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06" w:rsidRDefault="00C32F06" w:rsidP="00DD3CF5"/>
    <w:p w:rsidR="00C32F06" w:rsidRDefault="00C32F06" w:rsidP="00DD3CF5">
      <w:pPr>
        <w:pStyle w:val="ListParagraph"/>
        <w:numPr>
          <w:ilvl w:val="0"/>
          <w:numId w:val="4"/>
        </w:numPr>
      </w:pPr>
      <w:r>
        <w:t>Pareto Distribution</w:t>
      </w:r>
    </w:p>
    <w:p w:rsidR="00A72EC6" w:rsidRDefault="00C32F06" w:rsidP="00C32F06">
      <w:pPr>
        <w:pStyle w:val="ListParagraph"/>
      </w:pPr>
      <w:r>
        <w:t>A</w:t>
      </w:r>
      <w:r w:rsidR="00DD3CF5">
        <w:t xml:space="preserve">. </w:t>
      </w:r>
      <w:proofErr w:type="spellStart"/>
      <w:r w:rsidR="00DD3CF5">
        <w:t>Penjelasan</w:t>
      </w:r>
      <w:proofErr w:type="spellEnd"/>
      <w:r w:rsidR="00DD3CF5">
        <w:t xml:space="preserve"> </w:t>
      </w:r>
      <w:proofErr w:type="spellStart"/>
      <w:r w:rsidR="00DD3CF5">
        <w:t>singkat</w:t>
      </w:r>
      <w:proofErr w:type="spellEnd"/>
      <w:r w:rsidR="00DD3CF5">
        <w:t xml:space="preserve"> </w:t>
      </w:r>
      <w:proofErr w:type="spellStart"/>
      <w:r w:rsidR="00DD3CF5">
        <w:t>tentang</w:t>
      </w:r>
      <w:proofErr w:type="spellEnd"/>
      <w:r w:rsidR="00DD3CF5">
        <w:t xml:space="preserve"> </w:t>
      </w:r>
      <w:proofErr w:type="spellStart"/>
      <w:r w:rsidR="00DD3CF5">
        <w:t>distribusi</w:t>
      </w:r>
      <w:proofErr w:type="spellEnd"/>
      <w:r w:rsidR="00DD3CF5">
        <w:t xml:space="preserve"> Pareto</w:t>
      </w:r>
    </w:p>
    <w:p w:rsidR="00C32F06" w:rsidRDefault="00C32F06" w:rsidP="00C32F06">
      <w:pPr>
        <w:pStyle w:val="BodyText"/>
        <w:spacing w:before="178"/>
        <w:ind w:left="993" w:right="115"/>
        <w:jc w:val="both"/>
        <w:rPr>
          <w:lang w:val="en-GB"/>
        </w:rPr>
      </w:pP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distribusi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peluang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maju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Distribusi</w:t>
      </w:r>
      <w:proofErr w:type="spellEnd"/>
      <w:r>
        <w:rPr>
          <w:lang w:val="en-GB"/>
        </w:rPr>
        <w:t xml:space="preserve"> Pareto </w:t>
      </w:r>
      <w:proofErr w:type="spellStart"/>
      <w:r>
        <w:rPr>
          <w:lang w:val="en-GB"/>
        </w:rPr>
        <w:t>tergolong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distribusi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eksponensial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distribusi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peluang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kontinu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distribusi</w:t>
      </w:r>
      <w:proofErr w:type="spellEnd"/>
      <w:r>
        <w:rPr>
          <w:lang w:val="en-GB"/>
        </w:rPr>
        <w:t xml:space="preserve"> binominal, </w:t>
      </w:r>
      <w:proofErr w:type="spellStart"/>
      <w:r>
        <w:rPr>
          <w:lang w:val="en-GB"/>
        </w:rPr>
        <w:t>distribusi</w:t>
      </w:r>
      <w:proofErr w:type="spellEnd"/>
      <w:r>
        <w:rPr>
          <w:lang w:val="en-GB"/>
        </w:rPr>
        <w:t xml:space="preserve"> normal, </w:t>
      </w:r>
      <w:proofErr w:type="spellStart"/>
      <w:r>
        <w:rPr>
          <w:lang w:val="en-GB"/>
        </w:rPr>
        <w:t>distribusi</w:t>
      </w:r>
      <w:proofErr w:type="spellEnd"/>
      <w:r>
        <w:rPr>
          <w:lang w:val="en-GB"/>
        </w:rPr>
        <w:t xml:space="preserve"> geometric, </w:t>
      </w:r>
      <w:proofErr w:type="spellStart"/>
      <w:r>
        <w:rPr>
          <w:lang w:val="en-GB"/>
        </w:rPr>
        <w:t>distribusi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eksponensial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distribusi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poisson</w:t>
      </w:r>
      <w:proofErr w:type="spellEnd"/>
      <w:r>
        <w:rPr>
          <w:lang w:val="en-GB"/>
        </w:rPr>
        <w:t xml:space="preserve">. Hal yang paling </w:t>
      </w:r>
      <w:proofErr w:type="spellStart"/>
      <w:r>
        <w:rPr>
          <w:lang w:val="en-GB"/>
        </w:rPr>
        <w:t>penting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mengkaji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distribusi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pendugaan</w:t>
      </w:r>
      <w:proofErr w:type="spellEnd"/>
      <w:r>
        <w:rPr>
          <w:lang w:val="en-GB"/>
        </w:rPr>
        <w:t xml:space="preserve"> parameter. </w:t>
      </w:r>
      <w:proofErr w:type="spellStart"/>
      <w:r>
        <w:rPr>
          <w:lang w:val="en-GB"/>
        </w:rPr>
        <w:t>Metode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pendugaan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dua</w:t>
      </w:r>
      <w:proofErr w:type="spellEnd"/>
      <w:r>
        <w:rPr>
          <w:lang w:val="en-GB"/>
        </w:rPr>
        <w:t xml:space="preserve"> parameter </w:t>
      </w:r>
      <w:proofErr w:type="spellStart"/>
      <w:r>
        <w:rPr>
          <w:lang w:val="en-GB"/>
        </w:rPr>
        <w:t>distribusi</w:t>
      </w:r>
      <w:proofErr w:type="spellEnd"/>
      <w:r>
        <w:rPr>
          <w:lang w:val="en-GB"/>
        </w:rPr>
        <w:t xml:space="preserve"> Pareto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penduga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memaksimum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i/>
          <w:lang w:val="en-GB"/>
        </w:rPr>
        <w:t>Likehood</w:t>
      </w:r>
      <w:proofErr w:type="spellEnd"/>
      <w:r>
        <w:rPr>
          <w:i/>
          <w:lang w:val="en-GB"/>
        </w:rPr>
        <w:t xml:space="preserve">. </w:t>
      </w:r>
      <w:proofErr w:type="spellStart"/>
      <w:r w:rsidR="00DD3CF5">
        <w:rPr>
          <w:lang w:val="en-GB"/>
        </w:rPr>
        <w:t>Metode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Momen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adalah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metode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sebagai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penduga</w:t>
      </w:r>
      <w:proofErr w:type="spellEnd"/>
      <w:r w:rsidR="00DD3CF5">
        <w:rPr>
          <w:lang w:val="en-GB"/>
        </w:rPr>
        <w:t xml:space="preserve"> yang </w:t>
      </w:r>
      <w:proofErr w:type="spellStart"/>
      <w:r w:rsidR="00DD3CF5">
        <w:rPr>
          <w:lang w:val="en-GB"/>
        </w:rPr>
        <w:t>sesuai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dengan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momen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pada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suatu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populasi</w:t>
      </w:r>
      <w:proofErr w:type="spellEnd"/>
      <w:r w:rsidR="00DD3CF5">
        <w:rPr>
          <w:lang w:val="en-GB"/>
        </w:rPr>
        <w:t xml:space="preserve">. </w:t>
      </w:r>
      <w:proofErr w:type="spellStart"/>
      <w:r w:rsidR="00DD3CF5">
        <w:rPr>
          <w:lang w:val="en-GB"/>
        </w:rPr>
        <w:t>Pemilihan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metode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terbaik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diantara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keduanya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didasarkan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pada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perbandingan</w:t>
      </w:r>
      <w:proofErr w:type="spellEnd"/>
      <w:r w:rsidR="00DD3CF5">
        <w:rPr>
          <w:lang w:val="en-GB"/>
        </w:rPr>
        <w:t xml:space="preserve"> rata-rata </w:t>
      </w:r>
      <w:proofErr w:type="spellStart"/>
      <w:r w:rsidR="00DD3CF5">
        <w:rPr>
          <w:lang w:val="en-GB"/>
        </w:rPr>
        <w:t>kuadrat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Galat</w:t>
      </w:r>
      <w:proofErr w:type="spellEnd"/>
      <w:r w:rsidR="00DD3CF5">
        <w:rPr>
          <w:lang w:val="en-GB"/>
        </w:rPr>
        <w:t xml:space="preserve">. </w:t>
      </w:r>
      <w:proofErr w:type="spellStart"/>
      <w:r>
        <w:rPr>
          <w:lang w:val="en-GB"/>
        </w:rPr>
        <w:t>Metode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</w:t>
      </w:r>
      <w:r w:rsidR="00DD3CF5">
        <w:rPr>
          <w:lang w:val="en-GB"/>
        </w:rPr>
        <w:t>tode</w:t>
      </w:r>
      <w:proofErr w:type="spellEnd"/>
      <w:r w:rsidR="00DD3CF5">
        <w:rPr>
          <w:lang w:val="en-GB"/>
        </w:rPr>
        <w:t xml:space="preserve"> yang </w:t>
      </w:r>
      <w:proofErr w:type="spellStart"/>
      <w:r w:rsidR="00DD3CF5">
        <w:rPr>
          <w:lang w:val="en-GB"/>
        </w:rPr>
        <w:t>memiliki</w:t>
      </w:r>
      <w:proofErr w:type="spellEnd"/>
      <w:r w:rsidR="00DD3CF5">
        <w:rPr>
          <w:lang w:val="en-GB"/>
        </w:rPr>
        <w:t xml:space="preserve"> rata-rata </w:t>
      </w:r>
      <w:proofErr w:type="spellStart"/>
      <w:r w:rsidR="00DD3CF5">
        <w:rPr>
          <w:lang w:val="en-GB"/>
        </w:rPr>
        <w:t>kuadrat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galat</w:t>
      </w:r>
      <w:proofErr w:type="spellEnd"/>
      <w:r w:rsidR="00DD3CF5">
        <w:rPr>
          <w:lang w:val="en-GB"/>
        </w:rPr>
        <w:t xml:space="preserve"> minimum. </w:t>
      </w:r>
      <w:proofErr w:type="spellStart"/>
      <w:r w:rsidR="00DD3CF5">
        <w:rPr>
          <w:lang w:val="en-GB"/>
        </w:rPr>
        <w:t>Perbandingan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kedua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metode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diterapkan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pada</w:t>
      </w:r>
      <w:proofErr w:type="spellEnd"/>
      <w:r w:rsidR="00DD3CF5">
        <w:rPr>
          <w:lang w:val="en-GB"/>
        </w:rPr>
        <w:t xml:space="preserve"> data </w:t>
      </w:r>
      <w:proofErr w:type="spellStart"/>
      <w:r w:rsidR="00DD3CF5">
        <w:rPr>
          <w:lang w:val="en-GB"/>
        </w:rPr>
        <w:t>jumlah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pendapatan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perorangan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pada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tahun</w:t>
      </w:r>
      <w:proofErr w:type="spellEnd"/>
      <w:r w:rsidR="00DD3CF5">
        <w:rPr>
          <w:lang w:val="en-GB"/>
        </w:rPr>
        <w:t xml:space="preserve"> 1969 di </w:t>
      </w:r>
      <w:proofErr w:type="spellStart"/>
      <w:r w:rsidR="00DD3CF5">
        <w:rPr>
          <w:lang w:val="en-GB"/>
        </w:rPr>
        <w:t>daerah</w:t>
      </w:r>
      <w:proofErr w:type="spellEnd"/>
      <w:r w:rsidR="00DD3CF5">
        <w:rPr>
          <w:lang w:val="en-GB"/>
        </w:rPr>
        <w:t xml:space="preserve"> </w:t>
      </w:r>
      <w:proofErr w:type="spellStart"/>
      <w:r w:rsidR="00DD3CF5">
        <w:rPr>
          <w:lang w:val="en-GB"/>
        </w:rPr>
        <w:t>texas</w:t>
      </w:r>
      <w:proofErr w:type="spellEnd"/>
      <w:r w:rsidR="00DD3CF5">
        <w:rPr>
          <w:lang w:val="en-GB"/>
        </w:rPr>
        <w:t>.</w:t>
      </w:r>
    </w:p>
    <w:p w:rsidR="00C32F06" w:rsidRDefault="00C32F06" w:rsidP="00C32F06">
      <w:pPr>
        <w:pStyle w:val="BodyText"/>
        <w:spacing w:before="178"/>
        <w:ind w:left="720" w:right="115"/>
        <w:jc w:val="both"/>
      </w:pPr>
      <w:r>
        <w:rPr>
          <w:lang w:val="en-GB"/>
        </w:rPr>
        <w:t xml:space="preserve">B. </w:t>
      </w:r>
      <w:r>
        <w:t>Menurut anda, bagaimana sifat distribusi Pareto berpotensi terjadi dalam media sosial?</w:t>
      </w:r>
    </w:p>
    <w:p w:rsidR="00C32F06" w:rsidRDefault="00C32F06" w:rsidP="00C32F06">
      <w:pPr>
        <w:pStyle w:val="BodyText"/>
        <w:spacing w:before="178"/>
        <w:ind w:left="993" w:right="115"/>
        <w:jc w:val="both"/>
        <w:rPr>
          <w:lang w:val="en-GB"/>
        </w:rPr>
      </w:pPr>
      <w:proofErr w:type="spellStart"/>
      <w:r>
        <w:rPr>
          <w:lang w:val="en-GB"/>
        </w:rPr>
        <w:t>Menurut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distribusi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pareto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media </w:t>
      </w:r>
      <w:proofErr w:type="spellStart"/>
      <w:r>
        <w:rPr>
          <w:lang w:val="en-GB"/>
        </w:rPr>
        <w:t>sosial</w:t>
      </w:r>
      <w:proofErr w:type="spellEnd"/>
      <w:r>
        <w:rPr>
          <w:lang w:val="en-GB"/>
        </w:rPr>
        <w:t xml:space="preserve">, media </w:t>
      </w:r>
      <w:proofErr w:type="spellStart"/>
      <w:r>
        <w:rPr>
          <w:lang w:val="en-GB"/>
        </w:rPr>
        <w:t>sosial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berkemabng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mengetaui</w:t>
      </w:r>
      <w:proofErr w:type="spellEnd"/>
      <w:r>
        <w:rPr>
          <w:lang w:val="en-GB"/>
        </w:rPr>
        <w:t xml:space="preserve"> insight, data </w:t>
      </w:r>
      <w:proofErr w:type="spellStart"/>
      <w:r>
        <w:rPr>
          <w:lang w:val="en-GB"/>
        </w:rPr>
        <w:t>kunjungan</w:t>
      </w:r>
      <w:proofErr w:type="spellEnd"/>
      <w:r>
        <w:rPr>
          <w:lang w:val="en-GB"/>
        </w:rPr>
        <w:t xml:space="preserve">, data </w:t>
      </w:r>
      <w:proofErr w:type="spellStart"/>
      <w:r>
        <w:rPr>
          <w:lang w:val="en-GB"/>
        </w:rPr>
        <w:t>aktivitas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website. </w:t>
      </w:r>
      <w:proofErr w:type="spellStart"/>
      <w:r>
        <w:rPr>
          <w:lang w:val="en-GB"/>
        </w:rPr>
        <w:t>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jam </w:t>
      </w:r>
      <w:proofErr w:type="spellStart"/>
      <w:r>
        <w:rPr>
          <w:lang w:val="en-GB"/>
        </w:rPr>
        <w:t>aktivitas</w:t>
      </w:r>
      <w:proofErr w:type="spellEnd"/>
      <w:r>
        <w:rPr>
          <w:lang w:val="en-GB"/>
        </w:rPr>
        <w:t xml:space="preserve"> yang user </w:t>
      </w:r>
      <w:proofErr w:type="spellStart"/>
      <w:r>
        <w:rPr>
          <w:lang w:val="en-GB"/>
        </w:rPr>
        <w:t>mainkan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disosmed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sperti</w:t>
      </w:r>
      <w:proofErr w:type="spellEnd"/>
      <w:r>
        <w:rPr>
          <w:lang w:val="en-GB"/>
        </w:rPr>
        <w:t xml:space="preserve"> Instagram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menerapkan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distribusi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durasi</w:t>
      </w:r>
      <w:proofErr w:type="spellEnd"/>
      <w:r>
        <w:rPr>
          <w:lang w:val="en-GB"/>
        </w:rPr>
        <w:t xml:space="preserve"> lama user </w:t>
      </w:r>
      <w:proofErr w:type="spellStart"/>
      <w:r>
        <w:rPr>
          <w:lang w:val="en-GB"/>
        </w:rPr>
        <w:t>bermain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sosial</w:t>
      </w:r>
      <w:proofErr w:type="spellEnd"/>
      <w:r>
        <w:rPr>
          <w:lang w:val="en-GB"/>
        </w:rPr>
        <w:t xml:space="preserve"> media Instagram.</w:t>
      </w:r>
    </w:p>
    <w:p w:rsidR="00C32F06" w:rsidRPr="00C32F06" w:rsidRDefault="00C32F06" w:rsidP="00C32F06">
      <w:pPr>
        <w:pStyle w:val="BodyText"/>
        <w:numPr>
          <w:ilvl w:val="0"/>
          <w:numId w:val="4"/>
        </w:numPr>
        <w:spacing w:before="178"/>
        <w:ind w:right="115"/>
        <w:jc w:val="both"/>
        <w:rPr>
          <w:lang w:val="en-GB"/>
        </w:rPr>
      </w:pPr>
      <w:r>
        <w:t>Pólya urn model</w:t>
      </w:r>
    </w:p>
    <w:p w:rsidR="00C32F06" w:rsidRPr="00C32F06" w:rsidRDefault="00C32F06" w:rsidP="00C32F06">
      <w:pPr>
        <w:pStyle w:val="BodyText"/>
        <w:numPr>
          <w:ilvl w:val="0"/>
          <w:numId w:val="5"/>
        </w:numPr>
        <w:spacing w:before="178"/>
        <w:ind w:right="115"/>
        <w:jc w:val="both"/>
        <w:rPr>
          <w:lang w:val="en-GB"/>
        </w:rPr>
      </w:pPr>
      <w:r>
        <w:t>Berikan penjelasan singkat apa yang dimaksud dengan sifat 'kendi Pólya’</w:t>
      </w:r>
    </w:p>
    <w:p w:rsidR="00C32F06" w:rsidRDefault="00216AA2" w:rsidP="00C32F06">
      <w:pPr>
        <w:pStyle w:val="BodyText"/>
        <w:spacing w:before="178"/>
        <w:ind w:left="1080" w:right="115"/>
        <w:jc w:val="both"/>
      </w:pPr>
      <w:r>
        <w:t>sifat 'kendi Pólya’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pemecahan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proofErr w:type="spellEnd"/>
      <w:r>
        <w:rPr>
          <w:lang w:val="en-GB"/>
        </w:rPr>
        <w:t>. P</w:t>
      </w:r>
      <w:r w:rsidR="00C32F06">
        <w:t>emecahan masalah</w:t>
      </w:r>
      <w:r>
        <w:rPr>
          <w:lang w:val="en-GB"/>
        </w:rPr>
        <w:t xml:space="preserve"> yang di </w:t>
      </w:r>
      <w:proofErr w:type="spellStart"/>
      <w:r>
        <w:rPr>
          <w:lang w:val="en-GB"/>
        </w:rPr>
        <w:t>maksud</w:t>
      </w:r>
      <w:proofErr w:type="spellEnd"/>
      <w:r w:rsidR="00C32F06">
        <w:t xml:space="preserve"> adalah usaha mencari jalan keluar dari suatu tujuan yang tidak begitu mudah segera dapat dicapai. Lestari dan Yuhanegara mendefenisikan kemampuan pemecahan masalah sebagai</w:t>
      </w:r>
      <w:r>
        <w:rPr>
          <w:lang w:val="en-GB"/>
        </w:rPr>
        <w:t xml:space="preserve"> </w:t>
      </w:r>
      <w:r w:rsidR="00C32F06">
        <w:t>kemampuan menyelesaikan masalah yang bersifat rutin, non rutin, rutin terapan, dan masalah non rutin te</w:t>
      </w:r>
      <w:r>
        <w:t xml:space="preserve">rapan dalam bidang matematika. </w:t>
      </w:r>
      <w:r w:rsidR="00C32F06">
        <w:t>Berdasarkan uraian di atas disimpulkan bahwa pemecahan masalah adalah proses mensitesis berbagai konsep, peroses menggunakan langkah-langkah untuk menemukan solusi, proses memahami masalah, merancang, menyelesaikan dan menafsirkan solusi yang diperoleh</w:t>
      </w:r>
    </w:p>
    <w:p w:rsidR="00216AA2" w:rsidRPr="00216AA2" w:rsidRDefault="00216AA2" w:rsidP="00216AA2">
      <w:pPr>
        <w:pStyle w:val="BodyText"/>
        <w:numPr>
          <w:ilvl w:val="0"/>
          <w:numId w:val="5"/>
        </w:numPr>
        <w:spacing w:before="178"/>
        <w:ind w:right="115"/>
        <w:jc w:val="both"/>
        <w:rPr>
          <w:lang w:val="en-GB"/>
        </w:rPr>
      </w:pPr>
      <w:r>
        <w:t>Bagaimana sifat tersebut dapat berpotensi terjadi dalam kaitannya dengan relasi antar pengguna dalam media sosial?</w:t>
      </w:r>
    </w:p>
    <w:p w:rsidR="00C00788" w:rsidRDefault="00216AA2" w:rsidP="00216AA2">
      <w:pPr>
        <w:pStyle w:val="BodyText"/>
        <w:spacing w:before="178"/>
        <w:ind w:left="1080" w:right="115"/>
        <w:jc w:val="both"/>
        <w:rPr>
          <w:lang w:val="en-GB"/>
        </w:rPr>
      </w:pP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perhitungan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menghitung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waktu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sosial</w:t>
      </w:r>
      <w:proofErr w:type="spellEnd"/>
      <w:r>
        <w:rPr>
          <w:lang w:val="en-GB"/>
        </w:rPr>
        <w:t xml:space="preserve"> media selama1 </w:t>
      </w:r>
      <w:proofErr w:type="spellStart"/>
      <w:r>
        <w:rPr>
          <w:lang w:val="en-GB"/>
        </w:rPr>
        <w:t>hari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grafik</w:t>
      </w:r>
      <w:proofErr w:type="spellEnd"/>
      <w:r>
        <w:rPr>
          <w:lang w:val="en-GB"/>
        </w:rPr>
        <w:t xml:space="preserve"> follower </w:t>
      </w:r>
      <w:proofErr w:type="spellStart"/>
      <w:r>
        <w:rPr>
          <w:lang w:val="en-GB"/>
        </w:rPr>
        <w:t>aktif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bertjuan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menghitung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waktu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menyampai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mengespost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sesuatu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terjangkau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banyak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>.</w:t>
      </w:r>
    </w:p>
    <w:p w:rsidR="00C00788" w:rsidRDefault="00C0078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16AA2" w:rsidRDefault="00216AA2" w:rsidP="00216AA2">
      <w:pPr>
        <w:pStyle w:val="BodyText"/>
        <w:spacing w:before="178"/>
        <w:ind w:left="1080" w:right="115"/>
        <w:jc w:val="both"/>
        <w:rPr>
          <w:lang w:val="en-GB"/>
        </w:rPr>
      </w:pPr>
    </w:p>
    <w:p w:rsidR="00216AA2" w:rsidRDefault="00C00788" w:rsidP="00C00788">
      <w:pPr>
        <w:pStyle w:val="BodyText"/>
        <w:numPr>
          <w:ilvl w:val="0"/>
          <w:numId w:val="4"/>
        </w:numPr>
        <w:spacing w:before="178"/>
        <w:ind w:right="115"/>
        <w:jc w:val="both"/>
        <w:rPr>
          <w:lang w:val="en-GB"/>
        </w:rPr>
      </w:pPr>
      <w:proofErr w:type="spellStart"/>
      <w:r>
        <w:rPr>
          <w:lang w:val="en-GB"/>
        </w:rPr>
        <w:t>Soal</w:t>
      </w:r>
      <w:proofErr w:type="spellEnd"/>
      <w:r>
        <w:rPr>
          <w:lang w:val="en-GB"/>
        </w:rPr>
        <w:t xml:space="preserve"> no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5"/>
        <w:gridCol w:w="451"/>
        <w:gridCol w:w="451"/>
        <w:gridCol w:w="451"/>
        <w:gridCol w:w="451"/>
        <w:gridCol w:w="451"/>
      </w:tblGrid>
      <w:tr w:rsidR="00C00788" w:rsidTr="00C00788">
        <w:trPr>
          <w:trHeight w:val="282"/>
        </w:trPr>
        <w:tc>
          <w:tcPr>
            <w:tcW w:w="97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</w:p>
        </w:tc>
        <w:tc>
          <w:tcPr>
            <w:tcW w:w="42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2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C00788" w:rsidTr="00C00788">
        <w:trPr>
          <w:trHeight w:val="282"/>
        </w:trPr>
        <w:tc>
          <w:tcPr>
            <w:tcW w:w="97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Auto</w:t>
            </w:r>
          </w:p>
        </w:tc>
        <w:tc>
          <w:tcPr>
            <w:tcW w:w="42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00788" w:rsidTr="00C00788">
        <w:trPr>
          <w:trHeight w:val="282"/>
        </w:trPr>
        <w:tc>
          <w:tcPr>
            <w:tcW w:w="97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Car</w:t>
            </w:r>
          </w:p>
        </w:tc>
        <w:tc>
          <w:tcPr>
            <w:tcW w:w="42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00788" w:rsidTr="00C00788">
        <w:trPr>
          <w:trHeight w:val="282"/>
        </w:trPr>
        <w:tc>
          <w:tcPr>
            <w:tcW w:w="97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Wash</w:t>
            </w:r>
          </w:p>
        </w:tc>
        <w:tc>
          <w:tcPr>
            <w:tcW w:w="42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00788" w:rsidTr="00C00788">
        <w:trPr>
          <w:trHeight w:val="273"/>
        </w:trPr>
        <w:tc>
          <w:tcPr>
            <w:tcW w:w="97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Mchine</w:t>
            </w:r>
            <w:proofErr w:type="spellEnd"/>
          </w:p>
        </w:tc>
        <w:tc>
          <w:tcPr>
            <w:tcW w:w="42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2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6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C00788" w:rsidRDefault="00C00788" w:rsidP="00C00788">
      <w:pPr>
        <w:pStyle w:val="BodyText"/>
        <w:spacing w:before="178"/>
        <w:ind w:left="720" w:right="115"/>
        <w:jc w:val="both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1"/>
        <w:gridCol w:w="871"/>
        <w:gridCol w:w="871"/>
        <w:gridCol w:w="871"/>
        <w:gridCol w:w="871"/>
        <w:gridCol w:w="871"/>
      </w:tblGrid>
      <w:tr w:rsidR="00C00788" w:rsidTr="00C00788">
        <w:trPr>
          <w:trHeight w:val="282"/>
        </w:trPr>
        <w:tc>
          <w:tcPr>
            <w:tcW w:w="1065" w:type="dxa"/>
          </w:tcPr>
          <w:p w:rsidR="00C00788" w:rsidRDefault="00C00788" w:rsidP="003B32BE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</w:p>
        </w:tc>
        <w:tc>
          <w:tcPr>
            <w:tcW w:w="871" w:type="dxa"/>
          </w:tcPr>
          <w:p w:rsidR="00C00788" w:rsidRDefault="00C00788" w:rsidP="003B32BE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71" w:type="dxa"/>
          </w:tcPr>
          <w:p w:rsidR="00C00788" w:rsidRDefault="00C00788" w:rsidP="003B32BE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71" w:type="dxa"/>
          </w:tcPr>
          <w:p w:rsidR="00C00788" w:rsidRDefault="00C00788" w:rsidP="003B32BE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71" w:type="dxa"/>
          </w:tcPr>
          <w:p w:rsidR="00C00788" w:rsidRDefault="00C00788" w:rsidP="003B32BE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71" w:type="dxa"/>
          </w:tcPr>
          <w:p w:rsidR="00C00788" w:rsidRDefault="00C00788" w:rsidP="003B32BE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C00788" w:rsidTr="00C00788">
        <w:trPr>
          <w:trHeight w:val="282"/>
        </w:trPr>
        <w:tc>
          <w:tcPr>
            <w:tcW w:w="106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Auto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t>1.584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71" w:type="dxa"/>
          </w:tcPr>
          <w:p w:rsidR="00C00788" w:rsidRDefault="00C00788" w:rsidP="00DF5012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t>0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00788" w:rsidTr="00C00788">
        <w:trPr>
          <w:trHeight w:val="282"/>
        </w:trPr>
        <w:tc>
          <w:tcPr>
            <w:tcW w:w="106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Car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t>0</w:t>
            </w:r>
            <w:r>
              <w:t>.584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t>0.584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00788" w:rsidTr="00C00788">
        <w:trPr>
          <w:trHeight w:val="282"/>
        </w:trPr>
        <w:tc>
          <w:tcPr>
            <w:tcW w:w="106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Wash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t>0.584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t>0.584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t>0.584</w:t>
            </w:r>
          </w:p>
        </w:tc>
      </w:tr>
      <w:tr w:rsidR="00C00788" w:rsidTr="00C00788">
        <w:trPr>
          <w:trHeight w:val="273"/>
        </w:trPr>
        <w:tc>
          <w:tcPr>
            <w:tcW w:w="1065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lang w:val="en-GB"/>
              </w:rPr>
              <w:t>a</w:t>
            </w:r>
            <w:r>
              <w:rPr>
                <w:lang w:val="en-GB"/>
              </w:rPr>
              <w:t>chine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t>1.584</w:t>
            </w:r>
          </w:p>
        </w:tc>
        <w:tc>
          <w:tcPr>
            <w:tcW w:w="871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t>0.584</w:t>
            </w:r>
          </w:p>
        </w:tc>
      </w:tr>
    </w:tbl>
    <w:p w:rsidR="00C00788" w:rsidRDefault="00C00788" w:rsidP="00C00788">
      <w:pPr>
        <w:pStyle w:val="BodyText"/>
        <w:spacing w:before="178"/>
        <w:ind w:left="720" w:right="115"/>
        <w:jc w:val="both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3"/>
        <w:gridCol w:w="632"/>
        <w:gridCol w:w="2133"/>
        <w:gridCol w:w="2133"/>
        <w:gridCol w:w="632"/>
        <w:gridCol w:w="2133"/>
      </w:tblGrid>
      <w:tr w:rsidR="00C00788" w:rsidTr="00DF5012">
        <w:trPr>
          <w:trHeight w:val="334"/>
        </w:trPr>
        <w:tc>
          <w:tcPr>
            <w:tcW w:w="633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q</w:t>
            </w:r>
          </w:p>
        </w:tc>
        <w:tc>
          <w:tcPr>
            <w:tcW w:w="632" w:type="dxa"/>
          </w:tcPr>
          <w:p w:rsidR="00C00788" w:rsidRDefault="00C00788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133" w:type="dxa"/>
          </w:tcPr>
          <w:p w:rsidR="00C00788" w:rsidRDefault="00DF5012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t>(2/2)*0.584=0.584</w:t>
            </w:r>
          </w:p>
        </w:tc>
        <w:tc>
          <w:tcPr>
            <w:tcW w:w="2133" w:type="dxa"/>
          </w:tcPr>
          <w:p w:rsidR="00C00788" w:rsidRDefault="00DF5012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t>(2/2)*0.584=0.584</w:t>
            </w:r>
          </w:p>
        </w:tc>
        <w:tc>
          <w:tcPr>
            <w:tcW w:w="632" w:type="dxa"/>
          </w:tcPr>
          <w:p w:rsidR="00C00788" w:rsidRDefault="00DF5012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133" w:type="dxa"/>
          </w:tcPr>
          <w:p w:rsidR="00C00788" w:rsidRDefault="00DF5012" w:rsidP="00C00788">
            <w:pPr>
              <w:pStyle w:val="BodyText"/>
              <w:spacing w:before="178"/>
              <w:ind w:right="115"/>
              <w:jc w:val="both"/>
              <w:rPr>
                <w:lang w:val="en-GB"/>
              </w:rPr>
            </w:pPr>
            <w:r>
              <w:t>(2/2)*0.584=0.584</w:t>
            </w:r>
          </w:p>
        </w:tc>
      </w:tr>
    </w:tbl>
    <w:p w:rsidR="00DF5012" w:rsidRPr="00DF5012" w:rsidRDefault="00DF5012" w:rsidP="00DF5012">
      <w:pPr>
        <w:pStyle w:val="BodyText"/>
        <w:spacing w:before="178"/>
        <w:ind w:left="720" w:right="115"/>
        <w:jc w:val="both"/>
        <w:rPr>
          <w:lang w:val="en-GB"/>
        </w:rPr>
      </w:pPr>
      <w:r>
        <w:t>Length of d1 = sqrt(0.584^2</w:t>
      </w:r>
      <w:r>
        <w:t>)=</w:t>
      </w:r>
      <w:r>
        <w:rPr>
          <w:lang w:val="en-GB"/>
        </w:rPr>
        <w:t>0.341</w:t>
      </w:r>
    </w:p>
    <w:p w:rsidR="00DF5012" w:rsidRDefault="00DF5012" w:rsidP="00DF5012">
      <w:pPr>
        <w:pStyle w:val="BodyText"/>
        <w:spacing w:before="178"/>
        <w:ind w:left="720" w:right="115"/>
        <w:jc w:val="both"/>
      </w:pPr>
      <w:r>
        <w:t>Length of d2 = sqrt(0.584^2+0.584^2)=</w:t>
      </w:r>
      <w:r>
        <w:rPr>
          <w:lang w:val="en-GB"/>
        </w:rPr>
        <w:t>3.317</w:t>
      </w:r>
    </w:p>
    <w:p w:rsidR="00DF5012" w:rsidRDefault="00DF5012" w:rsidP="00DF5012">
      <w:pPr>
        <w:pStyle w:val="BodyText"/>
        <w:spacing w:before="178"/>
        <w:ind w:left="720" w:right="115"/>
        <w:jc w:val="both"/>
      </w:pPr>
      <w:r>
        <w:t>Length of d3 = sqrt(0.584^2+0</w:t>
      </w:r>
      <w:r>
        <w:t>.584^2+0.584^2)=</w:t>
      </w:r>
      <w:r>
        <w:rPr>
          <w:lang w:val="en-GB"/>
        </w:rPr>
        <w:t>1</w:t>
      </w:r>
      <w:r w:rsidR="00F65965">
        <w:rPr>
          <w:lang w:val="en-GB"/>
        </w:rPr>
        <w:t>.071</w:t>
      </w:r>
    </w:p>
    <w:p w:rsidR="00DF5012" w:rsidRDefault="00DF5012" w:rsidP="00DF5012">
      <w:pPr>
        <w:pStyle w:val="BodyText"/>
        <w:spacing w:before="178"/>
        <w:ind w:left="720" w:right="115"/>
        <w:jc w:val="both"/>
      </w:pPr>
      <w:r>
        <w:t>Length of d3 = sqrt(1.584^2+1</w:t>
      </w:r>
      <w:r>
        <w:t>.584^2</w:t>
      </w:r>
      <w:r w:rsidR="00F65965">
        <w:t>)=23</w:t>
      </w:r>
      <w:r w:rsidR="00F65965">
        <w:rPr>
          <w:lang w:val="en-GB"/>
        </w:rPr>
        <w:t>.</w:t>
      </w:r>
      <w:r w:rsidR="00F65965">
        <w:t>151</w:t>
      </w:r>
    </w:p>
    <w:p w:rsidR="00C00788" w:rsidRDefault="00DF5012" w:rsidP="00DF5012">
      <w:pPr>
        <w:pStyle w:val="BodyText"/>
        <w:spacing w:before="178"/>
        <w:ind w:left="720" w:right="115"/>
        <w:jc w:val="both"/>
        <w:rPr>
          <w:lang w:val="en-GB"/>
        </w:rPr>
      </w:pPr>
      <w:r>
        <w:t>Length of q = sqrt(</w:t>
      </w:r>
      <w:r>
        <w:rPr>
          <w:lang w:val="en-GB"/>
        </w:rPr>
        <w:t>0</w:t>
      </w:r>
      <w:r>
        <w:t>.584^2+0</w:t>
      </w:r>
      <w:r>
        <w:t>.584^2+0.584^2)=</w:t>
      </w:r>
      <w:r w:rsidRPr="00DF5012">
        <w:rPr>
          <w:lang w:val="en-GB"/>
        </w:rPr>
        <w:t xml:space="preserve"> </w:t>
      </w:r>
      <w:r>
        <w:rPr>
          <w:lang w:val="en-GB"/>
        </w:rPr>
        <w:t>1</w:t>
      </w:r>
      <w:r w:rsidR="00F65965">
        <w:rPr>
          <w:lang w:val="en-GB"/>
        </w:rPr>
        <w:t>.071</w:t>
      </w:r>
    </w:p>
    <w:p w:rsidR="00F65965" w:rsidRDefault="00F65965" w:rsidP="00F65965">
      <w:pPr>
        <w:pStyle w:val="BodyText"/>
        <w:numPr>
          <w:ilvl w:val="0"/>
          <w:numId w:val="4"/>
        </w:numPr>
        <w:spacing w:before="178"/>
        <w:ind w:right="115"/>
        <w:jc w:val="both"/>
        <w:rPr>
          <w:lang w:val="en-GB"/>
        </w:rPr>
      </w:pPr>
      <w:r>
        <w:rPr>
          <w:lang w:val="en-GB"/>
        </w:rPr>
        <w:t>Challenge Individual</w:t>
      </w:r>
    </w:p>
    <w:p w:rsidR="00F65965" w:rsidRPr="00DA1966" w:rsidRDefault="00F65965" w:rsidP="00F65965">
      <w:pPr>
        <w:pStyle w:val="g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34"/>
        <w:rPr>
          <w:rStyle w:val="Strong"/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DA1966">
        <w:rPr>
          <w:rStyle w:val="Strong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Time Series</w:t>
      </w: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Menurut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 </w:t>
      </w:r>
      <w:hyperlink r:id="rId5" w:history="1">
        <w:r w:rsidRPr="00DA1966">
          <w:rPr>
            <w:rStyle w:val="Hyperlink"/>
            <w:rFonts w:asciiTheme="minorHAnsi" w:hAnsiTheme="minorHAnsi" w:cstheme="minorHAnsi"/>
            <w:color w:val="000000" w:themeColor="text1"/>
            <w:spacing w:val="-1"/>
            <w:sz w:val="22"/>
            <w:szCs w:val="22"/>
          </w:rPr>
          <w:t>Wikipedia</w:t>
        </w:r>
      </w:hyperlink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, data </w:t>
      </w:r>
      <w:r w:rsidRPr="00DA1966">
        <w:rPr>
          <w:rStyle w:val="Emphasis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Time Series 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merupakan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serial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dari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kumpulan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data yang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teratur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oleh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urutan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waktu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.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Frekuensi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urutan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waktu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yang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dimiliki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oleh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 </w:t>
      </w:r>
      <w:r w:rsidRPr="00DA1966">
        <w:rPr>
          <w:rStyle w:val="Emphasis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Time series </w:t>
      </w:r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data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ini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dapat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meliputi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tahunan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,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bulanan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, jam,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atau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bahkan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hingga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mili-detik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.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Jadi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selama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data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tersebut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disimpan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dalam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urutan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waktu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, data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itu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adalah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data </w:t>
      </w:r>
      <w:r w:rsidRPr="00DA1966">
        <w:rPr>
          <w:rStyle w:val="Emphasis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Time Series</w:t>
      </w:r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.</w:t>
      </w: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Dari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penjelasan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sebelumnya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,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bisa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diperkirakan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bahwa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data </w:t>
      </w:r>
      <w:r w:rsidRPr="00DA1966">
        <w:rPr>
          <w:rStyle w:val="Emphasis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Time Series</w:t>
      </w:r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 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secara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dasarnya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adaah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berbeda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jika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dibandingkan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dengan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data lain yang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ada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di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luar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proofErr w:type="gram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sana</w:t>
      </w:r>
      <w:proofErr w:type="spellEnd"/>
      <w:proofErr w:type="gram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. Hal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ini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berarti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proofErr w:type="gram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cara</w:t>
      </w:r>
      <w:proofErr w:type="spellEnd"/>
      <w:proofErr w:type="gram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kita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untuk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menganalisis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data </w:t>
      </w:r>
      <w:r w:rsidRPr="00DA1966">
        <w:rPr>
          <w:rStyle w:val="Emphasis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Time Series 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juga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berbeda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.</w:t>
      </w: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Salah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satu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teknik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yang paling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penting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untuk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mendeskripsikan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mendapatkan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pola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data </w:t>
      </w:r>
      <w:r w:rsidRPr="00DA1966">
        <w:rPr>
          <w:rStyle w:val="Emphasis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Time Series 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adalah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untuk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men-</w:t>
      </w:r>
      <w:r w:rsidRPr="00DA1966">
        <w:rPr>
          <w:rStyle w:val="Emphasis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decompose</w:t>
      </w:r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 data.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Teknik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ini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proofErr w:type="gram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akan</w:t>
      </w:r>
      <w:proofErr w:type="spellEnd"/>
      <w:proofErr w:type="gram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membagi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 </w:t>
      </w:r>
      <w:r w:rsidRPr="00DA1966">
        <w:rPr>
          <w:rStyle w:val="Emphasis"/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Time Series </w:t>
      </w:r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data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menjadi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4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bagian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yaitu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:</w:t>
      </w: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1. </w:t>
      </w:r>
      <w:r w:rsidRPr="00DA196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Base </w:t>
      </w:r>
      <w:proofErr w:type="spellStart"/>
      <w:r w:rsidRPr="00DA196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atau</w:t>
      </w:r>
      <w:proofErr w:type="spellEnd"/>
      <w:r w:rsidRPr="00DA196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Level. 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Nilai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dari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data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jika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serial data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tersebut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merupakan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garis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lurus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.</w:t>
      </w: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lastRenderedPageBreak/>
        <w:t>2. </w:t>
      </w:r>
      <w:r w:rsidRPr="00DA196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Trend</w:t>
      </w:r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.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Kemiringan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meningkat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atau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menurun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yang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terlihat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di </w:t>
      </w:r>
      <w:r w:rsidRPr="00DA1966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</w:rPr>
        <w:t>Time Series</w:t>
      </w:r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. Di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dalam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 </w:t>
      </w:r>
      <w:r w:rsidRPr="00DA1966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</w:rPr>
        <w:t>Trend 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juga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terdapat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komponen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 </w:t>
      </w:r>
      <w:proofErr w:type="gramStart"/>
      <w:r w:rsidRPr="00DA1966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</w:rPr>
        <w:t>Cyclic</w:t>
      </w:r>
      <w:proofErr w:type="gramEnd"/>
      <w:r w:rsidRPr="00DA1966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</w:rPr>
        <w:t> </w:t>
      </w:r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yang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berbeda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dari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 </w:t>
      </w:r>
      <w:r w:rsidRPr="00DA1966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</w:rPr>
        <w:t>Trend 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tetapi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sering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digabungkan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menjadi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satu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dengan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 </w:t>
      </w:r>
      <w:r w:rsidRPr="00DA1966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</w:rPr>
        <w:t>Trend</w:t>
      </w:r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.</w:t>
      </w: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3. </w:t>
      </w:r>
      <w:r w:rsidRPr="00DA196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Seasonality</w:t>
      </w:r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.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Pola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unik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yang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terlihat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di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suatu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interval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waktu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karena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faktor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musiman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. Hal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ini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bisa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karena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suatu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bulan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di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setiap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tahunnya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,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suatu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hari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di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setiap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bulannya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,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atau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bahkan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suatu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jam di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dalam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satu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hari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.</w:t>
      </w: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4. </w:t>
      </w:r>
      <w:r w:rsidRPr="00DA196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Residual </w:t>
      </w:r>
      <w:proofErr w:type="spellStart"/>
      <w:r w:rsidRPr="00DA196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atau</w:t>
      </w:r>
      <w:proofErr w:type="spellEnd"/>
      <w:r w:rsidRPr="00DA196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Noise </w:t>
      </w:r>
      <w:proofErr w:type="spellStart"/>
      <w:r w:rsidRPr="00DA196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>atau</w:t>
      </w:r>
      <w:proofErr w:type="spellEnd"/>
      <w:r w:rsidRPr="00DA1966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Error</w:t>
      </w:r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.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Variasi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dari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data yang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tidak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dapat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dijelaskan</w:t>
      </w:r>
      <w:proofErr w:type="spellEnd"/>
      <w:r w:rsidRPr="00DA1966">
        <w:rPr>
          <w:rFonts w:asciiTheme="minorHAnsi" w:hAnsiTheme="minorHAnsi" w:cstheme="minorHAnsi"/>
          <w:color w:val="292929"/>
          <w:spacing w:val="-1"/>
          <w:sz w:val="22"/>
          <w:szCs w:val="22"/>
        </w:rPr>
        <w:t>.</w:t>
      </w: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</w:p>
    <w:p w:rsidR="00F65965" w:rsidRPr="00DA1966" w:rsidRDefault="00F65965" w:rsidP="00F65965">
      <w:pPr>
        <w:pStyle w:val="g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Berikut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adalah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jawaban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per point</w:t>
      </w:r>
    </w:p>
    <w:p w:rsidR="00F65965" w:rsidRPr="00DA1966" w:rsidRDefault="00F65965" w:rsidP="00F65965">
      <w:pPr>
        <w:pStyle w:val="ge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proofErr w:type="spellStart"/>
      <w:r w:rsidRPr="00DA1966">
        <w:rPr>
          <w:rFonts w:asciiTheme="minorHAnsi" w:hAnsiTheme="minorHAnsi" w:cstheme="minorHAnsi"/>
          <w:sz w:val="22"/>
          <w:szCs w:val="22"/>
        </w:rPr>
        <w:t>Sebelum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menghitung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A1966">
        <w:rPr>
          <w:rFonts w:asciiTheme="minorHAnsi" w:hAnsiTheme="minorHAnsi" w:cstheme="minorHAnsi"/>
          <w:sz w:val="22"/>
          <w:szCs w:val="22"/>
        </w:rPr>
        <w:t>frekuensi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kata</w:t>
      </w:r>
      <w:proofErr w:type="gramEnd"/>
      <w:r w:rsidRPr="00DA1966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terdapat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pertanyaan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philoit.id</w:t>
      </w:r>
      <w:r w:rsidRPr="00DA196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terlebih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dahulu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melalui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proses filtering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menghilangkan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kata-kata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penghubung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sering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terdapat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kalimat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. Proses filtering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stopword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sz w:val="22"/>
          <w:szCs w:val="22"/>
        </w:rPr>
      </w:pPr>
      <w:r w:rsidRPr="00DA1966">
        <w:rPr>
          <w:rFonts w:asciiTheme="minorHAnsi" w:hAnsiTheme="minorHAnsi" w:cstheme="minorHAnsi"/>
          <w:sz w:val="22"/>
          <w:szCs w:val="22"/>
        </w:rPr>
        <w:t xml:space="preserve">Dari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percobaan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didapatkan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menghasilkan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kata yang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mewakili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pertanyaan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A1966">
        <w:rPr>
          <w:rFonts w:asciiTheme="minorHAnsi" w:hAnsiTheme="minorHAnsi" w:cstheme="minorHAnsi"/>
          <w:sz w:val="22"/>
          <w:szCs w:val="22"/>
        </w:rPr>
        <w:t xml:space="preserve">yang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dimasukkan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. Kata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kunci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dihasilkan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artikel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diambil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hanya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20 kata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frekuensi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penggunaan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tertinggi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asumsi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20 kata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mewakili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artikel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dimasukkan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Percobaan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lunak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berbasis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web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bahasa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pemrograman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PHP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teknologi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responsive web design.</w:t>
      </w: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sz w:val="22"/>
          <w:szCs w:val="22"/>
        </w:rPr>
      </w:pPr>
    </w:p>
    <w:p w:rsidR="00F65965" w:rsidRPr="00DA1966" w:rsidRDefault="00F65965" w:rsidP="00F65965">
      <w:pPr>
        <w:pStyle w:val="ge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Pola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Siklis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(C)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terjadi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apabila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datanya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dipengaruhi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oleh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fluktasi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ekonomi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jangka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panjang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seperti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yang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berhubungan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dengan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siklus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bisnis</w:t>
      </w:r>
      <w:proofErr w:type="spellEnd"/>
      <w:r w:rsidRPr="00DA1966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.</w:t>
      </w: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</w:p>
    <w:p w:rsidR="00F65965" w:rsidRPr="00DA1966" w:rsidRDefault="00F65965" w:rsidP="00F65965">
      <w:pPr>
        <w:pStyle w:val="ge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proofErr w:type="spellStart"/>
      <w:r w:rsidRPr="00DA1966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lunak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peramalan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data time series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fuzzy time series yang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dibuat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implementasi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metode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peramalan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penentuan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interval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berbasis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rata-rata.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lunak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menerima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inputan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berupa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serangkaian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data time series yang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terdiri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timeline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nilai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suatu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rekap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aktual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kurun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tertentu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. Data input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diproses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fuzzy,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tahap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fuzzifikasi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inferensi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kalkulasi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defuzzifikasi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mendapatkan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nilai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akhir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peramalan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berupa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A1966">
        <w:rPr>
          <w:rFonts w:asciiTheme="minorHAnsi" w:hAnsiTheme="minorHAnsi" w:cstheme="minorHAnsi"/>
          <w:sz w:val="22"/>
          <w:szCs w:val="22"/>
        </w:rPr>
        <w:t>bilangan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A1966">
        <w:rPr>
          <w:rFonts w:asciiTheme="minorHAnsi" w:hAnsiTheme="minorHAnsi" w:cstheme="minorHAnsi"/>
          <w:sz w:val="22"/>
          <w:szCs w:val="22"/>
        </w:rPr>
        <w:t>tegas</w:t>
      </w:r>
      <w:proofErr w:type="spellEnd"/>
      <w:r w:rsidRPr="00DA196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DA1966">
        <w:rPr>
          <w:rFonts w:asciiTheme="minorHAnsi" w:hAnsiTheme="minorHAnsi" w:cstheme="minorHAnsi"/>
          <w:sz w:val="22"/>
          <w:szCs w:val="22"/>
        </w:rPr>
        <w:t xml:space="preserve">crisp). </w:t>
      </w:r>
    </w:p>
    <w:p w:rsidR="00F65965" w:rsidRPr="00DA1966" w:rsidRDefault="00F65965" w:rsidP="00F65965">
      <w:pPr>
        <w:pStyle w:val="ListParagraph"/>
        <w:spacing w:after="0" w:line="240" w:lineRule="auto"/>
        <w:ind w:left="1134"/>
        <w:rPr>
          <w:rFonts w:cstheme="minorHAnsi"/>
          <w:color w:val="000000" w:themeColor="text1"/>
          <w:spacing w:val="-1"/>
        </w:rPr>
      </w:pPr>
    </w:p>
    <w:p w:rsidR="00F65965" w:rsidRPr="00DA1966" w:rsidRDefault="00F65965" w:rsidP="00F65965">
      <w:pPr>
        <w:pStyle w:val="ge"/>
        <w:shd w:val="clear" w:color="auto" w:fill="FFFFFF"/>
        <w:spacing w:before="0" w:beforeAutospacing="0" w:after="0" w:afterAutospacing="0"/>
        <w:ind w:left="1134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DA1966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Fuzzy</w:t>
      </w:r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adalah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suatu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cara</w:t>
      </w:r>
      <w:proofErr w:type="spellEnd"/>
      <w:proofErr w:type="gram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yang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tepat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untuk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memetakan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suatu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ruang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input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ke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dalam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ruang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output.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Keuntungan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lainnya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adalah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sistem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</w:t>
      </w:r>
      <w:r w:rsidRPr="00DA1966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fuzzy</w:t>
      </w:r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mempunyai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kemampuan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penalaran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yang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mirip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dengan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kemampuan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penalaran</w:t>
      </w:r>
      <w:proofErr w:type="spellEnd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A1966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manusia</w:t>
      </w:r>
      <w:proofErr w:type="spellEnd"/>
    </w:p>
    <w:p w:rsidR="00F65965" w:rsidRPr="00216AA2" w:rsidRDefault="00F65965" w:rsidP="00F65965">
      <w:pPr>
        <w:pStyle w:val="BodyText"/>
        <w:spacing w:before="178"/>
        <w:ind w:left="720" w:right="115"/>
        <w:jc w:val="both"/>
        <w:rPr>
          <w:lang w:val="en-GB"/>
        </w:rPr>
      </w:pPr>
      <w:bookmarkStart w:id="0" w:name="_GoBack"/>
      <w:bookmarkEnd w:id="0"/>
    </w:p>
    <w:sectPr w:rsidR="00F65965" w:rsidRPr="0021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4392"/>
    <w:multiLevelType w:val="hybridMultilevel"/>
    <w:tmpl w:val="91503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0B6E"/>
    <w:multiLevelType w:val="hybridMultilevel"/>
    <w:tmpl w:val="367CC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3116"/>
    <w:multiLevelType w:val="hybridMultilevel"/>
    <w:tmpl w:val="B33CA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010E5"/>
    <w:multiLevelType w:val="hybridMultilevel"/>
    <w:tmpl w:val="BDEC7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21A0A"/>
    <w:multiLevelType w:val="hybridMultilevel"/>
    <w:tmpl w:val="3BE2B9C8"/>
    <w:lvl w:ilvl="0" w:tplc="9236A1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A3581F"/>
    <w:multiLevelType w:val="hybridMultilevel"/>
    <w:tmpl w:val="D7F22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D6E87"/>
    <w:multiLevelType w:val="hybridMultilevel"/>
    <w:tmpl w:val="4A54CF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F5"/>
    <w:rsid w:val="00216AA2"/>
    <w:rsid w:val="00A72EC6"/>
    <w:rsid w:val="00C00788"/>
    <w:rsid w:val="00C32F06"/>
    <w:rsid w:val="00D768D9"/>
    <w:rsid w:val="00DD3CF5"/>
    <w:rsid w:val="00DF5012"/>
    <w:rsid w:val="00F6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09E7"/>
  <w15:chartTrackingRefBased/>
  <w15:docId w15:val="{50218879-A7A9-4B2F-B05A-33C61927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F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D3C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D3CF5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C00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">
    <w:name w:val="ge"/>
    <w:basedOn w:val="Normal"/>
    <w:rsid w:val="00F6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65965"/>
    <w:rPr>
      <w:b/>
      <w:bCs/>
    </w:rPr>
  </w:style>
  <w:style w:type="character" w:styleId="Emphasis">
    <w:name w:val="Emphasis"/>
    <w:basedOn w:val="DefaultParagraphFont"/>
    <w:uiPriority w:val="20"/>
    <w:qFormat/>
    <w:rsid w:val="00F6596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5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ime_se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Y</dc:creator>
  <cp:keywords/>
  <dc:description/>
  <cp:lastModifiedBy>Kelvin Y</cp:lastModifiedBy>
  <cp:revision>1</cp:revision>
  <dcterms:created xsi:type="dcterms:W3CDTF">2021-04-11T05:59:00Z</dcterms:created>
  <dcterms:modified xsi:type="dcterms:W3CDTF">2021-04-11T07:34:00Z</dcterms:modified>
</cp:coreProperties>
</file>