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FONTE BANCO DE DADOS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public.status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id_status serial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situacao character varying(150)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PRIMARY KEY (id_status)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public.sala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id_sala serial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 character varying(150)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numero integer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PRIMARY KEY (id_sala)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public.estado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id_estado serial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nome character varying(50)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sigla character varying(2)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PRIMARY KEY (id_estado)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public.cidade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id_cidade serial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nome character varying(50)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cep character varying(10)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id_estado integer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PRIMARY KEY (id_cidade),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CONSTRAINT fk_id_estado FOREIGN KEY (id_estado)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REFERENCES public.estado (id_estado) MATCH SIMPLE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NOT VALID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public.comarca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id_comarca serial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comarca character varying(50)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vara character varying(150)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id_cidade integer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PRIMARY KEY (id_comarca),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CONSTRAINT fk_id_cidade FOREIGN KEY (id_cidade)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REFERENCES public.cidade (id_cidade) MATCH SIMPLE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NOT VALID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public.magistrado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id_magistrado serial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nome character varying(100)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id_comarca integer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PRIMARY KEY (id_magistrado)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CONSTRAINT fk_id_comarca FOREIGN KEY (id_comarca)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REFERENCES public.comarca (id_comarca) MATCH SIMPLE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NOT VALID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public.tipo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id_tipo serial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tipo character varying(25)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PRIMARY KEY (id_tipo)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public.parte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id_parte serial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nome character varying(150)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endereco character varying(150)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idade integer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complemento character varying(250)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id_tipo integer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id_cidade integer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PRIMARY KEY (id_parte),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CONSTRAINT fk_id_cidade FOREIGN KEY (id_cidade)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REFERENCES public.cidade (id_cidade) MATCH SIMPLE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NOT VALID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public.parte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ADD CONSTRAINT fk_id_tipo FOREIGN KEY (id_tipo)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REFERENCES public.tipo (id_tipo)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NOT VALID;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public.processo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id_processo serial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numero character varying(15)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org_julg character varying(25)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competencia character varying(25)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clas_acao character varying(25)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id_parte integer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id_magistrado integer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PRIMARY KEY (id_processo),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CONSTRAINT fk_id_parte FOREIGN KEY (id_parte)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REFERENCES public.parte (id_parte) MATCH SIMPLE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NOT VALID,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CONSTRAINT fk_id_magistrado FOREIGN KEY (id_magistrado)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REFERENCES public.magistrado (id_magistrado) MATCH SIMPLE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NOT VALID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public.audiencia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id_audiencia serial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evento character varying(70)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data date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hora_inicio time(6) with time zone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hora_fim time(6) with time zone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id_processo integer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id_sala integer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id_status integer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PRIMARY KEY (id_audiencia),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CONSTRAINT fk_id_processo FOREIGN KEY (id_processo)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REFERENCES public.processo (id_processo) MATCH SIMPLE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NOT VALID,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CONSTRAINT fk_id_sala FOREIGN KEY (id_sala)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REFERENCES public.sala (id_sala) MATCH SIMPLE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NOT VALID,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CONSTRAINT fk_id_status FOREIGN KEY (id_status)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REFERENCES public.status (id_status) MATCH SIMPLE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NOT VALID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