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bookmarkStart w:colFirst="0" w:colLast="0" w:name="_wkviakrdkc4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Doppelgänger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up:</w:t>
        <w:br w:type="textWrapping"/>
        <w:t xml:space="preserve">phân tích đề bài </w:t>
      </w:r>
      <w:r w:rsidDel="00000000" w:rsidR="00000000" w:rsidRPr="00000000">
        <w:rPr/>
        <w:drawing>
          <wp:inline distB="114300" distT="114300" distL="114300" distR="114300">
            <wp:extent cx="6829425" cy="7639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khảo sát chức năng đăng ký thành viên và ktra cơ chế tồn tại, chuẩn hóa ký tự unicode: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1410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thử register 1 tài khoản ngẫu nhiên và thành công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kiểm tra sau khi đăng nhập có respone gì bất thường ko, tuy nhiên ko thấy gì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14109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thử register = email ceo nma đã được đăng kí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0839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083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xem lại đề bài và thừ thay đổi gmail 1 chút, sử dụng kí tự đặc biệt cｅo@nexus-core.local (U+FF45 thay cho e đầu)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và đăng kí thành công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1410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đăng nhập và hiện flag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8259425" cy="11410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11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