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E0" w:rsidRPr="00F9389A" w:rsidRDefault="00951F1E" w:rsidP="00951F1E">
      <w:pPr>
        <w:spacing w:line="480" w:lineRule="auto"/>
        <w:contextualSpacing/>
        <w:rPr>
          <w:rFonts w:ascii="Times New Roman" w:hAnsi="Times New Roman"/>
        </w:rPr>
      </w:pPr>
      <w:bookmarkStart w:id="0" w:name="_GoBack"/>
      <w:bookmarkEnd w:id="0"/>
      <w:r>
        <w:tab/>
      </w:r>
      <w:r w:rsidR="00D76184">
        <w:t xml:space="preserve">The learning </w:t>
      </w:r>
      <w:r w:rsidR="00DD324D">
        <w:t xml:space="preserve">mechanisms that underlie </w:t>
      </w:r>
      <w:r w:rsidR="00E97EF0">
        <w:t xml:space="preserve">children’s prodigious word learning is </w:t>
      </w:r>
      <w:r w:rsidR="009F617E">
        <w:t>ce</w:t>
      </w:r>
      <w:r w:rsidR="00D76184">
        <w:t xml:space="preserve">ntral to accounts of children’s </w:t>
      </w:r>
      <w:r w:rsidR="009F617E">
        <w:t xml:space="preserve">cognitive and language development. </w:t>
      </w:r>
      <w:r w:rsidR="00EC58CB">
        <w:rPr>
          <w:rFonts w:ascii="Times New Roman" w:hAnsi="Times New Roman"/>
        </w:rPr>
        <w:t>One</w:t>
      </w:r>
      <w:r w:rsidRPr="00F9389A">
        <w:rPr>
          <w:rFonts w:ascii="Times New Roman" w:hAnsi="Times New Roman"/>
        </w:rPr>
        <w:t xml:space="preserve"> wel</w:t>
      </w:r>
      <w:r w:rsidR="00DD324D">
        <w:rPr>
          <w:rFonts w:ascii="Times New Roman" w:hAnsi="Times New Roman"/>
        </w:rPr>
        <w:t>l-documented learning strategy</w:t>
      </w:r>
      <w:r w:rsidRPr="00F9389A">
        <w:rPr>
          <w:rFonts w:ascii="Times New Roman" w:hAnsi="Times New Roman"/>
        </w:rPr>
        <w:t xml:space="preserve"> </w:t>
      </w:r>
      <w:r w:rsidR="009F617E">
        <w:rPr>
          <w:rFonts w:ascii="Times New Roman" w:hAnsi="Times New Roman"/>
        </w:rPr>
        <w:t xml:space="preserve">children employ to </w:t>
      </w:r>
      <w:r w:rsidR="00EC58CB">
        <w:rPr>
          <w:rFonts w:ascii="Times New Roman" w:hAnsi="Times New Roman"/>
        </w:rPr>
        <w:t xml:space="preserve">learn new words </w:t>
      </w:r>
      <w:r w:rsidR="009F617E">
        <w:rPr>
          <w:rFonts w:ascii="Times New Roman" w:hAnsi="Times New Roman"/>
        </w:rPr>
        <w:t xml:space="preserve">is </w:t>
      </w:r>
      <w:r w:rsidR="00DD324D" w:rsidRPr="00DD324D">
        <w:rPr>
          <w:rFonts w:ascii="Times New Roman" w:hAnsi="Times New Roman"/>
          <w:i/>
        </w:rPr>
        <w:t>disambiguation</w:t>
      </w:r>
      <w:r w:rsidR="009F617E">
        <w:rPr>
          <w:rFonts w:ascii="Times New Roman" w:hAnsi="Times New Roman"/>
        </w:rPr>
        <w:t>: chi</w:t>
      </w:r>
      <w:r w:rsidR="00D76184">
        <w:rPr>
          <w:rFonts w:ascii="Times New Roman" w:hAnsi="Times New Roman"/>
        </w:rPr>
        <w:t xml:space="preserve">ldren avoid mapping </w:t>
      </w:r>
      <w:r w:rsidR="00EC58CB">
        <w:rPr>
          <w:rFonts w:ascii="Times New Roman" w:hAnsi="Times New Roman"/>
        </w:rPr>
        <w:t>new</w:t>
      </w:r>
      <w:r w:rsidR="009F617E">
        <w:rPr>
          <w:rFonts w:ascii="Times New Roman" w:hAnsi="Times New Roman"/>
        </w:rPr>
        <w:t xml:space="preserve"> word</w:t>
      </w:r>
      <w:r w:rsidR="00D76184">
        <w:rPr>
          <w:rFonts w:ascii="Times New Roman" w:hAnsi="Times New Roman"/>
        </w:rPr>
        <w:t>s</w:t>
      </w:r>
      <w:r w:rsidR="009F617E">
        <w:rPr>
          <w:rFonts w:ascii="Times New Roman" w:hAnsi="Times New Roman"/>
        </w:rPr>
        <w:t xml:space="preserve"> onto object</w:t>
      </w:r>
      <w:r w:rsidR="00D76184">
        <w:rPr>
          <w:rFonts w:ascii="Times New Roman" w:hAnsi="Times New Roman"/>
        </w:rPr>
        <w:t>s</w:t>
      </w:r>
      <w:r w:rsidR="009F617E">
        <w:rPr>
          <w:rFonts w:ascii="Times New Roman" w:hAnsi="Times New Roman"/>
        </w:rPr>
        <w:t xml:space="preserve"> for</w:t>
      </w:r>
      <w:r w:rsidR="00D76184">
        <w:rPr>
          <w:rFonts w:ascii="Times New Roman" w:hAnsi="Times New Roman"/>
        </w:rPr>
        <w:t xml:space="preserve"> which </w:t>
      </w:r>
      <w:r w:rsidR="006A2EAF">
        <w:rPr>
          <w:rFonts w:ascii="Times New Roman" w:hAnsi="Times New Roman"/>
        </w:rPr>
        <w:t xml:space="preserve">they </w:t>
      </w:r>
      <w:r w:rsidR="00D76184">
        <w:rPr>
          <w:rFonts w:ascii="Times New Roman" w:hAnsi="Times New Roman"/>
        </w:rPr>
        <w:t xml:space="preserve">already have </w:t>
      </w:r>
      <w:r w:rsidR="009F617E">
        <w:rPr>
          <w:rFonts w:ascii="Times New Roman" w:hAnsi="Times New Roman"/>
        </w:rPr>
        <w:t>label</w:t>
      </w:r>
      <w:r w:rsidR="00D76184">
        <w:rPr>
          <w:rFonts w:ascii="Times New Roman" w:hAnsi="Times New Roman"/>
        </w:rPr>
        <w:t>s</w:t>
      </w:r>
      <w:r w:rsidR="00DD324D">
        <w:rPr>
          <w:rFonts w:ascii="Times New Roman" w:hAnsi="Times New Roman"/>
        </w:rPr>
        <w:t>,</w:t>
      </w:r>
      <w:r w:rsidR="00D76184">
        <w:rPr>
          <w:rFonts w:ascii="Times New Roman" w:hAnsi="Times New Roman"/>
        </w:rPr>
        <w:t xml:space="preserve"> in favor of mapping </w:t>
      </w:r>
      <w:r w:rsidR="009F617E">
        <w:rPr>
          <w:rFonts w:ascii="Times New Roman" w:hAnsi="Times New Roman"/>
        </w:rPr>
        <w:t>word</w:t>
      </w:r>
      <w:r w:rsidR="00D76184">
        <w:rPr>
          <w:rFonts w:ascii="Times New Roman" w:hAnsi="Times New Roman"/>
        </w:rPr>
        <w:t>s</w:t>
      </w:r>
      <w:r w:rsidR="009F617E">
        <w:rPr>
          <w:rFonts w:ascii="Times New Roman" w:hAnsi="Times New Roman"/>
        </w:rPr>
        <w:t xml:space="preserve"> onto object</w:t>
      </w:r>
      <w:r w:rsidR="00D76184">
        <w:rPr>
          <w:rFonts w:ascii="Times New Roman" w:hAnsi="Times New Roman"/>
        </w:rPr>
        <w:t>s</w:t>
      </w:r>
      <w:r w:rsidR="009F617E">
        <w:rPr>
          <w:rFonts w:ascii="Times New Roman" w:hAnsi="Times New Roman"/>
        </w:rPr>
        <w:t xml:space="preserve"> for which </w:t>
      </w:r>
      <w:r w:rsidR="006A2EAF">
        <w:rPr>
          <w:rFonts w:ascii="Times New Roman" w:hAnsi="Times New Roman"/>
        </w:rPr>
        <w:t xml:space="preserve">they </w:t>
      </w:r>
      <w:r w:rsidR="009F617E">
        <w:rPr>
          <w:rFonts w:ascii="Times New Roman" w:hAnsi="Times New Roman"/>
        </w:rPr>
        <w:t xml:space="preserve">do not </w:t>
      </w:r>
      <w:r w:rsidR="00DD324D">
        <w:rPr>
          <w:rFonts w:ascii="Times New Roman" w:hAnsi="Times New Roman"/>
        </w:rPr>
        <w:t xml:space="preserve">yet </w:t>
      </w:r>
      <w:r w:rsidR="00D76184">
        <w:rPr>
          <w:rFonts w:ascii="Times New Roman" w:hAnsi="Times New Roman"/>
        </w:rPr>
        <w:t xml:space="preserve">have </w:t>
      </w:r>
      <w:r w:rsidR="009F617E">
        <w:rPr>
          <w:rFonts w:ascii="Times New Roman" w:hAnsi="Times New Roman"/>
        </w:rPr>
        <w:t>label</w:t>
      </w:r>
      <w:r w:rsidR="00D76184">
        <w:rPr>
          <w:rFonts w:ascii="Times New Roman" w:hAnsi="Times New Roman"/>
        </w:rPr>
        <w:t>s</w:t>
      </w:r>
      <w:r w:rsidR="009F617E">
        <w:rPr>
          <w:rFonts w:ascii="Times New Roman" w:hAnsi="Times New Roman"/>
        </w:rPr>
        <w:t xml:space="preserve"> (</w:t>
      </w:r>
      <w:proofErr w:type="spellStart"/>
      <w:r w:rsidR="009F617E">
        <w:rPr>
          <w:rFonts w:ascii="Times New Roman" w:hAnsi="Times New Roman"/>
        </w:rPr>
        <w:t>Markman</w:t>
      </w:r>
      <w:proofErr w:type="spellEnd"/>
      <w:r w:rsidR="009F617E">
        <w:rPr>
          <w:rFonts w:ascii="Times New Roman" w:hAnsi="Times New Roman"/>
        </w:rPr>
        <w:t xml:space="preserve"> &amp; </w:t>
      </w:r>
      <w:proofErr w:type="spellStart"/>
      <w:r w:rsidR="009F617E">
        <w:rPr>
          <w:rFonts w:ascii="Times New Roman" w:hAnsi="Times New Roman"/>
        </w:rPr>
        <w:t>Wachtel</w:t>
      </w:r>
      <w:proofErr w:type="spellEnd"/>
      <w:r w:rsidR="009F617E">
        <w:rPr>
          <w:rFonts w:ascii="Times New Roman" w:hAnsi="Times New Roman"/>
        </w:rPr>
        <w:t xml:space="preserve">, 1988). Although the </w:t>
      </w:r>
      <w:r w:rsidR="00780BD2">
        <w:rPr>
          <w:rFonts w:ascii="Times New Roman" w:hAnsi="Times New Roman"/>
        </w:rPr>
        <w:t>behavioral pattern of disambiguation</w:t>
      </w:r>
      <w:r w:rsidR="00F75739">
        <w:rPr>
          <w:rFonts w:ascii="Times New Roman" w:hAnsi="Times New Roman"/>
        </w:rPr>
        <w:t xml:space="preserve"> </w:t>
      </w:r>
      <w:r w:rsidR="00EC58CB">
        <w:rPr>
          <w:rFonts w:ascii="Times New Roman" w:hAnsi="Times New Roman"/>
        </w:rPr>
        <w:t>is uncontroversial</w:t>
      </w:r>
      <w:r w:rsidR="00F75739">
        <w:rPr>
          <w:rFonts w:ascii="Times New Roman" w:hAnsi="Times New Roman"/>
        </w:rPr>
        <w:t>, its</w:t>
      </w:r>
      <w:r w:rsidR="009F617E">
        <w:rPr>
          <w:rFonts w:ascii="Times New Roman" w:hAnsi="Times New Roman"/>
        </w:rPr>
        <w:t xml:space="preserve"> underlying mechanism </w:t>
      </w:r>
      <w:r w:rsidR="00634C94">
        <w:rPr>
          <w:rFonts w:ascii="Times New Roman" w:hAnsi="Times New Roman"/>
        </w:rPr>
        <w:t xml:space="preserve">is a matter of debate. </w:t>
      </w:r>
      <w:r w:rsidRPr="00F9389A">
        <w:rPr>
          <w:rFonts w:ascii="Times New Roman" w:hAnsi="Times New Roman"/>
        </w:rPr>
        <w:t>In the proposed pap</w:t>
      </w:r>
      <w:r w:rsidR="00DD324D">
        <w:rPr>
          <w:rFonts w:ascii="Times New Roman" w:hAnsi="Times New Roman"/>
        </w:rPr>
        <w:t xml:space="preserve">er, we will present </w:t>
      </w:r>
      <w:r w:rsidRPr="00F9389A">
        <w:rPr>
          <w:rFonts w:ascii="Times New Roman" w:hAnsi="Times New Roman"/>
        </w:rPr>
        <w:t xml:space="preserve">studies that </w:t>
      </w:r>
      <w:r w:rsidR="00CF2745">
        <w:rPr>
          <w:rFonts w:ascii="Times New Roman" w:hAnsi="Times New Roman"/>
        </w:rPr>
        <w:t xml:space="preserve">shed light on the nature of disambiguation by asking whether </w:t>
      </w:r>
      <w:r w:rsidR="006A2EAF">
        <w:rPr>
          <w:rFonts w:ascii="Times New Roman" w:hAnsi="Times New Roman"/>
        </w:rPr>
        <w:t>children</w:t>
      </w:r>
      <w:r w:rsidRPr="00F9389A">
        <w:rPr>
          <w:rFonts w:ascii="Times New Roman" w:hAnsi="Times New Roman"/>
        </w:rPr>
        <w:t xml:space="preserve"> exhibit disambiguation </w:t>
      </w:r>
      <w:r w:rsidR="00780BD2">
        <w:rPr>
          <w:rFonts w:ascii="Times New Roman" w:hAnsi="Times New Roman"/>
        </w:rPr>
        <w:t xml:space="preserve">not only </w:t>
      </w:r>
      <w:r w:rsidR="008E08A2">
        <w:rPr>
          <w:rFonts w:ascii="Times New Roman" w:hAnsi="Times New Roman"/>
        </w:rPr>
        <w:t>in the verbal domain,</w:t>
      </w:r>
      <w:r w:rsidR="00780BD2">
        <w:rPr>
          <w:rFonts w:ascii="Times New Roman" w:hAnsi="Times New Roman"/>
        </w:rPr>
        <w:t xml:space="preserve"> </w:t>
      </w:r>
      <w:r w:rsidR="00CF2745">
        <w:rPr>
          <w:rFonts w:ascii="Times New Roman" w:hAnsi="Times New Roman"/>
        </w:rPr>
        <w:t xml:space="preserve">but also </w:t>
      </w:r>
      <w:r w:rsidR="008E08A2">
        <w:rPr>
          <w:rFonts w:ascii="Times New Roman" w:hAnsi="Times New Roman"/>
        </w:rPr>
        <w:t>in the symbolic gesture domain</w:t>
      </w:r>
      <w:r w:rsidR="00780BD2">
        <w:rPr>
          <w:rFonts w:ascii="Times New Roman" w:hAnsi="Times New Roman"/>
        </w:rPr>
        <w:t xml:space="preserve">, a domain in which many </w:t>
      </w:r>
      <w:r w:rsidR="006A2EAF">
        <w:rPr>
          <w:rFonts w:ascii="Times New Roman" w:hAnsi="Times New Roman"/>
        </w:rPr>
        <w:t xml:space="preserve">word </w:t>
      </w:r>
      <w:r w:rsidR="00912A2A">
        <w:rPr>
          <w:rFonts w:ascii="Times New Roman" w:hAnsi="Times New Roman"/>
        </w:rPr>
        <w:t>learning phenomena</w:t>
      </w:r>
      <w:r w:rsidR="00CF2745">
        <w:rPr>
          <w:rFonts w:ascii="Times New Roman" w:hAnsi="Times New Roman"/>
        </w:rPr>
        <w:t xml:space="preserve"> </w:t>
      </w:r>
      <w:r w:rsidRPr="00F9389A">
        <w:rPr>
          <w:rFonts w:ascii="Times New Roman" w:hAnsi="Times New Roman"/>
        </w:rPr>
        <w:t>generalize</w:t>
      </w:r>
      <w:r w:rsidR="00CF2745">
        <w:rPr>
          <w:rFonts w:ascii="Times New Roman" w:hAnsi="Times New Roman"/>
        </w:rPr>
        <w:t xml:space="preserve"> </w:t>
      </w:r>
      <w:r w:rsidR="006A2EAF">
        <w:rPr>
          <w:rFonts w:ascii="Times New Roman" w:hAnsi="Times New Roman"/>
        </w:rPr>
        <w:t xml:space="preserve">early in </w:t>
      </w:r>
      <w:r w:rsidR="0026467C">
        <w:rPr>
          <w:rFonts w:ascii="Times New Roman" w:hAnsi="Times New Roman"/>
        </w:rPr>
        <w:t xml:space="preserve">language </w:t>
      </w:r>
      <w:r w:rsidR="006A2EAF">
        <w:rPr>
          <w:rFonts w:ascii="Times New Roman" w:hAnsi="Times New Roman"/>
        </w:rPr>
        <w:t>acquisition</w:t>
      </w:r>
      <w:r w:rsidR="00912A2A">
        <w:rPr>
          <w:rFonts w:ascii="Times New Roman" w:hAnsi="Times New Roman"/>
        </w:rPr>
        <w:t xml:space="preserve"> </w:t>
      </w:r>
      <w:r w:rsidR="00912A2A" w:rsidRPr="00F9389A">
        <w:rPr>
          <w:rFonts w:ascii="Times New Roman" w:hAnsi="Times New Roman"/>
        </w:rPr>
        <w:t>(e.g., Namy &amp; Waxman, 1998)</w:t>
      </w:r>
      <w:r w:rsidRPr="00F9389A">
        <w:rPr>
          <w:rFonts w:ascii="Times New Roman" w:hAnsi="Times New Roman"/>
        </w:rPr>
        <w:t>.</w:t>
      </w:r>
    </w:p>
    <w:p w:rsidR="00B60CE0" w:rsidRPr="00F9389A" w:rsidRDefault="0026467C" w:rsidP="00B60CE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Experiment 1</w:t>
      </w:r>
      <w:r w:rsidR="00B60CE0" w:rsidRPr="00F9389A">
        <w:rPr>
          <w:rFonts w:ascii="Times New Roman" w:hAnsi="Times New Roman"/>
        </w:rPr>
        <w:t xml:space="preserve"> </w:t>
      </w:r>
    </w:p>
    <w:p w:rsidR="0026467C" w:rsidRDefault="00B60CE0" w:rsidP="00B60CE0">
      <w:pPr>
        <w:spacing w:line="480" w:lineRule="auto"/>
        <w:ind w:firstLine="720"/>
        <w:rPr>
          <w:rFonts w:ascii="Times New Roman" w:hAnsi="Times New Roman"/>
        </w:rPr>
      </w:pPr>
      <w:r w:rsidRPr="00F9389A">
        <w:rPr>
          <w:rFonts w:ascii="Times New Roman" w:hAnsi="Times New Roman"/>
        </w:rPr>
        <w:t xml:space="preserve">18-month-old infants (N= 32) viewed pairs of </w:t>
      </w:r>
      <w:r w:rsidR="006A2EAF">
        <w:rPr>
          <w:rFonts w:ascii="Times New Roman" w:hAnsi="Times New Roman"/>
        </w:rPr>
        <w:t xml:space="preserve">objects that included one </w:t>
      </w:r>
      <w:r w:rsidRPr="00F9389A">
        <w:rPr>
          <w:rFonts w:ascii="Times New Roman" w:hAnsi="Times New Roman"/>
        </w:rPr>
        <w:t xml:space="preserve">familiar (e.g., spoon) and </w:t>
      </w:r>
      <w:r w:rsidR="006A2EAF">
        <w:rPr>
          <w:rFonts w:ascii="Times New Roman" w:hAnsi="Times New Roman"/>
        </w:rPr>
        <w:t xml:space="preserve">one </w:t>
      </w:r>
      <w:r w:rsidRPr="00F9389A">
        <w:rPr>
          <w:rFonts w:ascii="Times New Roman" w:hAnsi="Times New Roman"/>
        </w:rPr>
        <w:t xml:space="preserve">novel object (e.g., a garlic press). In target trials, </w:t>
      </w:r>
      <w:r w:rsidR="00951F1E" w:rsidRPr="00F9389A">
        <w:rPr>
          <w:rFonts w:ascii="Times New Roman" w:hAnsi="Times New Roman"/>
        </w:rPr>
        <w:t>an</w:t>
      </w:r>
      <w:r w:rsidRPr="00F9389A">
        <w:rPr>
          <w:rFonts w:ascii="Times New Roman" w:hAnsi="Times New Roman"/>
        </w:rPr>
        <w:t xml:space="preserve"> experimenter </w:t>
      </w:r>
      <w:r w:rsidR="006A2EAF">
        <w:rPr>
          <w:rFonts w:ascii="Times New Roman" w:hAnsi="Times New Roman"/>
        </w:rPr>
        <w:t xml:space="preserve">asked children to select the referent of </w:t>
      </w:r>
      <w:r w:rsidR="0026467C">
        <w:rPr>
          <w:rFonts w:ascii="Times New Roman" w:hAnsi="Times New Roman"/>
        </w:rPr>
        <w:t xml:space="preserve">a </w:t>
      </w:r>
      <w:r w:rsidRPr="00F9389A">
        <w:rPr>
          <w:rFonts w:ascii="Times New Roman" w:hAnsi="Times New Roman"/>
        </w:rPr>
        <w:t xml:space="preserve">novel symbol (either word or </w:t>
      </w:r>
      <w:r w:rsidR="006A2EAF">
        <w:rPr>
          <w:rFonts w:ascii="Times New Roman" w:hAnsi="Times New Roman"/>
        </w:rPr>
        <w:t xml:space="preserve">symbolic </w:t>
      </w:r>
      <w:r w:rsidRPr="00F9389A">
        <w:rPr>
          <w:rFonts w:ascii="Times New Roman" w:hAnsi="Times New Roman"/>
        </w:rPr>
        <w:t xml:space="preserve">gesture, depending on condition). Infants also completed preference control trials. </w:t>
      </w:r>
    </w:p>
    <w:p w:rsidR="00B60CE0" w:rsidRPr="00F9389A" w:rsidRDefault="0026467C" w:rsidP="0026467C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As expected, i</w:t>
      </w:r>
      <w:r w:rsidRPr="00F9389A">
        <w:rPr>
          <w:rFonts w:ascii="Times New Roman" w:hAnsi="Times New Roman"/>
        </w:rPr>
        <w:t>nfants in the word condition selected novel object</w:t>
      </w:r>
      <w:r>
        <w:rPr>
          <w:rFonts w:ascii="Times New Roman" w:hAnsi="Times New Roman"/>
        </w:rPr>
        <w:t>s</w:t>
      </w:r>
      <w:r w:rsidRPr="00F9389A">
        <w:rPr>
          <w:rFonts w:ascii="Times New Roman" w:hAnsi="Times New Roman"/>
        </w:rPr>
        <w:t xml:space="preserve"> more often in target trials (</w:t>
      </w:r>
      <w:r w:rsidRPr="00F9389A">
        <w:rPr>
          <w:rFonts w:ascii="Times New Roman" w:hAnsi="Times New Roman"/>
          <w:i/>
        </w:rPr>
        <w:t xml:space="preserve">M= </w:t>
      </w:r>
      <w:r w:rsidRPr="00F9389A">
        <w:rPr>
          <w:rFonts w:ascii="Times New Roman" w:hAnsi="Times New Roman"/>
        </w:rPr>
        <w:t>.61) than control trials (.46),</w:t>
      </w:r>
      <w:r>
        <w:rPr>
          <w:rFonts w:ascii="Times New Roman" w:hAnsi="Times New Roman"/>
        </w:rPr>
        <w:t xml:space="preserve"> </w:t>
      </w:r>
      <w:r w:rsidRPr="00F9389A">
        <w:rPr>
          <w:rFonts w:ascii="Times New Roman" w:hAnsi="Times New Roman"/>
        </w:rPr>
        <w:t>and also more often than predicted by chance (.50). In contrast, infants in the gesture condition selected novel object</w:t>
      </w:r>
      <w:r>
        <w:rPr>
          <w:rFonts w:ascii="Times New Roman" w:hAnsi="Times New Roman"/>
        </w:rPr>
        <w:t>s</w:t>
      </w:r>
      <w:r w:rsidRPr="00F9389A">
        <w:rPr>
          <w:rFonts w:ascii="Times New Roman" w:hAnsi="Times New Roman"/>
        </w:rPr>
        <w:t xml:space="preserve"> </w:t>
      </w:r>
      <w:r w:rsidRPr="00F9389A">
        <w:rPr>
          <w:rFonts w:ascii="Times New Roman" w:hAnsi="Times New Roman"/>
          <w:i/>
        </w:rPr>
        <w:t>less</w:t>
      </w:r>
      <w:r w:rsidRPr="00F9389A">
        <w:rPr>
          <w:rFonts w:ascii="Times New Roman" w:hAnsi="Times New Roman"/>
        </w:rPr>
        <w:t xml:space="preserve"> often in target trials (.40) than in control trials (.54)</w:t>
      </w:r>
      <w:r>
        <w:rPr>
          <w:rFonts w:ascii="Times New Roman" w:hAnsi="Times New Roman"/>
        </w:rPr>
        <w:t xml:space="preserve">, </w:t>
      </w:r>
      <w:r w:rsidRPr="00F9389A">
        <w:rPr>
          <w:rFonts w:ascii="Times New Roman" w:hAnsi="Times New Roman"/>
        </w:rPr>
        <w:t>and less</w:t>
      </w:r>
      <w:r>
        <w:rPr>
          <w:rFonts w:ascii="Times New Roman" w:hAnsi="Times New Roman"/>
        </w:rPr>
        <w:t xml:space="preserve"> often than predicted by chance (see Figure 1). </w:t>
      </w:r>
      <w:r w:rsidRPr="00F9389A">
        <w:rPr>
          <w:rFonts w:ascii="Times New Roman" w:hAnsi="Times New Roman"/>
        </w:rPr>
        <w:t>This outcome indicates that infants reliably mapped novel gesture</w:t>
      </w:r>
      <w:r>
        <w:rPr>
          <w:rFonts w:ascii="Times New Roman" w:hAnsi="Times New Roman"/>
        </w:rPr>
        <w:t>s</w:t>
      </w:r>
      <w:r w:rsidRPr="00F9389A">
        <w:rPr>
          <w:rFonts w:ascii="Times New Roman" w:hAnsi="Times New Roman"/>
        </w:rPr>
        <w:t xml:space="preserve"> to </w:t>
      </w:r>
      <w:r>
        <w:rPr>
          <w:rFonts w:ascii="Times New Roman" w:hAnsi="Times New Roman"/>
          <w:i/>
        </w:rPr>
        <w:t xml:space="preserve">familiar </w:t>
      </w:r>
      <w:r>
        <w:rPr>
          <w:rFonts w:ascii="Times New Roman" w:hAnsi="Times New Roman"/>
        </w:rPr>
        <w:t xml:space="preserve">rather than novel </w:t>
      </w:r>
      <w:r w:rsidRPr="00F9389A"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s</w:t>
      </w:r>
      <w:r w:rsidRPr="00F9389A">
        <w:rPr>
          <w:rFonts w:ascii="Times New Roman" w:hAnsi="Times New Roman"/>
        </w:rPr>
        <w:t xml:space="preserve">. Disambiguation of novel words was positively </w:t>
      </w:r>
      <w:r w:rsidRPr="00F9389A">
        <w:rPr>
          <w:rFonts w:ascii="Times New Roman" w:hAnsi="Times New Roman"/>
        </w:rPr>
        <w:lastRenderedPageBreak/>
        <w:t xml:space="preserve">correlated with productive verbal vocabularies, </w:t>
      </w:r>
      <w:r w:rsidRPr="00F9389A">
        <w:rPr>
          <w:rFonts w:ascii="Times New Roman" w:hAnsi="Times New Roman"/>
          <w:i/>
        </w:rPr>
        <w:t>r</w:t>
      </w:r>
      <w:r w:rsidRPr="00F9389A">
        <w:rPr>
          <w:rFonts w:ascii="Times New Roman" w:hAnsi="Times New Roman"/>
        </w:rPr>
        <w:t xml:space="preserve"> = .57, </w:t>
      </w:r>
      <w:r w:rsidRPr="00F9389A">
        <w:rPr>
          <w:rFonts w:ascii="Times New Roman" w:hAnsi="Times New Roman"/>
          <w:i/>
        </w:rPr>
        <w:t>p</w:t>
      </w:r>
      <w:r w:rsidRPr="00F9389A">
        <w:rPr>
          <w:rFonts w:ascii="Times New Roman" w:hAnsi="Times New Roman"/>
        </w:rPr>
        <w:t xml:space="preserve"> &lt; .05. Disambiguation of novel gestures was not correlated with </w:t>
      </w:r>
      <w:r>
        <w:rPr>
          <w:rFonts w:ascii="Times New Roman" w:hAnsi="Times New Roman"/>
        </w:rPr>
        <w:t>verbal vocabularies</w:t>
      </w:r>
      <w:r w:rsidRPr="00F9389A">
        <w:rPr>
          <w:rFonts w:ascii="Times New Roman" w:hAnsi="Times New Roman"/>
        </w:rPr>
        <w:t xml:space="preserve">, </w:t>
      </w:r>
      <w:r w:rsidRPr="00F9389A">
        <w:rPr>
          <w:rFonts w:ascii="Times New Roman" w:hAnsi="Times New Roman"/>
          <w:i/>
        </w:rPr>
        <w:t>r</w:t>
      </w:r>
      <w:r w:rsidRPr="00F9389A">
        <w:rPr>
          <w:rFonts w:ascii="Times New Roman" w:hAnsi="Times New Roman"/>
        </w:rPr>
        <w:t xml:space="preserve"> = .29, </w:t>
      </w:r>
      <w:r w:rsidRPr="00F9389A">
        <w:rPr>
          <w:rFonts w:ascii="Times New Roman" w:hAnsi="Times New Roman"/>
          <w:i/>
        </w:rPr>
        <w:t>p</w:t>
      </w:r>
      <w:r w:rsidRPr="00F9389A">
        <w:rPr>
          <w:rFonts w:ascii="Times New Roman" w:hAnsi="Times New Roman"/>
        </w:rPr>
        <w:t xml:space="preserve"> &gt;.10 </w:t>
      </w:r>
    </w:p>
    <w:p w:rsidR="00B60CE0" w:rsidRPr="00F9389A" w:rsidRDefault="0026467C" w:rsidP="00B60CE0">
      <w:pPr>
        <w:spacing w:line="48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Experiment 2</w:t>
      </w:r>
    </w:p>
    <w:p w:rsidR="0026467C" w:rsidRDefault="0026467C" w:rsidP="00B60CE0">
      <w:pPr>
        <w:spacing w:line="480" w:lineRule="auto"/>
        <w:ind w:firstLine="720"/>
        <w:rPr>
          <w:rFonts w:ascii="Times New Roman" w:hAnsi="Times New Roman"/>
          <w:i/>
        </w:rPr>
      </w:pPr>
      <w:r w:rsidRPr="00F9389A">
        <w:rPr>
          <w:rFonts w:ascii="Times New Roman" w:hAnsi="Times New Roman"/>
        </w:rPr>
        <w:t xml:space="preserve">18-month-olds (N= 32) viewed pairs of novel objects. Infants first </w:t>
      </w:r>
      <w:r>
        <w:rPr>
          <w:rFonts w:ascii="Times New Roman" w:hAnsi="Times New Roman"/>
        </w:rPr>
        <w:t>learned</w:t>
      </w:r>
      <w:r w:rsidRPr="00F9389A">
        <w:rPr>
          <w:rFonts w:ascii="Times New Roman" w:hAnsi="Times New Roman"/>
        </w:rPr>
        <w:t xml:space="preserve"> a novel label (either word or gesture) for one </w:t>
      </w:r>
      <w:r w:rsidR="003B77FA">
        <w:rPr>
          <w:rFonts w:ascii="Times New Roman" w:hAnsi="Times New Roman"/>
        </w:rPr>
        <w:t xml:space="preserve">object </w:t>
      </w:r>
      <w:r>
        <w:rPr>
          <w:rFonts w:ascii="Times New Roman" w:hAnsi="Times New Roman"/>
        </w:rPr>
        <w:t xml:space="preserve">and then completed the </w:t>
      </w:r>
      <w:r w:rsidRPr="00F9389A">
        <w:rPr>
          <w:rFonts w:ascii="Times New Roman" w:hAnsi="Times New Roman"/>
        </w:rPr>
        <w:t>disambiguation task</w:t>
      </w:r>
      <w:r>
        <w:rPr>
          <w:rFonts w:ascii="Times New Roman" w:hAnsi="Times New Roman"/>
        </w:rPr>
        <w:t>, selecting the referent of</w:t>
      </w:r>
      <w:r w:rsidRPr="00F9389A">
        <w:rPr>
          <w:rFonts w:ascii="Times New Roman" w:hAnsi="Times New Roman"/>
        </w:rPr>
        <w:t xml:space="preserve"> a second novel label from the same modality as the first novel label.</w:t>
      </w:r>
    </w:p>
    <w:p w:rsidR="00B60CE0" w:rsidRPr="00F9389A" w:rsidRDefault="00505CA1" w:rsidP="00B60CE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</w:t>
      </w:r>
      <w:r w:rsidR="006A2EAF">
        <w:rPr>
          <w:rFonts w:ascii="Times New Roman" w:hAnsi="Times New Roman"/>
        </w:rPr>
        <w:t>expected,</w:t>
      </w:r>
      <w:r>
        <w:rPr>
          <w:rFonts w:ascii="Times New Roman" w:hAnsi="Times New Roman"/>
        </w:rPr>
        <w:t xml:space="preserve"> </w:t>
      </w:r>
      <w:r w:rsidR="00B60CE0" w:rsidRPr="00F9389A">
        <w:rPr>
          <w:rFonts w:ascii="Times New Roman" w:hAnsi="Times New Roman"/>
        </w:rPr>
        <w:t xml:space="preserve">infants </w:t>
      </w:r>
      <w:r>
        <w:rPr>
          <w:rFonts w:ascii="Times New Roman" w:hAnsi="Times New Roman"/>
        </w:rPr>
        <w:t xml:space="preserve">in the word condition </w:t>
      </w:r>
      <w:r w:rsidR="004447EE">
        <w:rPr>
          <w:rFonts w:ascii="Times New Roman" w:hAnsi="Times New Roman"/>
        </w:rPr>
        <w:t xml:space="preserve">selected </w:t>
      </w:r>
      <w:r w:rsidR="00B60CE0" w:rsidRPr="00F9389A">
        <w:rPr>
          <w:rFonts w:ascii="Times New Roman" w:hAnsi="Times New Roman"/>
        </w:rPr>
        <w:t>unlabeled objects more often in target trials (.63) than control trials (.46)</w:t>
      </w:r>
      <w:r w:rsidR="00465173">
        <w:rPr>
          <w:rFonts w:ascii="Times New Roman" w:hAnsi="Times New Roman"/>
        </w:rPr>
        <w:t xml:space="preserve"> </w:t>
      </w:r>
      <w:r w:rsidR="00B60CE0" w:rsidRPr="00F9389A">
        <w:rPr>
          <w:rFonts w:ascii="Times New Roman" w:hAnsi="Times New Roman"/>
        </w:rPr>
        <w:t>and more often than predicted by chance. Infants in the</w:t>
      </w:r>
      <w:r w:rsidR="004447EE">
        <w:rPr>
          <w:rFonts w:ascii="Times New Roman" w:hAnsi="Times New Roman"/>
        </w:rPr>
        <w:t xml:space="preserve"> gesture condition selected </w:t>
      </w:r>
      <w:r w:rsidR="00B60CE0" w:rsidRPr="00F9389A">
        <w:rPr>
          <w:rFonts w:ascii="Times New Roman" w:hAnsi="Times New Roman"/>
        </w:rPr>
        <w:t>unlabeled object</w:t>
      </w:r>
      <w:r w:rsidR="004447EE">
        <w:rPr>
          <w:rFonts w:ascii="Times New Roman" w:hAnsi="Times New Roman"/>
        </w:rPr>
        <w:t>s</w:t>
      </w:r>
      <w:r w:rsidR="00B60CE0" w:rsidRPr="00F9389A">
        <w:rPr>
          <w:rFonts w:ascii="Times New Roman" w:hAnsi="Times New Roman"/>
        </w:rPr>
        <w:t xml:space="preserve"> </w:t>
      </w:r>
      <w:r w:rsidR="00B60CE0" w:rsidRPr="00F9389A">
        <w:rPr>
          <w:rFonts w:ascii="Times New Roman" w:hAnsi="Times New Roman"/>
          <w:i/>
        </w:rPr>
        <w:t>less</w:t>
      </w:r>
      <w:r w:rsidR="00B60CE0" w:rsidRPr="00F9389A">
        <w:rPr>
          <w:rFonts w:ascii="Times New Roman" w:hAnsi="Times New Roman"/>
        </w:rPr>
        <w:t xml:space="preserve"> often in target trials (.44) than control trials (.59)</w:t>
      </w:r>
      <w:r w:rsidR="00465173">
        <w:rPr>
          <w:rFonts w:ascii="Times New Roman" w:hAnsi="Times New Roman"/>
        </w:rPr>
        <w:t xml:space="preserve"> </w:t>
      </w:r>
      <w:r w:rsidR="00B60CE0" w:rsidRPr="00F9389A">
        <w:rPr>
          <w:rFonts w:ascii="Times New Roman" w:hAnsi="Times New Roman"/>
        </w:rPr>
        <w:t>but did not differ from chance respondin</w:t>
      </w:r>
      <w:r w:rsidR="003B77FA">
        <w:rPr>
          <w:rFonts w:ascii="Times New Roman" w:hAnsi="Times New Roman"/>
        </w:rPr>
        <w:t>g (s</w:t>
      </w:r>
      <w:r w:rsidR="006A2EAF">
        <w:rPr>
          <w:rFonts w:ascii="Times New Roman" w:hAnsi="Times New Roman"/>
        </w:rPr>
        <w:t>ee Figure 2</w:t>
      </w:r>
      <w:r w:rsidR="003B77FA">
        <w:rPr>
          <w:rFonts w:ascii="Times New Roman" w:hAnsi="Times New Roman"/>
        </w:rPr>
        <w:t>)</w:t>
      </w:r>
      <w:r w:rsidR="006A2EAF">
        <w:rPr>
          <w:rFonts w:ascii="Times New Roman" w:hAnsi="Times New Roman"/>
        </w:rPr>
        <w:t>. V</w:t>
      </w:r>
      <w:r w:rsidR="006A2EAF" w:rsidRPr="00F9389A">
        <w:rPr>
          <w:rFonts w:ascii="Times New Roman" w:hAnsi="Times New Roman"/>
        </w:rPr>
        <w:t xml:space="preserve">erbal disambiguation was positively correlated with verbal vocabulary levels, </w:t>
      </w:r>
      <w:r w:rsidR="006A2EAF" w:rsidRPr="00F9389A">
        <w:rPr>
          <w:rFonts w:ascii="Times New Roman" w:hAnsi="Times New Roman"/>
          <w:i/>
        </w:rPr>
        <w:t>r</w:t>
      </w:r>
      <w:r w:rsidR="006A2EAF" w:rsidRPr="00F9389A">
        <w:rPr>
          <w:rFonts w:ascii="Times New Roman" w:hAnsi="Times New Roman"/>
        </w:rPr>
        <w:t xml:space="preserve"> = .54, </w:t>
      </w:r>
      <w:r w:rsidR="006A2EAF" w:rsidRPr="00F9389A">
        <w:rPr>
          <w:rFonts w:ascii="Times New Roman" w:hAnsi="Times New Roman"/>
          <w:i/>
        </w:rPr>
        <w:t>p</w:t>
      </w:r>
      <w:r w:rsidR="003B77FA">
        <w:rPr>
          <w:rFonts w:ascii="Times New Roman" w:hAnsi="Times New Roman"/>
        </w:rPr>
        <w:t xml:space="preserve"> &lt; .05,</w:t>
      </w:r>
      <w:r w:rsidR="006A2EAF" w:rsidRPr="00F9389A">
        <w:rPr>
          <w:rFonts w:ascii="Times New Roman" w:hAnsi="Times New Roman"/>
        </w:rPr>
        <w:t xml:space="preserve"> </w:t>
      </w:r>
      <w:r w:rsidR="006A2EAF">
        <w:rPr>
          <w:rFonts w:ascii="Times New Roman" w:hAnsi="Times New Roman"/>
        </w:rPr>
        <w:t>but g</w:t>
      </w:r>
      <w:r w:rsidR="00402166" w:rsidRPr="00F9389A">
        <w:rPr>
          <w:rFonts w:ascii="Times New Roman" w:hAnsi="Times New Roman"/>
        </w:rPr>
        <w:t xml:space="preserve">estural disambiguation was not, </w:t>
      </w:r>
      <w:r w:rsidR="00402166" w:rsidRPr="00F9389A">
        <w:rPr>
          <w:rFonts w:ascii="Times New Roman" w:hAnsi="Times New Roman"/>
          <w:i/>
        </w:rPr>
        <w:t>r</w:t>
      </w:r>
      <w:r w:rsidR="00402166" w:rsidRPr="00F9389A">
        <w:rPr>
          <w:rFonts w:ascii="Times New Roman" w:hAnsi="Times New Roman"/>
        </w:rPr>
        <w:t xml:space="preserve"> = -23, </w:t>
      </w:r>
      <w:r w:rsidR="00402166" w:rsidRPr="00465173">
        <w:rPr>
          <w:rFonts w:ascii="Times New Roman" w:hAnsi="Times New Roman"/>
          <w:i/>
        </w:rPr>
        <w:t>p</w:t>
      </w:r>
      <w:r w:rsidR="00402166" w:rsidRPr="00F9389A">
        <w:rPr>
          <w:rFonts w:ascii="Times New Roman" w:hAnsi="Times New Roman"/>
        </w:rPr>
        <w:t xml:space="preserve"> &gt;.10 </w:t>
      </w:r>
    </w:p>
    <w:p w:rsidR="00B60CE0" w:rsidRPr="00F9389A" w:rsidRDefault="00B60CE0" w:rsidP="00B60CE0">
      <w:pPr>
        <w:spacing w:line="480" w:lineRule="auto"/>
        <w:rPr>
          <w:rFonts w:ascii="Times New Roman" w:hAnsi="Times New Roman"/>
          <w:b/>
          <w:i/>
        </w:rPr>
      </w:pPr>
      <w:r w:rsidRPr="00F9389A">
        <w:rPr>
          <w:rFonts w:ascii="Times New Roman" w:hAnsi="Times New Roman"/>
          <w:b/>
          <w:i/>
        </w:rPr>
        <w:t>Conclusion</w:t>
      </w:r>
    </w:p>
    <w:p w:rsidR="009868A7" w:rsidRDefault="00B60CE0" w:rsidP="00524F45">
      <w:pPr>
        <w:spacing w:line="480" w:lineRule="auto"/>
        <w:ind w:firstLine="720"/>
        <w:rPr>
          <w:rFonts w:ascii="Times New Roman" w:hAnsi="Times New Roman"/>
        </w:rPr>
      </w:pPr>
      <w:r w:rsidRPr="00F9389A">
        <w:rPr>
          <w:rFonts w:ascii="Times New Roman" w:hAnsi="Times New Roman"/>
        </w:rPr>
        <w:t xml:space="preserve">18-month-olds reliably mapped novel words </w:t>
      </w:r>
      <w:r w:rsidR="00524F45" w:rsidRPr="00F9389A">
        <w:rPr>
          <w:rFonts w:ascii="Times New Roman" w:hAnsi="Times New Roman"/>
        </w:rPr>
        <w:t>on</w:t>
      </w:r>
      <w:r w:rsidRPr="00F9389A">
        <w:rPr>
          <w:rFonts w:ascii="Times New Roman" w:hAnsi="Times New Roman"/>
        </w:rPr>
        <w:t xml:space="preserve">to </w:t>
      </w:r>
      <w:r w:rsidR="00524F45" w:rsidRPr="00F9389A">
        <w:rPr>
          <w:rFonts w:ascii="Times New Roman" w:hAnsi="Times New Roman"/>
        </w:rPr>
        <w:t xml:space="preserve">novel </w:t>
      </w:r>
      <w:r w:rsidRPr="00F9389A">
        <w:rPr>
          <w:rFonts w:ascii="Times New Roman" w:hAnsi="Times New Roman"/>
        </w:rPr>
        <w:t xml:space="preserve">objects </w:t>
      </w:r>
      <w:r w:rsidR="00524F45" w:rsidRPr="00F9389A">
        <w:rPr>
          <w:rFonts w:ascii="Times New Roman" w:hAnsi="Times New Roman"/>
        </w:rPr>
        <w:t xml:space="preserve">or </w:t>
      </w:r>
      <w:r w:rsidR="003F77B3">
        <w:rPr>
          <w:rFonts w:ascii="Times New Roman" w:hAnsi="Times New Roman"/>
        </w:rPr>
        <w:t xml:space="preserve">unlabeled </w:t>
      </w:r>
      <w:r w:rsidR="00524F45" w:rsidRPr="00F9389A">
        <w:rPr>
          <w:rFonts w:ascii="Times New Roman" w:hAnsi="Times New Roman"/>
        </w:rPr>
        <w:t>objects</w:t>
      </w:r>
      <w:r w:rsidRPr="00F9389A">
        <w:rPr>
          <w:rFonts w:ascii="Times New Roman" w:hAnsi="Times New Roman"/>
        </w:rPr>
        <w:t xml:space="preserve">. In contrast, infants mapped novel gestures onto familiar or previously labeled objects. </w:t>
      </w:r>
      <w:r w:rsidR="00524F45" w:rsidRPr="00F9389A">
        <w:rPr>
          <w:rFonts w:ascii="Times New Roman" w:hAnsi="Times New Roman"/>
        </w:rPr>
        <w:t>Although these data are consistent with a domain-specific account of disambiguation, that verbal disambiguation was positively co</w:t>
      </w:r>
      <w:r w:rsidR="003F77B3">
        <w:rPr>
          <w:rFonts w:ascii="Times New Roman" w:hAnsi="Times New Roman"/>
        </w:rPr>
        <w:t xml:space="preserve">rrelated with verbal </w:t>
      </w:r>
      <w:r w:rsidR="00524F45" w:rsidRPr="00F9389A">
        <w:rPr>
          <w:rFonts w:ascii="Times New Roman" w:hAnsi="Times New Roman"/>
        </w:rPr>
        <w:t xml:space="preserve">vocabularies suggests a </w:t>
      </w:r>
      <w:r w:rsidR="00E97EF0">
        <w:rPr>
          <w:rFonts w:ascii="Times New Roman" w:hAnsi="Times New Roman"/>
        </w:rPr>
        <w:t xml:space="preserve">role for </w:t>
      </w:r>
      <w:r w:rsidR="00524F45" w:rsidRPr="00F9389A">
        <w:rPr>
          <w:rFonts w:ascii="Times New Roman" w:hAnsi="Times New Roman"/>
        </w:rPr>
        <w:t>experience</w:t>
      </w:r>
      <w:r w:rsidR="00E97EF0">
        <w:rPr>
          <w:rFonts w:ascii="Times New Roman" w:hAnsi="Times New Roman"/>
        </w:rPr>
        <w:t xml:space="preserve"> in disambiguation</w:t>
      </w:r>
      <w:r w:rsidR="00524F45" w:rsidRPr="00F9389A">
        <w:rPr>
          <w:rFonts w:ascii="Times New Roman" w:hAnsi="Times New Roman"/>
        </w:rPr>
        <w:t>. Thus, disambiguation may be better d</w:t>
      </w:r>
      <w:r w:rsidR="00EC58CB">
        <w:rPr>
          <w:rFonts w:ascii="Times New Roman" w:hAnsi="Times New Roman"/>
        </w:rPr>
        <w:t xml:space="preserve">escribed as a </w:t>
      </w:r>
      <w:r w:rsidR="00524F45" w:rsidRPr="00F9389A">
        <w:rPr>
          <w:rFonts w:ascii="Times New Roman" w:hAnsi="Times New Roman"/>
        </w:rPr>
        <w:t xml:space="preserve">general mechanism that emerges in specific domains as a function of experience within those domains. </w:t>
      </w:r>
    </w:p>
    <w:p w:rsidR="009868A7" w:rsidRDefault="009868A7" w:rsidP="00B65E29">
      <w:pPr>
        <w:rPr>
          <w:i/>
        </w:rPr>
      </w:pPr>
      <w:r>
        <w:rPr>
          <w:rFonts w:ascii="Times New Roman" w:hAnsi="Times New Roman"/>
        </w:rPr>
        <w:br w:type="page"/>
      </w:r>
      <w:r w:rsidRPr="00AF1992">
        <w:rPr>
          <w:b/>
          <w:i/>
        </w:rPr>
        <w:t>Figure 1</w:t>
      </w:r>
      <w:r w:rsidR="007C72E5">
        <w:rPr>
          <w:i/>
        </w:rPr>
        <w:t>: Mean proportion c</w:t>
      </w:r>
      <w:r w:rsidRPr="00AF1992">
        <w:rPr>
          <w:i/>
        </w:rPr>
        <w:t>hoosing</w:t>
      </w:r>
      <w:r w:rsidR="007C72E5">
        <w:rPr>
          <w:i/>
        </w:rPr>
        <w:t xml:space="preserve"> novel object as a function of trial type and c</w:t>
      </w:r>
      <w:r w:rsidRPr="00AF1992">
        <w:rPr>
          <w:i/>
        </w:rPr>
        <w:t>ond</w:t>
      </w:r>
      <w:r w:rsidR="007C72E5">
        <w:rPr>
          <w:i/>
        </w:rPr>
        <w:t>ition (n</w:t>
      </w:r>
      <w:r w:rsidRPr="00AF1992">
        <w:rPr>
          <w:i/>
        </w:rPr>
        <w:t xml:space="preserve"> = 16 per condition)</w:t>
      </w:r>
    </w:p>
    <w:p w:rsidR="009868A7" w:rsidRDefault="009868A7" w:rsidP="00B65E29">
      <w:pPr>
        <w:rPr>
          <w:i/>
        </w:rPr>
      </w:pPr>
    </w:p>
    <w:p w:rsidR="00B65E29" w:rsidRDefault="00B65E29" w:rsidP="00B65E29">
      <w:pPr>
        <w:rPr>
          <w:i/>
        </w:rPr>
      </w:pPr>
      <w:r>
        <w:rPr>
          <w:i/>
          <w:noProof/>
        </w:rPr>
        <w:drawing>
          <wp:inline distT="0" distB="0" distL="0" distR="0">
            <wp:extent cx="4267200" cy="3200400"/>
            <wp:effectExtent l="50800" t="25400" r="25400" b="0"/>
            <wp:docPr id="1" name="Picture 1" descr=":srcd submission graphs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rcd submission graphs:Slid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65E29" w:rsidRDefault="00B65E29" w:rsidP="00B65E29">
      <w:pPr>
        <w:rPr>
          <w:i/>
        </w:rPr>
      </w:pPr>
    </w:p>
    <w:p w:rsidR="00B65E29" w:rsidRDefault="00B65E29" w:rsidP="00B65E29">
      <w:pPr>
        <w:rPr>
          <w:i/>
        </w:rPr>
      </w:pPr>
    </w:p>
    <w:p w:rsidR="009868A7" w:rsidRDefault="009868A7" w:rsidP="00B65E29">
      <w:pPr>
        <w:rPr>
          <w:i/>
        </w:rPr>
      </w:pPr>
    </w:p>
    <w:p w:rsidR="00B65E29" w:rsidRDefault="009868A7" w:rsidP="00B65E29">
      <w:pPr>
        <w:rPr>
          <w:i/>
        </w:rPr>
      </w:pPr>
      <w:r w:rsidRPr="00AF1992">
        <w:rPr>
          <w:b/>
          <w:i/>
        </w:rPr>
        <w:t>Figure 2</w:t>
      </w:r>
      <w:r w:rsidR="007C72E5">
        <w:rPr>
          <w:i/>
        </w:rPr>
        <w:t>: Mean proportion choosing unlabeled object as a function of trial type and condition (n</w:t>
      </w:r>
      <w:r w:rsidRPr="00AF1992">
        <w:rPr>
          <w:i/>
        </w:rPr>
        <w:t xml:space="preserve"> = 16 per condition)</w:t>
      </w:r>
    </w:p>
    <w:p w:rsidR="009868A7" w:rsidRPr="00AF1992" w:rsidRDefault="009868A7" w:rsidP="00B65E29">
      <w:pPr>
        <w:rPr>
          <w:i/>
        </w:rPr>
      </w:pPr>
    </w:p>
    <w:p w:rsidR="00B60CE0" w:rsidRPr="00F9389A" w:rsidRDefault="00B65E29" w:rsidP="00B65E2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267200" cy="3200400"/>
            <wp:effectExtent l="50800" t="25400" r="25400" b="0"/>
            <wp:docPr id="2" name="Picture 2" descr=":srcd submission graphs: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rcd submission graphs:Slide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CE0" w:rsidRPr="00F9389A" w:rsidSect="00B60C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274"/>
    <w:multiLevelType w:val="hybridMultilevel"/>
    <w:tmpl w:val="366C1890"/>
    <w:lvl w:ilvl="0" w:tplc="503220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E0"/>
    <w:rsid w:val="000E6B32"/>
    <w:rsid w:val="00101739"/>
    <w:rsid w:val="00151FD5"/>
    <w:rsid w:val="0026467C"/>
    <w:rsid w:val="00307406"/>
    <w:rsid w:val="003B77FA"/>
    <w:rsid w:val="003F77B3"/>
    <w:rsid w:val="00402166"/>
    <w:rsid w:val="0041105E"/>
    <w:rsid w:val="004447EE"/>
    <w:rsid w:val="00465173"/>
    <w:rsid w:val="00505CA1"/>
    <w:rsid w:val="00524F45"/>
    <w:rsid w:val="005C06F4"/>
    <w:rsid w:val="00634C94"/>
    <w:rsid w:val="006A2EAF"/>
    <w:rsid w:val="006C52AC"/>
    <w:rsid w:val="00780BD2"/>
    <w:rsid w:val="007C72E5"/>
    <w:rsid w:val="008E08A2"/>
    <w:rsid w:val="00912A2A"/>
    <w:rsid w:val="00951F1E"/>
    <w:rsid w:val="009868A7"/>
    <w:rsid w:val="009F617E"/>
    <w:rsid w:val="00A814EE"/>
    <w:rsid w:val="00AC4490"/>
    <w:rsid w:val="00B56680"/>
    <w:rsid w:val="00B60CE0"/>
    <w:rsid w:val="00B65E29"/>
    <w:rsid w:val="00B67489"/>
    <w:rsid w:val="00B86F0A"/>
    <w:rsid w:val="00BF58AF"/>
    <w:rsid w:val="00CF2745"/>
    <w:rsid w:val="00D76184"/>
    <w:rsid w:val="00DD324D"/>
    <w:rsid w:val="00E97EF0"/>
    <w:rsid w:val="00EC58CB"/>
    <w:rsid w:val="00F75739"/>
    <w:rsid w:val="00F93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E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E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2964</Characters>
  <Application>Microsoft Macintosh Word</Application>
  <DocSecurity>0</DocSecurity>
  <Lines>24</Lines>
  <Paragraphs>6</Paragraphs>
  <ScaleCrop>false</ScaleCrop>
  <Company>Emory University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Namy</dc:creator>
  <cp:keywords/>
  <cp:lastModifiedBy>Ricardo Bion</cp:lastModifiedBy>
  <cp:revision>2</cp:revision>
  <dcterms:created xsi:type="dcterms:W3CDTF">2012-09-14T00:24:00Z</dcterms:created>
  <dcterms:modified xsi:type="dcterms:W3CDTF">2012-09-14T00:24:00Z</dcterms:modified>
</cp:coreProperties>
</file>