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1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ultiple regression model output for accuracy data. The model was specified as: Accuracy ~ Vocabulary + Age"/>
      </w:tblPr>
      <w:tblGrid>
        <w:gridCol w:w="3035"/>
        <w:gridCol w:w="1691"/>
        <w:gridCol w:w="1275"/>
        <w:gridCol w:w="2639"/>
      </w:tblGrid>
      <w:tr w:rsidR="00E7601F" w:rsidRPr="00D330E7" w14:paraId="3437160A" w14:textId="77777777" w:rsidTr="006F2C08">
        <w:trPr>
          <w:trHeight w:val="551"/>
        </w:trPr>
        <w:tc>
          <w:tcPr>
            <w:tcW w:w="1756" w:type="pct"/>
            <w:tcBorders>
              <w:bottom w:val="single" w:sz="0" w:space="0" w:color="auto"/>
            </w:tcBorders>
            <w:vAlign w:val="center"/>
          </w:tcPr>
          <w:p w14:paraId="6DCB3E81" w14:textId="77777777" w:rsidR="00E7601F" w:rsidRPr="00D330E7" w:rsidRDefault="00E7601F" w:rsidP="006F2C08">
            <w:pPr>
              <w:pStyle w:val="Compact"/>
              <w:jc w:val="center"/>
              <w:rPr>
                <w:rFonts w:ascii="Times" w:hAnsi="Times"/>
                <w:b/>
              </w:rPr>
            </w:pPr>
            <w:r w:rsidRPr="00D330E7">
              <w:rPr>
                <w:rFonts w:ascii="Times" w:hAnsi="Times"/>
                <w:b/>
              </w:rPr>
              <w:t>Model specification</w:t>
            </w:r>
          </w:p>
        </w:tc>
        <w:tc>
          <w:tcPr>
            <w:tcW w:w="978" w:type="pct"/>
            <w:tcBorders>
              <w:bottom w:val="single" w:sz="0" w:space="0" w:color="auto"/>
            </w:tcBorders>
            <w:vAlign w:val="center"/>
          </w:tcPr>
          <w:p w14:paraId="2929DB84" w14:textId="77777777" w:rsidR="00E7601F" w:rsidRPr="00A426FC" w:rsidRDefault="00E7601F" w:rsidP="006F2C08">
            <w:pPr>
              <w:pStyle w:val="Compact"/>
              <w:jc w:val="center"/>
              <w:rPr>
                <w:rFonts w:ascii="Times" w:hAnsi="Times"/>
                <w:b/>
                <w:color w:val="00000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</w:rPr>
                  <m:t>Bayes Factor</m:t>
                </m:r>
              </m:oMath>
            </m:oMathPara>
          </w:p>
        </w:tc>
        <w:tc>
          <w:tcPr>
            <w:tcW w:w="738" w:type="pct"/>
            <w:tcBorders>
              <w:bottom w:val="single" w:sz="0" w:space="0" w:color="auto"/>
            </w:tcBorders>
            <w:vAlign w:val="center"/>
          </w:tcPr>
          <w:p w14:paraId="45D72C26" w14:textId="77777777" w:rsidR="00E7601F" w:rsidRPr="00D330E7" w:rsidRDefault="00E7601F" w:rsidP="006F2C08">
            <w:pPr>
              <w:pStyle w:val="Compact"/>
              <w:jc w:val="center"/>
              <w:rPr>
                <w:rFonts w:ascii="Times" w:hAnsi="Times"/>
                <w:b/>
              </w:rPr>
            </w:pPr>
            <w:r w:rsidRPr="00D330E7">
              <w:rPr>
                <w:rFonts w:ascii="Times" w:hAnsi="Times"/>
                <w:b/>
                <w:color w:val="000000"/>
              </w:rPr>
              <w:t>Mean β</w:t>
            </w:r>
          </w:p>
        </w:tc>
        <w:tc>
          <w:tcPr>
            <w:tcW w:w="1527" w:type="pct"/>
            <w:tcBorders>
              <w:bottom w:val="single" w:sz="0" w:space="0" w:color="auto"/>
            </w:tcBorders>
            <w:vAlign w:val="center"/>
          </w:tcPr>
          <w:p w14:paraId="6AC5756F" w14:textId="77777777" w:rsidR="00E7601F" w:rsidRPr="00D330E7" w:rsidRDefault="00E7601F" w:rsidP="006F2C08">
            <w:pPr>
              <w:pStyle w:val="Compact"/>
              <w:jc w:val="center"/>
              <w:rPr>
                <w:rFonts w:ascii="Times" w:hAnsi="Times"/>
                <w:b/>
              </w:rPr>
            </w:pPr>
            <w:r w:rsidRPr="00D330E7">
              <w:rPr>
                <w:rFonts w:ascii="Times" w:hAnsi="Times"/>
                <w:b/>
              </w:rPr>
              <w:t>95% HDI</w:t>
            </w:r>
          </w:p>
        </w:tc>
      </w:tr>
      <w:tr w:rsidR="00E7601F" w:rsidRPr="00D330E7" w14:paraId="3DFAC932" w14:textId="77777777" w:rsidTr="006F2C08">
        <w:trPr>
          <w:trHeight w:val="475"/>
        </w:trPr>
        <w:tc>
          <w:tcPr>
            <w:tcW w:w="1756" w:type="pct"/>
            <w:vAlign w:val="center"/>
          </w:tcPr>
          <w:p w14:paraId="40555B12" w14:textId="77777777" w:rsidR="00E7601F" w:rsidRPr="00D330E7" w:rsidRDefault="00E7601F" w:rsidP="006F2C08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Accuracy ~ Age</w:t>
            </w:r>
          </w:p>
        </w:tc>
        <w:tc>
          <w:tcPr>
            <w:tcW w:w="978" w:type="pct"/>
            <w:vAlign w:val="center"/>
          </w:tcPr>
          <w:p w14:paraId="2593886C" w14:textId="77777777" w:rsidR="00E7601F" w:rsidRPr="00D330E7" w:rsidRDefault="00E7601F" w:rsidP="006F2C08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12.8</w:t>
            </w:r>
          </w:p>
        </w:tc>
        <w:tc>
          <w:tcPr>
            <w:tcW w:w="738" w:type="pct"/>
            <w:vAlign w:val="center"/>
          </w:tcPr>
          <w:p w14:paraId="27E56AA2" w14:textId="77777777" w:rsidR="00E7601F" w:rsidRPr="00D330E7" w:rsidRDefault="00E7601F" w:rsidP="006F2C08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0.007</w:t>
            </w:r>
          </w:p>
        </w:tc>
        <w:tc>
          <w:tcPr>
            <w:tcW w:w="1527" w:type="pct"/>
            <w:vAlign w:val="center"/>
          </w:tcPr>
          <w:p w14:paraId="273882B3" w14:textId="77777777" w:rsidR="00E7601F" w:rsidRPr="00D330E7" w:rsidRDefault="00E7601F" w:rsidP="006F2C08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0.002, 0.012</w:t>
            </w:r>
          </w:p>
        </w:tc>
      </w:tr>
      <w:tr w:rsidR="00E7601F" w:rsidRPr="00D330E7" w14:paraId="4AE33994" w14:textId="77777777" w:rsidTr="006F2C08">
        <w:trPr>
          <w:trHeight w:val="457"/>
        </w:trPr>
        <w:tc>
          <w:tcPr>
            <w:tcW w:w="1756" w:type="pct"/>
            <w:vAlign w:val="center"/>
          </w:tcPr>
          <w:p w14:paraId="59055788" w14:textId="77777777" w:rsidR="00E7601F" w:rsidRPr="00D330E7" w:rsidRDefault="00E7601F" w:rsidP="006F2C08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Accuracy ~ Vocab</w:t>
            </w:r>
          </w:p>
        </w:tc>
        <w:tc>
          <w:tcPr>
            <w:tcW w:w="978" w:type="pct"/>
            <w:vAlign w:val="center"/>
          </w:tcPr>
          <w:p w14:paraId="3CFBEA7A" w14:textId="77777777" w:rsidR="00E7601F" w:rsidRPr="00D330E7" w:rsidRDefault="00E7601F" w:rsidP="006F2C08">
            <w:pPr>
              <w:pStyle w:val="Compact"/>
              <w:ind w:firstLine="328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6.8</w:t>
            </w:r>
          </w:p>
        </w:tc>
        <w:tc>
          <w:tcPr>
            <w:tcW w:w="738" w:type="pct"/>
            <w:vAlign w:val="center"/>
          </w:tcPr>
          <w:p w14:paraId="275F1DA4" w14:textId="77777777" w:rsidR="00E7601F" w:rsidRPr="00D330E7" w:rsidRDefault="00E7601F" w:rsidP="006F2C08">
            <w:pPr>
              <w:pStyle w:val="Compact"/>
              <w:ind w:firstLine="328"/>
              <w:jc w:val="center"/>
              <w:rPr>
                <w:rFonts w:ascii="Times" w:eastAsiaTheme="majorEastAsia" w:hAnsi="Times"/>
                <w:b/>
                <w:bCs/>
                <w:color w:val="4F81BD" w:themeColor="accent1"/>
              </w:rPr>
            </w:pPr>
            <w:r w:rsidRPr="00D330E7">
              <w:rPr>
                <w:rFonts w:ascii="Times" w:hAnsi="Times"/>
              </w:rPr>
              <w:t>0.003</w:t>
            </w:r>
          </w:p>
        </w:tc>
        <w:tc>
          <w:tcPr>
            <w:tcW w:w="1527" w:type="pct"/>
            <w:vAlign w:val="center"/>
          </w:tcPr>
          <w:p w14:paraId="0700F5D2" w14:textId="77777777" w:rsidR="00E7601F" w:rsidRPr="00D330E7" w:rsidRDefault="00E7601F" w:rsidP="006F2C08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0.001, 0.005</w:t>
            </w:r>
          </w:p>
        </w:tc>
      </w:tr>
      <w:tr w:rsidR="00E7601F" w:rsidRPr="00D330E7" w14:paraId="14130776" w14:textId="77777777" w:rsidTr="006F2C08">
        <w:trPr>
          <w:trHeight w:val="462"/>
        </w:trPr>
        <w:tc>
          <w:tcPr>
            <w:tcW w:w="1756" w:type="pct"/>
            <w:vAlign w:val="center"/>
          </w:tcPr>
          <w:p w14:paraId="0A24B6C4" w14:textId="77777777" w:rsidR="00E7601F" w:rsidRPr="00D330E7" w:rsidRDefault="00E7601F" w:rsidP="006F2C08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RT ~ Age</w:t>
            </w:r>
          </w:p>
        </w:tc>
        <w:tc>
          <w:tcPr>
            <w:tcW w:w="978" w:type="pct"/>
            <w:vAlign w:val="center"/>
          </w:tcPr>
          <w:p w14:paraId="3D842211" w14:textId="77777777" w:rsidR="00E7601F" w:rsidRPr="00D330E7" w:rsidRDefault="00E7601F" w:rsidP="006F2C08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14.4</w:t>
            </w:r>
          </w:p>
        </w:tc>
        <w:tc>
          <w:tcPr>
            <w:tcW w:w="738" w:type="pct"/>
            <w:vAlign w:val="center"/>
          </w:tcPr>
          <w:p w14:paraId="111BCE1B" w14:textId="77777777" w:rsidR="00E7601F" w:rsidRPr="00D330E7" w:rsidRDefault="00E7601F" w:rsidP="006F2C08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-11.2 ms</w:t>
            </w:r>
          </w:p>
        </w:tc>
        <w:tc>
          <w:tcPr>
            <w:tcW w:w="1527" w:type="pct"/>
            <w:vAlign w:val="center"/>
          </w:tcPr>
          <w:p w14:paraId="72BE92CF" w14:textId="77777777" w:rsidR="00E7601F" w:rsidRPr="00D330E7" w:rsidRDefault="00E7601F" w:rsidP="006F2C08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-</w:t>
            </w:r>
            <w:r>
              <w:rPr>
                <w:rFonts w:ascii="Times" w:hAnsi="Times"/>
              </w:rPr>
              <w:t>19.3</w:t>
            </w:r>
            <w:r w:rsidRPr="00D330E7">
              <w:rPr>
                <w:rFonts w:ascii="Times" w:hAnsi="Times"/>
              </w:rPr>
              <w:t xml:space="preserve"> ms, </w:t>
            </w:r>
            <w:r>
              <w:rPr>
                <w:rFonts w:ascii="Times" w:hAnsi="Times"/>
              </w:rPr>
              <w:t>-3.6</w:t>
            </w:r>
            <w:r w:rsidRPr="00D330E7">
              <w:rPr>
                <w:rFonts w:ascii="Times" w:hAnsi="Times"/>
              </w:rPr>
              <w:t xml:space="preserve"> ms</w:t>
            </w:r>
          </w:p>
        </w:tc>
      </w:tr>
      <w:tr w:rsidR="00E7601F" w:rsidRPr="00D330E7" w14:paraId="1D9C15A7" w14:textId="77777777" w:rsidTr="006F2C08">
        <w:trPr>
          <w:trHeight w:val="320"/>
        </w:trPr>
        <w:tc>
          <w:tcPr>
            <w:tcW w:w="1756" w:type="pct"/>
            <w:tcBorders>
              <w:bottom w:val="single" w:sz="4" w:space="0" w:color="auto"/>
            </w:tcBorders>
            <w:vAlign w:val="center"/>
          </w:tcPr>
          <w:p w14:paraId="391201E0" w14:textId="77777777" w:rsidR="00E7601F" w:rsidRPr="00D330E7" w:rsidRDefault="00E7601F" w:rsidP="006F2C08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RT ~ Vocab</w:t>
            </w:r>
          </w:p>
        </w:tc>
        <w:tc>
          <w:tcPr>
            <w:tcW w:w="978" w:type="pct"/>
            <w:tcBorders>
              <w:bottom w:val="single" w:sz="4" w:space="0" w:color="auto"/>
            </w:tcBorders>
            <w:vAlign w:val="center"/>
          </w:tcPr>
          <w:p w14:paraId="02DEB736" w14:textId="77777777" w:rsidR="00E7601F" w:rsidRPr="00D330E7" w:rsidRDefault="00E7601F" w:rsidP="006F2C08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18.7</w:t>
            </w:r>
          </w:p>
        </w:tc>
        <w:tc>
          <w:tcPr>
            <w:tcW w:w="738" w:type="pct"/>
            <w:tcBorders>
              <w:bottom w:val="single" w:sz="4" w:space="0" w:color="auto"/>
            </w:tcBorders>
            <w:vAlign w:val="center"/>
          </w:tcPr>
          <w:p w14:paraId="35273503" w14:textId="77777777" w:rsidR="00E7601F" w:rsidRPr="00D330E7" w:rsidRDefault="00E7601F" w:rsidP="006F2C08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-6.</w:t>
            </w:r>
            <w:r>
              <w:rPr>
                <w:rFonts w:ascii="Times" w:hAnsi="Times"/>
              </w:rPr>
              <w:t>6</w:t>
            </w:r>
            <w:r w:rsidRPr="00D330E7">
              <w:rPr>
                <w:rFonts w:ascii="Times" w:hAnsi="Times"/>
              </w:rPr>
              <w:t xml:space="preserve"> ms</w:t>
            </w:r>
          </w:p>
        </w:tc>
        <w:tc>
          <w:tcPr>
            <w:tcW w:w="1527" w:type="pct"/>
            <w:tcBorders>
              <w:bottom w:val="single" w:sz="4" w:space="0" w:color="auto"/>
            </w:tcBorders>
            <w:vAlign w:val="center"/>
          </w:tcPr>
          <w:p w14:paraId="3C2975E1" w14:textId="77777777" w:rsidR="00E7601F" w:rsidRPr="00D330E7" w:rsidRDefault="00E7601F" w:rsidP="006F2C08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-10.</w:t>
            </w:r>
            <w:r>
              <w:rPr>
                <w:rFonts w:ascii="Times" w:hAnsi="Times"/>
              </w:rPr>
              <w:t>5 ms, -2.5</w:t>
            </w:r>
            <w:r w:rsidRPr="00D330E7">
              <w:rPr>
                <w:rFonts w:ascii="Times" w:hAnsi="Times"/>
              </w:rPr>
              <w:t xml:space="preserve"> ms</w:t>
            </w:r>
          </w:p>
        </w:tc>
      </w:tr>
    </w:tbl>
    <w:p w14:paraId="07F76424" w14:textId="77777777" w:rsidR="00E7601F" w:rsidRDefault="00E7601F" w:rsidP="00E7601F">
      <w:pPr>
        <w:pStyle w:val="FootnoteText"/>
        <w:rPr>
          <w:rFonts w:ascii="Times" w:hAnsi="Times" w:cs="Times New Roman"/>
          <w:i/>
        </w:rPr>
      </w:pPr>
      <w:r>
        <w:rPr>
          <w:rFonts w:ascii="Times" w:hAnsi="Times"/>
          <w:b/>
          <w:i/>
        </w:rPr>
        <w:t>Table 3</w:t>
      </w:r>
      <w:r w:rsidRPr="00D330E7">
        <w:rPr>
          <w:rFonts w:ascii="Times" w:hAnsi="Times"/>
          <w:b/>
          <w:i/>
        </w:rPr>
        <w:t xml:space="preserve">: </w:t>
      </w:r>
      <w:r w:rsidRPr="00D330E7">
        <w:rPr>
          <w:rFonts w:ascii="Times" w:hAnsi="Times"/>
          <w:i/>
        </w:rPr>
        <w:t>Summary of the four linear models using children’s age and vocabulary size to predict accuracy (proportion looking to target) and reaction time (latency to first shift in ms). BF</w:t>
      </w:r>
      <w:r w:rsidRPr="00D330E7">
        <w:rPr>
          <w:rFonts w:ascii="Times" w:hAnsi="Times"/>
          <w:i/>
          <w:color w:val="000000"/>
        </w:rPr>
        <w:t xml:space="preserve"> </w:t>
      </w:r>
      <w:r w:rsidRPr="00D330E7">
        <w:rPr>
          <w:rFonts w:ascii="Times" w:eastAsiaTheme="minorEastAsia" w:hAnsi="Times"/>
          <w:i/>
          <w:color w:val="000000"/>
        </w:rPr>
        <w:t xml:space="preserve">is the Bayes Factor comparing the evidence in favor of linear model to an intercept-only (null) model; Mean </w:t>
      </w:r>
      <w:r w:rsidRPr="00D330E7">
        <w:rPr>
          <w:rFonts w:ascii="Times" w:hAnsi="Times"/>
          <w:i/>
          <w:color w:val="000000"/>
        </w:rPr>
        <w:t>β</w:t>
      </w:r>
      <w:r w:rsidRPr="00D330E7">
        <w:rPr>
          <w:rFonts w:ascii="Times" w:hAnsi="Times"/>
          <w:i/>
        </w:rPr>
        <w:t xml:space="preserve"> is the mean of the posterior distribution for the slope parameter for each model (i.e., the linear association); and the Highest Density Interval</w:t>
      </w:r>
      <w:r w:rsidRPr="00D330E7">
        <w:rPr>
          <w:rFonts w:ascii="Times" w:hAnsi="Times" w:cs="Times New Roman"/>
          <w:i/>
        </w:rPr>
        <w:t xml:space="preserve"> (HDI) shows the interval containing 95% of the plausible slope values given the model and the data.</w:t>
      </w:r>
    </w:p>
    <w:p w14:paraId="00EFA70C" w14:textId="77777777" w:rsidR="00AD1DA9" w:rsidRDefault="00AD1DA9">
      <w:bookmarkStart w:id="0" w:name="_GoBack"/>
      <w:bookmarkEnd w:id="0"/>
    </w:p>
    <w:sectPr w:rsidR="00AD1DA9" w:rsidSect="00AD1D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611"/>
    <w:rsid w:val="00376A49"/>
    <w:rsid w:val="007B1611"/>
    <w:rsid w:val="00AD1DA9"/>
    <w:rsid w:val="00E7601F"/>
    <w:rsid w:val="00F7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839C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611"/>
    <w:pPr>
      <w:spacing w:line="480" w:lineRule="auto"/>
      <w:ind w:firstLine="72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7B1611"/>
    <w:pPr>
      <w:spacing w:before="36" w:after="36" w:line="360" w:lineRule="auto"/>
      <w:ind w:firstLine="432"/>
    </w:pPr>
    <w:rPr>
      <w:rFonts w:ascii="Cambria" w:eastAsia="Cambria" w:hAnsi="Cambria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7B1611"/>
    <w:pPr>
      <w:spacing w:before="300" w:after="300" w:line="240" w:lineRule="auto"/>
      <w:ind w:firstLine="0"/>
    </w:pPr>
    <w:rPr>
      <w:rFonts w:asciiTheme="minorHAnsi" w:eastAsiaTheme="minorHAnsi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7B1611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61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611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611"/>
    <w:pPr>
      <w:spacing w:line="480" w:lineRule="auto"/>
      <w:ind w:firstLine="72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7B1611"/>
    <w:pPr>
      <w:spacing w:before="36" w:after="36" w:line="360" w:lineRule="auto"/>
      <w:ind w:firstLine="432"/>
    </w:pPr>
    <w:rPr>
      <w:rFonts w:ascii="Cambria" w:eastAsia="Cambria" w:hAnsi="Cambria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7B1611"/>
    <w:pPr>
      <w:spacing w:before="300" w:after="300" w:line="240" w:lineRule="auto"/>
      <w:ind w:firstLine="0"/>
    </w:pPr>
    <w:rPr>
      <w:rFonts w:asciiTheme="minorHAnsi" w:eastAsiaTheme="minorHAnsi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7B1611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61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611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Macintosh Word</Application>
  <DocSecurity>0</DocSecurity>
  <Lines>5</Lines>
  <Paragraphs>1</Paragraphs>
  <ScaleCrop>false</ScaleCrop>
  <Company>Stanford University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MacDonald</dc:creator>
  <cp:keywords/>
  <dc:description/>
  <cp:lastModifiedBy>Kyle MacDonald</cp:lastModifiedBy>
  <cp:revision>4</cp:revision>
  <dcterms:created xsi:type="dcterms:W3CDTF">2017-06-16T21:40:00Z</dcterms:created>
  <dcterms:modified xsi:type="dcterms:W3CDTF">2017-11-13T19:33:00Z</dcterms:modified>
</cp:coreProperties>
</file>