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DSA 210 Final Report</w:t>
      </w:r>
    </w:p>
    <w:p>
      <w:r>
        <w:rPr>
          <w:b/>
        </w:rPr>
        <w:t xml:space="preserve">Project Title: </w:t>
      </w:r>
      <w:r>
        <w:t>Early Identification of High-Value Customers Using Transactional Data</w:t>
      </w:r>
    </w:p>
    <w:p>
      <w:r>
        <w:rPr>
          <w:b/>
        </w:rPr>
        <w:t xml:space="preserve">Student: </w:t>
      </w:r>
      <w:r>
        <w:t>Kemal Yağız Uludağ</w:t>
        <w:br/>
      </w:r>
      <w:r>
        <w:rPr>
          <w:b/>
        </w:rPr>
        <w:t xml:space="preserve">Course: </w:t>
      </w:r>
      <w:r>
        <w:t>DSA 210 – Introduction to Data Science</w:t>
      </w:r>
    </w:p>
    <w:p>
      <w:pPr>
        <w:pStyle w:val="Heading2"/>
      </w:pPr>
      <w:r>
        <w:t>Motivation</w:t>
      </w:r>
    </w:p>
    <w:p>
      <w:r>
        <w:t>Businesses often recognize valuable customers only after they have already generated substantial revenue. This project aims to identify whether high-value customers can be detected early using their initial purchasing behavior. Early customer identification can help companies improve marketing strategies, customer retention, and personalized recommendations.</w:t>
      </w:r>
    </w:p>
    <w:p>
      <w:pPr>
        <w:pStyle w:val="Heading2"/>
      </w:pPr>
      <w:r>
        <w:t>Data Source</w:t>
      </w:r>
    </w:p>
    <w:p>
      <w:r>
        <w:t>The project uses the Online Retail II dataset from the UCI Machine Learning Repository. The dataset contains more than 500,000 transaction records from a UK-based online retailer. The data includes customer IDs, invoice dates, quantities, product information, and prices.</w:t>
      </w:r>
    </w:p>
    <w:p>
      <w:pPr>
        <w:pStyle w:val="Heading2"/>
      </w:pPr>
      <w:r>
        <w:t>Data Cleaning and Preparation</w:t>
      </w:r>
    </w:p>
    <w:p>
      <w:r>
        <w:t>Several preprocessing steps were applied before analysis. Missing customer IDs were removed, and transactions with negative quantities or prices were filtered out. A new feature called TotalPrice was created by multiplying quantity and price. The InvoiceDate column was converted into datetime format for time-based feature engineering.</w:t>
      </w:r>
    </w:p>
    <w:p>
      <w:pPr>
        <w:pStyle w:val="Heading2"/>
      </w:pPr>
      <w:r>
        <w:t>Exploratory Data Analysis</w:t>
      </w:r>
    </w:p>
    <w:p>
      <w:r>
        <w:t>EDA revealed that customer purchasing behavior is highly skewed, with a small number of customers contributing disproportionately to total revenue. High-value customers generally showed stronger purchasing intensity and higher monetary activity compared to low-value customers.</w:t>
      </w:r>
    </w:p>
    <w:p>
      <w:pPr>
        <w:pStyle w:val="Heading2"/>
      </w:pPr>
      <w:r>
        <w:t>Hypothesis Testing</w:t>
      </w:r>
    </w:p>
    <w:p>
      <w:r>
        <w:t>A Mann-Whitney U test was used to compare purchasing frequency between high-value and low-value customers. The resulting p-value was extremely small, indicating a statistically significant difference between the two groups. This supports the hypothesis that customer behavior patterns differ early in the customer lifecycle.</w:t>
      </w:r>
    </w:p>
    <w:p>
      <w:pPr>
        <w:pStyle w:val="Heading2"/>
      </w:pPr>
      <w:r>
        <w:t>Machine Learning Modeling</w:t>
      </w:r>
    </w:p>
    <w:p>
      <w:r>
        <w:t>Several machine learning techniques were applied to predict high-value customers. Features included EarlyFrequency, EarlyMonetary, EarlyQuantity, EarlyUniqueProducts, and EarlyAvgOrderValue. The target variable classified customers within the top 20% of total spending as high-value customers.</w:t>
      </w:r>
    </w:p>
    <w:p>
      <w:pPr>
        <w:pStyle w:val="Heading2"/>
      </w:pPr>
      <w:r>
        <w:t>Models and Evaluation</w:t>
      </w:r>
    </w:p>
    <w:p>
      <w:r>
        <w:t>Logistic Regression and Random Forest models were implemented and evaluated using accuracy, precision, recall, F1-score, ROC-AUC analysis, and cross-validation. Hyperparameter tuning was also applied to improve Random Forest performance. Results showed that early monetary behavior is one of the strongest predictors of customer value.</w:t>
      </w:r>
    </w:p>
    <w:p>
      <w:pPr>
        <w:pStyle w:val="Heading2"/>
      </w:pPr>
      <w:r>
        <w:t>Key Findings</w:t>
      </w:r>
    </w:p>
    <w:p>
      <w:r>
        <w:t>The project demonstrates that early customer purchasing behavior contains strong predictive signals for identifying future high-value customers. Among all variables, EarlyMonetary and EarlyQuantity were the most influential features. The findings suggest that companies can proactively identify valuable customers and improve targeted marketing strategies.</w:t>
      </w:r>
    </w:p>
    <w:p>
      <w:pPr>
        <w:pStyle w:val="Heading2"/>
      </w:pPr>
      <w:r>
        <w:t>Limitations and Future Work</w:t>
      </w:r>
    </w:p>
    <w:p>
      <w:r>
        <w:t>The project uses a single dataset from one retailer, which may limit generalizability. Future work could explore additional datasets, more advanced machine learning algorithms such as XGBoost, and customer segmentation techniques. Time-series analysis and deep learning approaches could also be explored in future extensions.</w:t>
      </w:r>
    </w:p>
    <w:p>
      <w:r>
        <w:rPr>
          <w:b/>
        </w:rPr>
        <w:t xml:space="preserve">GitHub Repository: </w:t>
      </w:r>
      <w:r>
        <w:t>https://github.com/kemalUludag/dsa210-project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