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Aptos" w:hAnsi="Aptos"/>
          <w:b/>
          <w:i w:val="0"/>
          <w:color w:val="1E6F70"/>
          <w:sz w:val="28"/>
        </w:rPr>
        <w:t>REP-02</w:t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16324F"/>
          <w:sz w:val="50"/>
        </w:rPr>
        <w:t>Literatür, Entegrasyon ve</w:t>
        <w:br/>
        <w:t>Tamamlama Rotası Analizi</w:t>
      </w:r>
    </w:p>
    <w:p>
      <w:pPr>
        <w:pStyle w:val="Subtitle"/>
        <w:jc w:val="center"/>
      </w:pPr>
      <w:r>
        <w:rPr>
          <w:rFonts w:ascii="Aptos" w:hAnsi="Aptos"/>
          <w:b w:val="0"/>
          <w:i w:val="0"/>
          <w:color w:val="1E6F70"/>
          <w:sz w:val="24"/>
        </w:rPr>
        <w:t>23.10.2026 Google Drive klasörleri × güncel repo durumu</w:t>
      </w:r>
    </w:p>
    <w:p>
      <w:pPr>
        <w:shd w:fill="1E6F70"/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</w:r>
    </w:p>
    <w:p>
      <w:pPr>
        <w:spacing w:before="360"/>
        <w:ind w:left="3456" w:right="3456"/>
        <w:jc w:val="center"/>
        <w:shd w:fill="16324F"/>
      </w:pPr>
      <w:r>
        <w:rPr>
          <w:rFonts w:ascii="Aptos" w:hAnsi="Aptos"/>
          <w:b/>
          <w:i w:val="0"/>
          <w:color w:val="FFFFFF"/>
          <w:sz w:val="18"/>
        </w:rPr>
        <w:t>KARAR NOTU</w:t>
      </w:r>
    </w:p>
    <w:p>
      <w:pPr>
        <w:shd w:fill="EAF1F8"/>
        <w:pBdr>
          <w:bottom w:val="single" w:sz="16" w:space="5" w:color="2F5597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20"/>
        </w:rPr>
        <w:t>Ana sonuç: D1–D3 çekirdeğinde kanıtlanmış bir hesap hatası bulunmadı. En büyük süre ve teslim riski; sentetik kanıt derinliğinin kullanıcıya dönük ürünleştirmeden önce büyütülmesi, D3’ün henüz dondurulmamış olması ve araştırma fikirlerinin REP-02 kritik yoluna karışmasıdır.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2500"/>
        <w:gridCol w:w="2500"/>
        <w:gridCol w:w="2500"/>
        <w:gridCol w:w="2500"/>
      </w:tblGrid>
      <w:tr>
        <w:trPr>
          <w:tblHeader w:val="true"/>
          <w:cantSplit/>
        </w:trPr>
        <w:tc>
          <w:tcPr>
            <w:tcW w:type="dxa" w:w="2500"/>
            <w:shd w:fill="EAF5EA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323/323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güncel regresyon testi PASS</w:t>
            </w:r>
          </w:p>
        </w:tc>
        <w:tc>
          <w:tcPr>
            <w:tcW w:type="dxa" w:w="2500"/>
            <w:shd w:fill="FFF4D6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audit başında: 9 modified + 45 untracked</w:t>
            </w:r>
          </w:p>
        </w:tc>
        <w:tc>
          <w:tcPr>
            <w:tcW w:type="dxa" w:w="2500"/>
            <w:shd w:fill="EAF1F8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odaklı oturum: yazılım MVP</w:t>
            </w:r>
          </w:p>
        </w:tc>
        <w:tc>
          <w:tcPr>
            <w:tcW w:type="dxa" w:w="2500"/>
            <w:shd w:fill="FDECEC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canlı/donanım PASS iddiası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Aptos" w:hAnsi="Aptos"/>
          <w:b w:val="0"/>
          <w:i w:val="0"/>
          <w:color w:val="5E6C76"/>
          <w:sz w:val="17"/>
        </w:rPr>
        <w:t>Hazırlanma tarihi: 23 Ekim 2026  •  İnceleme türü: salt-okunur çapraz denetim</w:t>
      </w:r>
    </w:p>
    <w:p>
      <w:r>
        <w:br w:type="page"/>
      </w:r>
    </w:p>
    <w:p>
      <w:pPr>
        <w:pStyle w:val="Heading1"/>
        <w:keepNext/>
      </w:pPr>
      <w:r>
        <w:t>1. Yönetici kararı</w:t>
      </w:r>
    </w:p>
    <w:p>
      <w:pPr>
        <w:shd w:fill="E8F3F1"/>
        <w:pBdr>
          <w:bottom w:val="single" w:sz="16" w:space="5" w:color="1E6F7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20"/>
        </w:rPr>
        <w:t>Önerilen karar: REP-02’yi önce bağımsız, sentetik/offline sınırları açık bir yazılım MVP’si olarak iki odaklı oturumda kapatın. Gerçek donanım ve REP-01/03 doğrulamasını, exact-part kaynakları geldikten sonra ayrı bir dikey dilim olarak yürütün.</w:t>
      </w:r>
    </w:p>
    <w:p>
      <w:pPr>
        <w:pStyle w:val="Heading2"/>
        <w:keepNext/>
      </w:pPr>
      <w:r>
        <w:t>Neden bu rota?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Mevcut iş planında D4 / WF-02-07’nin doğal kapanışı CLI, paketleme, temiz kurulum, CI ve release kanıtıdır; bu katmanlar henüz yoktur.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D1–D3 yazılım çekirdeği güçlü biçimde regresyon testinden geçmiştir; bu aşamada büyük refactor veya yeni ürün fikri eklemek kazanımdan çok tekrar test yükü doğurur.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Gerçek mühendislik doğrulaması için exact-part datasheet/model, gerçek REP-01 artifact’i ve üretici sequencing eşikleri eksiktir. Bunlar yokken hardware PASS üretmek mümkün veya doğru değildir.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DART, dashboard, KiCad, Rust ve Consumer-IoT gibi fikirler REP-02 MVP kabul kriteri değildir; kritik yoldan çıkarılmaları teslim süresini doğrudan kısaltır.</w:t>
      </w:r>
    </w:p>
    <w:p>
      <w:pPr>
        <w:pStyle w:val="Heading2"/>
        <w:keepNext/>
      </w:pPr>
      <w:r>
        <w:t>İki ayrı ‘bitti’ tanımı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1700"/>
        <w:gridCol w:w="4700"/>
        <w:gridCol w:w="1700"/>
        <w:gridCol w:w="1900"/>
      </w:tblGrid>
      <w:tr>
        <w:trPr>
          <w:tblHeader w:val="true"/>
          <w:cantSplit/>
        </w:trPr>
        <w:tc>
          <w:tcPr>
            <w:tcW w:type="dxa" w:w="1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Hedef</w:t>
            </w:r>
          </w:p>
        </w:tc>
        <w:tc>
          <w:tcPr>
            <w:tcW w:type="dxa" w:w="4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Bitti sayılma koşulu</w:t>
            </w:r>
          </w:p>
        </w:tc>
        <w:tc>
          <w:tcPr>
            <w:tcW w:type="dxa" w:w="1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Tahmin</w:t>
            </w:r>
          </w:p>
        </w:tc>
        <w:tc>
          <w:tcPr>
            <w:tcW w:type="dxa" w:w="19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Öneri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A — Yazılım MVP</w:t>
            </w:r>
          </w:p>
        </w:tc>
        <w:tc>
          <w:tcPr>
            <w:tcW w:type="dxa" w:w="4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Sürümlü CLI + deterministik exit-code + wheel/sdist + temiz kurulum + CI + release manifesti; claim sınırı sentetik/offline.</w:t>
            </w:r>
          </w:p>
        </w:tc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2 odaklı oturum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Şimdi kapat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 — Gerçek mühendislik doğrulaması</w:t>
            </w:r>
          </w:p>
        </w:tc>
        <w:tc>
          <w:tcPr>
            <w:tcW w:type="dxa" w:w="4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Bir exact regülatör/rail, sürümlü datasheet profili, gerçek REP-01 artifact’i, ölçüm/model metrikleri ve hedefe özgü sequencing sınırları.</w:t>
            </w:r>
          </w:p>
        </w:tc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Girdiler geldikten sonra ≥1 geliştirme oturumu; lab süresi ayrıca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Sonraki milestone</w:t>
            </w:r>
          </w:p>
        </w:tc>
      </w:tr>
    </w:tbl>
    <w:p>
      <w:pPr>
        <w:spacing w:after="0"/>
      </w:pPr>
    </w:p>
    <w:p>
      <w:pPr>
        <w:shd w:fill="FFF4D6"/>
        <w:pBdr>
          <w:bottom w:val="single" w:sz="16" w:space="5" w:color="D9950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  <w:t>Karar kuralı: Proje sahibi ‘bitti’ ile donanım doğrulamasını kastediyorsa A’yı nihai tamamlanma diye adlandırmayın; A yalnız yazılım aracının sürümlenebilir MVP’sidir. Aksi durumda, mevcut planın en hızlı ve en az riskli kapanışı A’dır.</w:t>
      </w:r>
    </w:p>
    <w:p>
      <w:r>
        <w:br w:type="page"/>
      </w:r>
    </w:p>
    <w:p>
      <w:pPr>
        <w:pStyle w:val="Heading1"/>
        <w:keepNext/>
      </w:pPr>
      <w:r>
        <w:t>2. İnceleme kapsamı ve kanıt ağırlığı</w:t>
      </w:r>
    </w:p>
    <w:p>
      <w:r>
        <w:rPr>
          <w:rFonts w:ascii="Aptos" w:hAnsi="Aptos"/>
          <w:b w:val="0"/>
          <w:i w:val="0"/>
          <w:color w:val="243746"/>
          <w:sz w:val="19"/>
        </w:rPr>
        <w:t>İki Google Drive klasöründeki toplam sekiz dosya eksiksiz okundu; bulgular yerel REP-02 görev planı, iş akışı raporu, kaynak kodu, kanıt kayıtları ve güncel test çalıştırmasıyla çaprazlandı. Drive kaynaklarında değişiklik yapılmadı.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2500"/>
        <w:gridCol w:w="4000"/>
        <w:gridCol w:w="3500"/>
      </w:tblGrid>
      <w:tr>
        <w:trPr>
          <w:tblHeader w:val="true"/>
          <w:cantSplit/>
        </w:trPr>
        <w:tc>
          <w:tcPr>
            <w:tcW w:type="dxa" w:w="25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Kanıt sınıfı</w:t>
            </w:r>
          </w:p>
        </w:tc>
        <w:tc>
          <w:tcPr>
            <w:tcW w:type="dxa" w:w="40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Kullanım değeri</w:t>
            </w:r>
          </w:p>
        </w:tc>
        <w:tc>
          <w:tcPr>
            <w:tcW w:type="dxa" w:w="35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Sınır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Yerel repo + üretilmiş kanıt</w:t>
            </w:r>
          </w:p>
        </w:tc>
        <w:tc>
          <w:tcPr>
            <w:tcW w:type="dxa" w:w="4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Mevcut yazılım davranışı, test durumu, paket/release boşlukları için birincil kanıt.</w:t>
            </w:r>
          </w:p>
        </w:tc>
        <w:tc>
          <w:tcPr>
            <w:tcW w:type="dxa" w:w="3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Sentetik/offline test, donanım onayı değildir.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TI / ADI uygulama notları</w:t>
            </w:r>
          </w:p>
        </w:tc>
        <w:tc>
          <w:tcPr>
            <w:tcW w:type="dxa" w:w="4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Buck power-stage ve sequencing ilkeleri için yüksek güven.</w:t>
            </w:r>
          </w:p>
        </w:tc>
        <w:tc>
          <w:tcPr>
            <w:tcW w:type="dxa" w:w="3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Exact-part datasheet, proje BOM’u veya kart şeması yerine geçmez.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23.10.2026 iç araştırma dokümanları</w:t>
            </w:r>
          </w:p>
        </w:tc>
        <w:tc>
          <w:tcPr>
            <w:tcW w:type="dxa" w:w="4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Fikir havuzu, roadmap ve portföy bağlamı için yararlı.</w:t>
            </w:r>
          </w:p>
        </w:tc>
        <w:tc>
          <w:tcPr>
            <w:tcW w:type="dxa" w:w="3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Türev sentezdir; bazı linkler/iddialar yeniden doğrulanmamış, kapanış kanıtı olamaz.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Özet.pdf</w:t>
            </w:r>
          </w:p>
        </w:tc>
        <w:tc>
          <w:tcPr>
            <w:tcW w:type="dxa" w:w="4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Geniş vizyon ve seçenekleri gösterir.</w:t>
            </w:r>
          </w:p>
        </w:tc>
        <w:tc>
          <w:tcPr>
            <w:tcW w:type="dxa" w:w="35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8 haftalık genişleme planı MVP kritik yolu değildir; örnek değerler müşteri gereksinimi gibi okunmamalı.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Doğrulanmış repo fotoğrafı</w:t>
      </w:r>
    </w:p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2500"/>
        <w:gridCol w:w="2500"/>
        <w:gridCol w:w="2500"/>
        <w:gridCol w:w="2500"/>
      </w:tblGrid>
      <w:tr>
        <w:trPr>
          <w:tblHeader w:val="true"/>
          <w:cantSplit/>
        </w:trPr>
        <w:tc>
          <w:tcPr>
            <w:tcW w:type="dxa" w:w="2500"/>
            <w:shd w:fill="EAF1F8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0.4.0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paket sürümü</w:t>
            </w:r>
          </w:p>
        </w:tc>
        <w:tc>
          <w:tcPr>
            <w:tcW w:type="dxa" w:w="2500"/>
            <w:shd w:fill="F3F5F7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79ae5ba1a842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HEAD (main)</w:t>
            </w:r>
          </w:p>
        </w:tc>
        <w:tc>
          <w:tcPr>
            <w:tcW w:type="dxa" w:w="2500"/>
            <w:shd w:fill="FFF4D6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9 + 45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audit başlangıcı: modified + untracked</w:t>
            </w:r>
          </w:p>
        </w:tc>
        <w:tc>
          <w:tcPr>
            <w:tcW w:type="dxa" w:w="2500"/>
            <w:shd w:fill="EAF5EA"/>
            <w:tcMar>
              <w:top w:w="150" w:type="dxa"/>
              <w:start w:w="105" w:type="dxa"/>
              <w:bottom w:w="130" w:type="dxa"/>
              <w:end w:w="105" w:type="dxa"/>
            </w:tcMar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16324F"/>
                <w:sz w:val="28"/>
              </w:rPr>
              <w:t>0/0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6C76"/>
                <w:sz w:val="15"/>
              </w:rPr>
              <w:t>main ↔ origin/main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Tam test paketi: 323/323 PASS; regulator review 61/61, integration 34/34, fault injection 62/62, reporting 23/23.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Python 3.9 AST, strict JSON, manifest replay ve git diff whitespace kontrolleri PASS.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GAP-02 ve GAP-03 OPEN; G1 BLOCKED; G2–G6 NOT_OPENED; canlı REP-01 ve REP-03 NOT_RUN.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Paket kurulumu doğrulanmamış; CLI, CI, LICENSE ve release katmanı yok.</w:t>
      </w:r>
    </w:p>
    <w:p>
      <w:pPr>
        <w:shd w:fill="FDECEC"/>
        <w:pBdr>
          <w:bottom w:val="single" w:sz="16" w:space="5" w:color="B42318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  <w:t>Yorum: Testlerin tamamının geçmesi, test edilen sözleşmelerin tutarlı olduğunu gösterir. Bu sonuç canlı kaynak, fiziksel kart, exact-part tasarım veya mevzuat uygunluğu PASS’i değildir.</w:t>
      </w:r>
    </w:p>
    <w:p>
      <w:r>
        <w:br w:type="page"/>
      </w:r>
    </w:p>
    <w:p>
      <w:pPr>
        <w:pStyle w:val="Heading1"/>
        <w:keepNext/>
      </w:pPr>
      <w:r>
        <w:t>3. Nerede yanlış yaptık?</w:t>
      </w:r>
    </w:p>
    <w:p>
      <w:r>
        <w:rPr>
          <w:rFonts w:ascii="Aptos" w:hAnsi="Aptos"/>
          <w:b w:val="0"/>
          <w:i w:val="0"/>
          <w:color w:val="243746"/>
          <w:sz w:val="19"/>
        </w:rPr>
        <w:t>Yanlış, çekirdek hesapların kanıtlanmış biçimde hatalı olması değil; kapsam, sıra ve iddia seviyesinin yer yer birbirine karışmasıdır.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1000"/>
        <w:gridCol w:w="3200"/>
        <w:gridCol w:w="3000"/>
        <w:gridCol w:w="2800"/>
      </w:tblGrid>
      <w:tr>
        <w:trPr>
          <w:tblHeader w:val="true"/>
          <w:cantSplit/>
        </w:trPr>
        <w:tc>
          <w:tcPr>
            <w:tcW w:type="dxa" w:w="10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Öncelik</w:t>
            </w:r>
          </w:p>
        </w:tc>
        <w:tc>
          <w:tcPr>
            <w:tcW w:type="dxa" w:w="32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Bulgu</w:t>
            </w:r>
          </w:p>
        </w:tc>
        <w:tc>
          <w:tcPr>
            <w:tcW w:type="dxa" w:w="30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Etkisi</w:t>
            </w:r>
          </w:p>
        </w:tc>
        <w:tc>
          <w:tcPr>
            <w:tcW w:type="dxa" w:w="28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Düzeltme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KRİTİK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Audit başında D3 kapanışı 9 değiştirilmiş + 45 izlenmeyen girdideydi; dondurulmuş snapshot yok.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D4 dosyaları D3 byte-bound manifestini doğal olarak drift ettirir; kanıt tabanı kayabilir.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D3’ü review edip yetkiyle tek snapshot commit/tag olarak dondur; D4 için ayrı manifest tut.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YÜKSEK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Sentetik/adversarial evidence derinliği, kullanıcıya dönük çalıştırma yolundan önce büyüdü.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17K+ satırlık sistemde 323 test var; fakat kurulabilir paket ve tek bir CLI yok.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Yeni fixture/evidence genişlemesini dondur; ürünü tüketilebilir hale getir.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YÜKSEK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‘Bitti’ tanımı yazılım release’i ile gerçek donanım doğrulamasını ayırmıyor.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Yanlış başarı iddiası veya gereksiz kapsam büyümesi doğurur.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A/B tamamlanma tanımını karar kaydında sabitle.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YÜKSEK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Plan D1 finding uyumu beklerken reporter bilinçli olarak farklı, sürümlenmemiş bir public model kullanıyor.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CLI/release sonrasında entegrasyon sözleşmesi tartışmalı kalır.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Motor refactor’ı yerine mevcut report modelini versioned JSON schema + contract test ile resmileştir.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ORTA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DART, dashboard, KiCad, Rust, Consumer-IoT ve sosyal medya fikirleri kritik yola yaklaştırıldı.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Yeni repo, bağımlılık ve doğrulama yüzeyi açarak bitişi geciktirir.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Backlog/case-study olarak ayır; çekirdeğe alma.</w:t>
            </w:r>
          </w:p>
        </w:tc>
      </w:tr>
      <w:tr>
        <w:trPr>
          <w:cantSplit/>
        </w:trPr>
        <w:tc>
          <w:tcPr>
            <w:tcW w:type="dxa" w:w="1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ORTA</w:t>
            </w:r>
          </w:p>
        </w:tc>
        <w:tc>
          <w:tcPr>
            <w:tcW w:type="dxa" w:w="3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Büyük modüller ve tekrar eden validator yardımcıları teknik borç oluşturuyor.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Şimdi refactor edilirse regresyon alanı büyür.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D4 sonrasına bırak; önce release freeze.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Kavramsal olarak yanlış yönler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Çok portlu güç tahsisini sequencing motoruna gömmek: resource allocation ayrı bir politika/orchestration problemidir.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NCS/CASE üreticisini mevcut file API kabul ediyor varsaymak: sözleşme bugün yalnız REP-01_TO_REP-02 ve REP-03_TO_REP-02 üreticilerini kabul ediyor.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Uygulama notlarını exact-part kanıtı saymak: prensip öğretirler, G1’i kapatmazlar.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Hash veya kayıt status=PASS’i semantik/donanım PASS’i saymak: hash bütünlük sağlar, mühendislik doğruluğu sağlamaz.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D3 dondurulmadan D4 kaynakları eklemek: kapanış kanıtı ile yeni ürünleştirme değişikliklerini birbirine karıştırır.</w:t>
      </w:r>
    </w:p>
    <w:p>
      <w:r>
        <w:br w:type="page"/>
      </w:r>
    </w:p>
    <w:p>
      <w:pPr>
        <w:pStyle w:val="Heading1"/>
        <w:keepNext/>
      </w:pPr>
      <w:r>
        <w:t>4. Literatürün ortaya çıkardığı teknik iddia boşlukları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1600"/>
        <w:gridCol w:w="2800"/>
        <w:gridCol w:w="3000"/>
        <w:gridCol w:w="2600"/>
      </w:tblGrid>
      <w:tr>
        <w:trPr>
          <w:tblHeader w:val="true"/>
          <w:cantSplit/>
        </w:trPr>
        <w:tc>
          <w:tcPr>
            <w:tcW w:type="dxa" w:w="16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Alan</w:t>
            </w:r>
          </w:p>
        </w:tc>
        <w:tc>
          <w:tcPr>
            <w:tcW w:type="dxa" w:w="28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Mevcut davranış</w:t>
            </w:r>
          </w:p>
        </w:tc>
        <w:tc>
          <w:tcPr>
            <w:tcW w:type="dxa" w:w="30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Literatürün istediği</w:t>
            </w:r>
          </w:p>
        </w:tc>
        <w:tc>
          <w:tcPr>
            <w:tcW w:type="dxa" w:w="26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Güvenli ifade / işlem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Buck power stage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Rail budget ve regulator review; VIN/IOUT/temp/derating/provenance kontrolleri. switching_frequency sözleşmede var fakat güç katı hesabında kullanılmıyor.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VIN min/max, exact IC, fSW(min), duty/verim, ΔIL, ILIM(min), peak current, L/C/ESR/DC-bias/sıcaklık, divider ve compensation.</w:t>
            </w:r>
          </w:p>
        </w:tc>
        <w:tc>
          <w:tcPr>
            <w:tcW w:type="dxa" w:w="2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‘Buck design validation’ deme. Şimdilik bütçe + kaynak kaydı; exact-part dikey dilimde küçük buck_power_stage reviewer.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Startup sequencing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Sabit sentetik VIN_VALID → EN → PGOOD → RESET akışı.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Datasheet AMR/pin ilişkileri, before-or-same, koşullu ΔV, I/O/reference back-power ve latch-up sınırları.</w:t>
            </w:r>
          </w:p>
        </w:tc>
        <w:tc>
          <w:tcPr>
            <w:tcW w:type="dxa" w:w="2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‘Synthetic startup control-flow validator’ olarak adlandır; evrensel sequence validator iddiası yapma.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Power-down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POWER_OFF terminal olay; kapanış sırası türetilmiyor.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Shutdown order ve back-power riskleri açılış kadar önemli.</w:t>
            </w:r>
          </w:p>
        </w:tc>
        <w:tc>
          <w:tcPr>
            <w:tcW w:type="dxa" w:w="2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power_down_sequence = NOT_IMPLEMENTED/BLOCKED; README dilini düzelt.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Transient / stability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Artifact türü, hash, tool/version ve iç status eşleşmesi doğrulanıyor.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ΔI, dI/dt, Vmin/Vmax, overshoot, settling; phase/gain margin ve açık pass limitleri.</w:t>
            </w:r>
          </w:p>
        </w:tc>
        <w:tc>
          <w:tcPr>
            <w:tcW w:type="dxa" w:w="2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PASS’i ‘record/provenance accepted’ diye adlandır; metrik yoksa engineering status NOT_RUN/BLOCKED.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Inrush / RC timing</w:t>
            </w:r>
          </w:p>
        </w:tc>
        <w:tc>
          <w:tcPr>
            <w:tcW w:type="dxa" w:w="28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Hesaplanmıyor.</w:t>
            </w:r>
          </w:p>
        </w:tc>
        <w:tc>
          <w:tcPr>
            <w:tcW w:type="dxa" w:w="30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RC toleransı, enable threshold, sıcaklık/DC-bias ve kademeli inrush etkisi.</w:t>
            </w:r>
          </w:p>
        </w:tc>
        <w:tc>
          <w:tcPr>
            <w:tcW w:type="dxa" w:w="26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4"/>
              </w:rPr>
              <w:t>Üretim kanıtı sayma; exact hedefte precision enable/sequencer veya ölçüm kanıtı iste.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Kaynak provenance düzeltmesi</w:t>
      </w:r>
    </w:p>
    <w:p>
      <w:pPr>
        <w:shd w:fill="FFF4D6"/>
        <w:pBdr>
          <w:bottom w:val="single" w:sz="16" w:space="5" w:color="D9950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8"/>
        </w:rPr>
        <w:t>İç literatür belgesindeki [1] kaynağı ‘SLVA477B’ diye geçiyor; klasördeki dosya ve iç başlık ‘SLVA477C — Revised September 2026’. Kaynak kaydı başlık, revizyon, checksum ve kullanılan sayfa/bölümle düzeltilmelidir. Aynı PDF’de örnek verim ana metinde %90, Ek A’da %85 olduğundan verim hard-code edilmemeli; exact-part verisi veya açık assumption kullanılmalıdır.</w:t>
      </w:r>
    </w:p>
    <w:p>
      <w:pPr>
        <w:pStyle w:val="Heading2"/>
        <w:keepNext/>
      </w:pPr>
      <w:r>
        <w:t>Şimdi kod yazmadan yapılabilecek dört düzeltme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SLVA477B → SLVA477C provenance düzeltmesini yapın.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Sequencing çıktısını ‘synthetic startup FSM’ olarak etiketleyin.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Power-down’ı NOT_IMPLEMENTED/BLOCKED olarak açıkça gösterin.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Transient/stability PASS ifadesini ‘provenance/record PASS’ olarak ayırın; mühendislik PASS’i üretmeyin.</w:t>
      </w:r>
    </w:p>
    <w:p>
      <w:r>
        <w:br w:type="page"/>
      </w:r>
    </w:p>
    <w:p>
      <w:pPr>
        <w:pStyle w:val="Heading1"/>
        <w:keepNext/>
      </w:pPr>
      <w:r>
        <w:t>5. En kısa güvenli tamamlama rotası</w:t>
      </w:r>
    </w:p>
    <w:p>
      <w:pPr>
        <w:shd w:fill="E8F3F1"/>
        <w:pBdr>
          <w:bottom w:val="single" w:sz="16" w:space="5" w:color="1E6F7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20"/>
        </w:rPr>
        <w:t>Önerilen kritik yol: D3’ü dondur → public rapor sözleşmesini sabitle → ince CLI → paket/temiz kurulum → CI/release kanıtı. Tüm yeni özellikler bu hattın dışındadır.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700"/>
        <w:gridCol w:w="1900"/>
        <w:gridCol w:w="4300"/>
        <w:gridCol w:w="3100"/>
      </w:tblGrid>
      <w:tr>
        <w:trPr>
          <w:tblHeader w:val="true"/>
          <w:cantSplit/>
        </w:trPr>
        <w:tc>
          <w:tcPr>
            <w:tcW w:type="dxa" w:w="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Sıra</w:t>
            </w:r>
          </w:p>
        </w:tc>
        <w:tc>
          <w:tcPr>
            <w:tcW w:type="dxa" w:w="19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Kapı</w:t>
            </w:r>
          </w:p>
        </w:tc>
        <w:tc>
          <w:tcPr>
            <w:tcW w:type="dxa" w:w="43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Çıktı</w:t>
            </w:r>
          </w:p>
        </w:tc>
        <w:tc>
          <w:tcPr>
            <w:tcW w:type="dxa" w:w="31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Durdurma ölçütü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0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Tamamlanma tanımı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A = yazılım MVP kararı; B ayrı milestone.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Karar yazılı değilse yeni geliştirme yok.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1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D3 freeze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Review edilmiş snapshot; commit/tag yalnız kullanıcı yetkisiyle; mevcut D3 manifesti değişmez.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54 giriş kontrol edilmeden D4 dosyası ekleme.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2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Public output contract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Mevcut report-model için versioned JSON schema ve contract test.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D1’e kayıplı coercion veya motor refactor’ı yapma.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3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CLI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6 ince komut, tek status→exit-code tablosu, stdout JSON / stderr hata.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Motor mantığını CLI içinde kopyalama.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4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Paket doğrulaması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wheel + sdist + temiz venv + package-data + tüm komut smoke.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Source-tree import ile yetinme.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5</w:t>
            </w:r>
          </w:p>
        </w:tc>
        <w:tc>
          <w:tcPr>
            <w:tcW w:type="dxa" w:w="19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CI ve release</w:t>
            </w:r>
          </w:p>
        </w:tc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Minimal Python matrisi, tam test, build/smoke, ayrı D4 manifesti, lisans ve release note.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5"/>
              </w:rPr>
              <w:t>Tüm kapılar geçmeden ‘sürümlü MVP’ deme.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Tek, ortak exit-code sözleşmesi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1100"/>
        <w:gridCol w:w="2200"/>
        <w:gridCol w:w="6700"/>
      </w:tblGrid>
      <w:tr>
        <w:trPr>
          <w:tblHeader w:val="true"/>
          <w:cantSplit/>
        </w:trPr>
        <w:tc>
          <w:tcPr>
            <w:tcW w:type="dxa" w:w="11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Kod</w:t>
            </w:r>
          </w:p>
        </w:tc>
        <w:tc>
          <w:tcPr>
            <w:tcW w:type="dxa" w:w="22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Durum</w:t>
            </w:r>
          </w:p>
        </w:tc>
        <w:tc>
          <w:tcPr>
            <w:tcW w:type="dxa" w:w="6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Anlam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0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PASS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İlgili sürümlü teknik sözleşme geçti.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1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FAIL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Açık bir kabul kuralı ihlal edildi.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2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UNKNOWN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Karar için veri/semantik yetersiz.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3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BLOCKED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Önkoşul veya yetkili kaynak yok.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4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NOT_RUN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Kontrol çalıştırılmadı / kapsam dışı bırakıldı.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64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USAGE / INPUT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CLI kullanımı, parse veya input sözleşmesi hatası.</w:t>
            </w:r>
          </w:p>
        </w:tc>
      </w:tr>
      <w:tr>
        <w:trPr>
          <w:cantSplit/>
        </w:trPr>
        <w:tc>
          <w:tcPr>
            <w:tcW w:type="dxa" w:w="1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70</w:t>
            </w:r>
          </w:p>
        </w:tc>
        <w:tc>
          <w:tcPr>
            <w:tcW w:type="dxa" w:w="2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INTERNAL</w:t>
            </w:r>
          </w:p>
        </w:tc>
        <w:tc>
          <w:tcPr>
            <w:tcW w:type="dxa" w:w="6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Beklenmeyen iç hata; makine çıktısı üretilemedi.</w:t>
            </w:r>
          </w:p>
        </w:tc>
      </w:tr>
    </w:tbl>
    <w:p>
      <w:pPr>
        <w:spacing w:after="0"/>
      </w:pPr>
    </w:p>
    <w:p>
      <w:pPr>
        <w:shd w:fill="EAF1F8"/>
        <w:pBdr>
          <w:bottom w:val="single" w:sz="16" w:space="5" w:color="2F5597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8"/>
        </w:rPr>
        <w:t>Önemli: FAIL ile BLOCKED/UNKNOWN/NOT_RUN ayrımı korunmalıdır. Bunları tek bir non-zero değerde eritmek automation’ın teknik kararla operasyonel engeli karıştırmasına yol açar.</w:t>
      </w:r>
    </w:p>
    <w:p>
      <w:r>
        <w:br w:type="page"/>
      </w:r>
    </w:p>
    <w:p>
      <w:pPr>
        <w:pStyle w:val="Heading1"/>
        <w:keepNext/>
      </w:pPr>
      <w:r>
        <w:t>6. Oturum 6A — Ürünleştirme</w:t>
      </w:r>
    </w:p>
    <w:p>
      <w:pPr>
        <w:shd w:fill="EAF1F8"/>
        <w:pBdr>
          <w:bottom w:val="single" w:sz="16" w:space="5" w:color="2F5597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  <w:t>Amaç: test edilmiş motorları değiştirmeden, sürümlü ve kullanılabilir bir komut satırı yüzeyi oluşturmak.</w:t>
      </w:r>
    </w:p>
    <w:p>
      <w:pPr>
        <w:pStyle w:val="Heading2"/>
        <w:keepNext/>
      </w:pPr>
      <w:r>
        <w:t>İş paketi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D3 çalışma ağacını satır bazında review et; yalnız onaylanan dosyaları snapshot olarak dondur. Commit/tag/push harici durum değişikliğidir ve kullanıcı yetkisiyle yapılmalıdır.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Mevcut report modelini ayrı public contract olarak kabul et; report-model.schema.json, version ve contract test ekle. D1 finding şemasına zorla dönüştürme yapma.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pyproject.toml içine [project.scripts] girişi; ince cli.py ve __main__.py katmanı ekle.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Komutları sabitle: validate, rail-budget, sequence, inject-fault, review, report. validate içinde input türünü --kind ile seçmek yedinci komutu önler.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Tüm komutlarda dosya/JSON girişi, deterministik JSON stdout, insan/usage hataları stderr ve tek exit-code tablosu uygula.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Normal, malformed, FAIL, UNKNOWN, BLOCKED, NOT_RUN ve deterministik tekrar CLI testlerini ekle.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README install/quickstart bölümünü yalnız gerçekten çalışan komutlarla yaz; sentetik/offline claim sınırını ilk ekranda göster.</w:t>
      </w:r>
    </w:p>
    <w:p>
      <w:pPr>
        <w:pStyle w:val="Heading2"/>
        <w:keepNext/>
      </w:pPr>
      <w:r>
        <w:t>Oturum 6A Definition of Done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Altı komut source tree üzerinden çalışıyor ve aynı status sözleşmesini kullanıyor.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Tam regresyon paketi + yeni CLI testleri PASS.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Public report model schema/test ile sürümlü; D1 mapping kararı belgeli.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D3 manifesti değiştirilmemiş; D4 kanıt alanı ayrı.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README’de tek kopyala-çalıştır quickstart ve sınırlamalar bölümü var.</w:t>
      </w:r>
    </w:p>
    <w:p>
      <w:pPr>
        <w:pStyle w:val="Heading2"/>
        <w:keepNext/>
      </w:pPr>
      <w:r>
        <w:t>Oturum 6A’da yapılmayacaklar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Ana validator/refactor, modül bölme veya ortak helper yeniden yazımı.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Yeni harici runtime bağımlılığı.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Canlı REP-01/03 adaptörü, dashboard veya yeni repo.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Yeni mühendislik PASS metrikleri uydurmak.</w:t>
      </w:r>
    </w:p>
    <w:p>
      <w:r>
        <w:br w:type="page"/>
      </w:r>
    </w:p>
    <w:p>
      <w:pPr>
        <w:pStyle w:val="Heading1"/>
        <w:keepNext/>
      </w:pPr>
      <w:r>
        <w:t>7. Oturum 6B — Release kanıtı</w:t>
      </w:r>
    </w:p>
    <w:p>
      <w:pPr>
        <w:shd w:fill="EAF5EA"/>
        <w:pBdr>
          <w:bottom w:val="single" w:sz="16" w:space="5" w:color="2E7D32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  <w:t>Amaç: source tree dışında, temiz bir ortamda tekrar üretilebilen ve otomasyona bağlanan yazılım MVP’sini kapatmak.</w:t>
      </w:r>
    </w:p>
    <w:p>
      <w:pPr>
        <w:pStyle w:val="Heading2"/>
        <w:keepNext/>
      </w:pPr>
      <w:r>
        <w:t>İş paketi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Build backend sürümünü/constraint bilgisini kaydet; wheel ve sdist üret.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Boş bir venv’e yalnız artifact’ten kur; editable install kullanma.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Package data’yı doğrula: contracts schemas/CSV, file_api_contract.json ve review-rules.json installed wheel içinde bulunmalı.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Altı CLI komutuna installed-package smoke testi; malformed ve blocked yolları dâhil.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Minimal CI: desteklenen en düşük Python (3.9) + güncel runtime; test, build, clean-install smoke ve manifest replay.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LICENSE kararı, CHANGELOG veya release note, limitations ve D4 release manifest/hash/log ekle.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Bağımsız release audit çalıştır; commit/tag/push yalnız kullanıcı onayıyla.</w:t>
      </w:r>
    </w:p>
    <w:p>
      <w:pPr>
        <w:pStyle w:val="Heading2"/>
        <w:keepNext/>
      </w:pPr>
      <w:r>
        <w:t>Oturum 6B Definition of Done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2300"/>
        <w:gridCol w:w="7700"/>
      </w:tblGrid>
      <w:tr>
        <w:trPr>
          <w:tblHeader w:val="true"/>
          <w:cantSplit/>
        </w:trPr>
        <w:tc>
          <w:tcPr>
            <w:tcW w:type="dxa" w:w="23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Kapı</w:t>
            </w:r>
          </w:p>
        </w:tc>
        <w:tc>
          <w:tcPr>
            <w:tcW w:type="dxa" w:w="7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PASS ölçütü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Build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wheel + sdist hatasız ve içerik listesi beklenen dosyalarla eşleşiyor.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Clean install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Yeni venv’de kaynak ağacına erişmeden import ve altı CLI smoke geçiyor.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Test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Tam paket + CLI integration testleri PASS; deterministik örnek çıktılar tekrar üretilebilir.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CI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Aynı komutlar yerel ve CI ortamında tek doğrulama tarifiyle çalışıyor.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Release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Lisans, quickstart, limitations, release note ve ayrı D4 manifest/hash kaydı tamam.</w:t>
            </w:r>
          </w:p>
        </w:tc>
      </w:tr>
      <w:tr>
        <w:trPr>
          <w:cantSplit/>
        </w:trPr>
        <w:tc>
          <w:tcPr>
            <w:tcW w:type="dxa" w:w="2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Claim</w:t>
            </w:r>
          </w:p>
        </w:tc>
        <w:tc>
          <w:tcPr>
            <w:tcW w:type="dxa" w:w="7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Release açıkça ‘sentetik/offline yazılım MVP’si’; canlı/donanım PASS iddiası yok.</w:t>
            </w:r>
          </w:p>
        </w:tc>
      </w:tr>
    </w:tbl>
    <w:p>
      <w:pPr>
        <w:spacing w:after="0"/>
      </w:pPr>
    </w:p>
    <w:p>
      <w:pPr>
        <w:shd w:fill="FFF4D6"/>
        <w:pBdr>
          <w:bottom w:val="single" w:sz="16" w:space="5" w:color="D9950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8"/>
        </w:rPr>
        <w:t>Oturum tahmini: Lisans kararı ve commit/tag yetkisi önceden hazırsa 6A+6B tek uzun oturumda sıkıştırılabilir; güvenli plan iki odaklı oturumdur.</w:t>
      </w:r>
    </w:p>
    <w:p>
      <w:r>
        <w:br w:type="page"/>
      </w:r>
    </w:p>
    <w:p>
      <w:pPr>
        <w:pStyle w:val="Heading1"/>
        <w:keepNext/>
      </w:pPr>
      <w:r>
        <w:t>8. Sonraki milestone — Tek gerçek dikey dilim</w:t>
      </w:r>
    </w:p>
    <w:p>
      <w:pPr>
        <w:shd w:fill="FDECEC"/>
        <w:pBdr>
          <w:bottom w:val="single" w:sz="16" w:space="5" w:color="B42318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19"/>
        </w:rPr>
        <w:t>Bu bölüm yazılım MVP’sini engellemez. Ancak hedef ‘gerçek mühendislik doğrulaması’ ise release polishing’den önce veya hemen sonra bu kapı geçilmelidir.</w:t>
      </w:r>
    </w:p>
    <w:p>
      <w:pPr>
        <w:pStyle w:val="Heading2"/>
        <w:keepNext/>
      </w:pPr>
      <w:r>
        <w:t>Minimum giriş seti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Bir exact regülatör parça numarası ve tek bir rail (ör. gerçek 24 V → 5 V ya da 3.3 V tasarımı).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Yetkili datasheet revizyonu, üretici URL’si, checksum, kullanılan sayfa/bölümler ve BOM/şema bağlantısı.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Gerçek REP-01 artifact’i ve semantik mapping kararı.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Transient/stability için kabul edilen kanıt türü: SPICE model mi, bench waveform mı; metrik ve limit sahibi kim?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Power-up yanında power-down, harici I/O/reference ve inrush kapsam kararları.</w:t>
      </w:r>
    </w:p>
    <w:p>
      <w:pPr>
        <w:pStyle w:val="Heading2"/>
        <w:keepNext/>
      </w:pPr>
      <w:r>
        <w:t>Minimum uygulama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Hedef parçaya özel sürümlü source profile oluştur: VIN/IOUT/temp, fSW, ILIM, L/C, enable thresholds ve sequencing constraints.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Genel motor yerine dar buck_power_stage reviewer ekle: ripple/peak current, ILIM, L/C/ESR/DC-bias ve kanıt bağlantıları.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Mevcut FSM’i kaldırma; orchestration izi olarak koru. Ayrı voltage/pin constraint reviewer ile before-or-same, koşullu max ΔV, external-input-before-supply ve shutdown kurallarını değerlendir.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Transient/stability sözleşmesine gerçek metrik + limit alanları ekle; veri yoksa NOT_RUN/BLOCKED bırak.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Tek rail uçtan uca vaka geçince genelleştirme kararını ver; ilk vakadan önce framework genişletme.</w:t>
      </w:r>
    </w:p>
    <w:p>
      <w:pPr>
        <w:pStyle w:val="Heading2"/>
        <w:keepNext/>
      </w:pPr>
      <w:r>
        <w:t>Tahmin ve sınır</w:t>
      </w:r>
    </w:p>
    <w:p>
      <w:r>
        <w:rPr>
          <w:rFonts w:ascii="Aptos" w:hAnsi="Aptos"/>
          <w:b w:val="0"/>
          <w:i w:val="0"/>
          <w:color w:val="243746"/>
          <w:sz w:val="19"/>
        </w:rPr>
        <w:t>Exact kaynaklar hazırsa yazılım tarafındaki tek-rail dikey dilim en az bir ek geliştirme oturumudur. Fiziksel kart, laboratuvar, model kalitesi ve ölçüm tekrarları dış bağımlılık olduğundan hardware kapanışı için dürüst bir oturum sayısı bugün verilemez.</w:t>
      </w:r>
    </w:p>
    <w:p>
      <w:pPr>
        <w:pStyle w:val="Heading2"/>
        <w:keepNext/>
      </w:pPr>
      <w:r>
        <w:t>Nightstand / NCS kullanımı</w:t>
      </w:r>
    </w:p>
    <w:p>
      <w:r>
        <w:rPr>
          <w:rFonts w:ascii="Aptos" w:hAnsi="Aptos"/>
          <w:b w:val="0"/>
          <w:i w:val="0"/>
          <w:color w:val="243746"/>
          <w:sz w:val="19"/>
        </w:rPr>
        <w:t>Nightstand örneği çekirdeği değiştirmeyen examples/nightstand veya docs/case-studies/nightstand altında tutulabilir. Her rail için mevcut calculate_rail_budget() dışarıdan çağrılır; 45 W bilinen vaka, 3×30 W açık varsayım ve kısıtlı/UNKNOWN vaka ayrılır. NCS dosya API üreticisi sayılmaz; bunun için ayrıca sürümlü contract genişlemesi gerekir.</w:t>
      </w:r>
    </w:p>
    <w:p>
      <w:r>
        <w:br w:type="page"/>
      </w:r>
    </w:p>
    <w:p>
      <w:pPr>
        <w:pStyle w:val="Heading1"/>
        <w:keepNext/>
      </w:pPr>
      <w:r>
        <w:t>9. Kapsam kararı: şimdi / sonra / engelli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1700"/>
        <w:gridCol w:w="5200"/>
        <w:gridCol w:w="3100"/>
      </w:tblGrid>
      <w:tr>
        <w:trPr>
          <w:tblHeader w:val="true"/>
          <w:cantSplit/>
        </w:trPr>
        <w:tc>
          <w:tcPr>
            <w:tcW w:type="dxa" w:w="1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Kategori</w:t>
            </w:r>
          </w:p>
        </w:tc>
        <w:tc>
          <w:tcPr>
            <w:tcW w:type="dxa" w:w="52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Konular</w:t>
            </w:r>
          </w:p>
        </w:tc>
        <w:tc>
          <w:tcPr>
            <w:tcW w:type="dxa" w:w="31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Gerekçe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ŞİMDİ</w:t>
            </w:r>
          </w:p>
        </w:tc>
        <w:tc>
          <w:tcPr>
            <w:tcW w:type="dxa" w:w="5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D3 freeze; report schema; CLI; exit codes; README; wheel/sdist; clean install; package-data smoke; CI; LICENSE; release note; D4 manifest.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MVP kabul yolunu doğrudan kapatır.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SONRA</w:t>
            </w:r>
          </w:p>
        </w:tc>
        <w:tc>
          <w:tcPr>
            <w:tcW w:type="dxa" w:w="5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Tek exact-part/rail dikey dilimi; buck power-stage; voltage/pin constraints; gerçek transient/stability metric contract.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Kaynaklar hazır olduğunda mühendislik değerini kanıtlar.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ENGELLİ</w:t>
            </w:r>
          </w:p>
        </w:tc>
        <w:tc>
          <w:tcPr>
            <w:tcW w:type="dxa" w:w="5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Canlı REP-01/03; GAP-02 exact datasheet/model; GAP-03 timing; G1–G6 hardware/EMC/ISO/AEC/lab.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Yetkili artifact, model, kart ve/veya laboratuvar yok.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ERTELENMELİ</w:t>
            </w:r>
          </w:p>
        </w:tc>
        <w:tc>
          <w:tcPr>
            <w:tcW w:type="dxa" w:w="52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DART, dashboard, KiCad/ECAD, Embedded Rust, Consumer-IoT presence, RTAMT/cantools/PySpice, büyük refactor, plugin sistemi.</w:t>
            </w:r>
          </w:p>
        </w:tc>
        <w:tc>
          <w:tcPr>
            <w:tcW w:type="dxa" w:w="31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REP-02 MVP’sinin kritik yolunda değil; bağımlılık ve test alanını büyütür.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Yürütme kuralları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Bir sonraki oturum yeni özellik değil, D3 freeze ile başlamalı.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Yeni öneri ancak mevcut MVP DoD maddelerinden birini kapatıyorsa kritik yola alınmalı.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Her PASS ifadesi neyin geçtiğini tek cümlede söylemeli; synthetic/software/hardware katmanları karışmamalı.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Her yeni dış kaynak revision + URL + checksum + sayfa/bölüm ile kaydedilmeli.</w:t>
      </w:r>
    </w:p>
    <w:p>
      <w:pPr>
        <w:pStyle w:val="ListBullet"/>
      </w:pPr>
      <w:r>
        <w:rPr>
          <w:rFonts w:ascii="Aptos" w:hAnsi="Aptos"/>
          <w:b w:val="0"/>
          <w:i w:val="0"/>
          <w:color w:val="243746"/>
          <w:sz w:val="18"/>
        </w:rPr>
        <w:t>Yeni runtime bağımlılığı, ancak test edilen çekirdekle yapılamayan zorunlu bir işlev varsa kabul edilmeli.</w:t>
      </w:r>
    </w:p>
    <w:p>
      <w:pPr>
        <w:pStyle w:val="Heading2"/>
        <w:keepNext/>
      </w:pPr>
      <w:r>
        <w:t>Karar gerektiren dört konu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REP-02 tamamlanma etiketi: yazılım MVP mi, gerçek mühendislik doğrulaması mı?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D3 snapshot için commit/tag yetkisi ve adlandırması.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Lisans seçimi.</w:t>
      </w:r>
    </w:p>
    <w:p>
      <w:pPr>
        <w:pStyle w:val="ListNumber"/>
      </w:pPr>
      <w:r>
        <w:rPr>
          <w:rFonts w:ascii="Aptos" w:hAnsi="Aptos"/>
          <w:b w:val="0"/>
          <w:i w:val="0"/>
          <w:color w:val="243746"/>
          <w:sz w:val="18"/>
        </w:rPr>
        <w:t>Bir sonraki real vertical slice için exact regulator, REP-01 artifact’i ve kabul edilen model/ölçüm kaynağı.</w:t>
      </w:r>
    </w:p>
    <w:p>
      <w:r>
        <w:br w:type="page"/>
      </w:r>
    </w:p>
    <w:p>
      <w:pPr>
        <w:pStyle w:val="Heading1"/>
        <w:keepNext/>
      </w:pPr>
      <w:r>
        <w:t>10. Kaynak kayıtları</w:t>
      </w:r>
    </w:p>
    <w:p>
      <w:r>
        <w:rPr>
          <w:rFonts w:ascii="Aptos" w:hAnsi="Aptos"/>
          <w:b w:val="0"/>
          <w:i w:val="0"/>
          <w:color w:val="243746"/>
          <w:sz w:val="19"/>
        </w:rPr>
        <w:t>Erişim tarihi: 23.10.2026. Google Drive kaynakları salt okunur kullanıldı. Üretici notları ilke kaynağıdır; exact-part kapanış kanıtı değildir.</w:t>
      </w:r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[1] Power Rail, Automotive Interfaces ve DART Sim — Kapsamlı Literatür Taraması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türev sentez; dış linklerin tamamı yeniden doğrulanmış değil</w:t>
      </w:r>
    </w:p>
    <w:p>
      <w:pPr>
        <w:spacing w:after="60"/>
        <w:ind w:left="259"/>
      </w:pPr>
      <w:hyperlink r:id="rId11">
        <w:r>
          <w:rPr>
            <w:rFonts w:ascii="Aptos" w:hAnsi="Aptos"/>
            <w:color w:val="2F5597"/>
            <w:u w:val="single"/>
            <w:sz w:val="15"/>
          </w:rPr>
          <w:t xml:space="preserve">[1]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[2] TI SLVA477C — Basic Calculation of a Buck Converter’s Power Stage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birincil üretici uygulama notu; Revision C, September 2026</w:t>
      </w:r>
    </w:p>
    <w:p>
      <w:pPr>
        <w:spacing w:after="60"/>
        <w:ind w:left="259"/>
      </w:pPr>
      <w:hyperlink r:id="rId12">
        <w:r>
          <w:rPr>
            <w:rFonts w:ascii="Aptos" w:hAnsi="Aptos"/>
            <w:color w:val="2F5597"/>
            <w:u w:val="single"/>
            <w:sz w:val="15"/>
          </w:rPr>
          <w:t xml:space="preserve">[2]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[3] ADI AN-932 — Power Supply Sequencing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birincil üretici uygulama notu; AMR, pin ve back-power ilkeleri</w:t>
      </w:r>
    </w:p>
    <w:p>
      <w:pPr>
        <w:spacing w:after="60"/>
        <w:ind w:left="259"/>
      </w:pPr>
      <w:hyperlink r:id="rId13">
        <w:r>
          <w:rPr>
            <w:rFonts w:ascii="Aptos" w:hAnsi="Aptos"/>
            <w:color w:val="2F5597"/>
            <w:u w:val="single"/>
            <w:sz w:val="15"/>
          </w:rPr>
          <w:t xml:space="preserve">[3]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[4] ADI AN-1311 — Complex Power Supply Sequencing Made Easy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birincil üretici uygulama notu; RC toleransı ve precision sequencing</w:t>
      </w:r>
    </w:p>
    <w:p>
      <w:pPr>
        <w:spacing w:after="60"/>
        <w:ind w:left="259"/>
      </w:pPr>
      <w:hyperlink r:id="rId14">
        <w:r>
          <w:rPr>
            <w:rFonts w:ascii="Aptos" w:hAnsi="Aptos"/>
            <w:color w:val="2F5597"/>
            <w:u w:val="single"/>
            <w:sz w:val="15"/>
          </w:rPr>
          <w:t xml:space="preserve">[4]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[5] İş İlanları ve Portföy Entegrasyon Araştırmaları — Sohbet Bulguları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roadmap ve portföy bağlamı</w:t>
      </w:r>
    </w:p>
    <w:p>
      <w:pPr>
        <w:spacing w:after="60"/>
        <w:ind w:left="259"/>
      </w:pPr>
      <w:hyperlink r:id="rId15">
        <w:r>
          <w:rPr>
            <w:rFonts w:ascii="Aptos" w:hAnsi="Aptos"/>
            <w:color w:val="2F5597"/>
            <w:u w:val="single"/>
            <w:sz w:val="15"/>
          </w:rPr>
          <w:t xml:space="preserve">[5]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[6] Görsel Sosyal Medya ve Entegrasyon Araştırması — Pinterest, Hackaday, Reddit, Repo Fırsatları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fikir havuzu; MVP kabul kaynağı değil</w:t>
      </w:r>
    </w:p>
    <w:p>
      <w:pPr>
        <w:spacing w:after="60"/>
        <w:ind w:left="259"/>
      </w:pPr>
      <w:hyperlink r:id="rId16">
        <w:r>
          <w:rPr>
            <w:rFonts w:ascii="Aptos" w:hAnsi="Aptos"/>
            <w:color w:val="2F5597"/>
            <w:u w:val="single"/>
            <w:sz w:val="15"/>
          </w:rPr>
          <w:t xml:space="preserve">[6]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[7] Consumer IoT ve Üç İlana Başvuru Hazırlığı — Ek Bulgular ve Dosya Planı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case-study ve portföy planı</w:t>
      </w:r>
    </w:p>
    <w:p>
      <w:pPr>
        <w:spacing w:after="60"/>
        <w:ind w:left="259"/>
      </w:pPr>
      <w:hyperlink r:id="rId17">
        <w:r>
          <w:rPr>
            <w:rFonts w:ascii="Aptos" w:hAnsi="Aptos"/>
            <w:color w:val="2F5597"/>
            <w:u w:val="single"/>
            <w:sz w:val="15"/>
          </w:rPr>
          <w:t xml:space="preserve">[7] kaynağını Google Drive’da aç</w:t>
        </w:r>
      </w:hyperlink>
    </w:p>
    <w:p>
      <w:pPr>
        <w:spacing w:after="30"/>
      </w:pPr>
      <w:r>
        <w:rPr>
          <w:rFonts w:ascii="Aptos" w:hAnsi="Aptos"/>
          <w:b/>
          <w:i w:val="0"/>
          <w:color w:val="243746"/>
          <w:sz w:val="17"/>
        </w:rPr>
        <w:t>[8] Özet.pdf</w:t>
      </w:r>
      <w:r>
        <w:rPr>
          <w:rFonts w:ascii="Aptos" w:hAnsi="Aptos"/>
          <w:b w:val="0"/>
          <w:i w:val="0"/>
          <w:color w:val="243746"/>
          <w:sz w:val="17"/>
        </w:rPr>
        <w:t xml:space="preserve"> — </w:t>
      </w:r>
      <w:r>
        <w:rPr>
          <w:rFonts w:ascii="Aptos" w:hAnsi="Aptos"/>
          <w:b w:val="0"/>
          <w:i w:val="0"/>
          <w:color w:val="5E6C76"/>
          <w:sz w:val="17"/>
        </w:rPr>
        <w:t>geniş 8 haftalık vizyon; örnek değerler ve bazı iddialar ayrıca doğrulanmalı</w:t>
      </w:r>
    </w:p>
    <w:p>
      <w:pPr>
        <w:spacing w:after="60"/>
        <w:ind w:left="259"/>
      </w:pPr>
      <w:hyperlink r:id="rId18">
        <w:r>
          <w:rPr>
            <w:rFonts w:ascii="Aptos" w:hAnsi="Aptos"/>
            <w:color w:val="2F5597"/>
            <w:u w:val="single"/>
            <w:sz w:val="15"/>
          </w:rPr>
          <w:t xml:space="preserve">[8] kaynağını Google Drive’da aç</w:t>
        </w:r>
      </w:hyperlink>
    </w:p>
    <w:p>
      <w:pPr>
        <w:pStyle w:val="Heading2"/>
        <w:keepNext/>
      </w:pPr>
      <w:r>
        <w:t>Yerel kanıt dayanakları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type="dxa" w:w="105"/>
      </w:tblPr>
      <w:tblGrid>
        <w:gridCol w:w="4300"/>
        <w:gridCol w:w="5700"/>
      </w:tblGrid>
      <w:tr>
        <w:trPr>
          <w:tblHeader w:val="true"/>
          <w:cantSplit/>
        </w:trPr>
        <w:tc>
          <w:tcPr>
            <w:tcW w:type="dxa" w:w="43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Kaynak</w:t>
            </w:r>
          </w:p>
        </w:tc>
        <w:tc>
          <w:tcPr>
            <w:tcW w:type="dxa" w:w="5700"/>
            <w:shd w:fill="16324F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Kullanım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docs/REP-02_Codex_Gorev_Plani_Pozisyon_Bazli_v1.docx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WF-02-07 / D4 kabul planı ve altı CLI komutu.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docs/REP-02_Is_Akisi_Raporu_v1.pdf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İş akışı, kapılar ve oturum sıralaması.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evidence/REP02-D3/test-results-closeout.json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323/323 ve alt paket test sonuçları; AST/JSON/replay doğrulaması.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evidence/REP02-D3/source-model-provenance-register.json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GAP-02/03, G1–G6 ve exact-part kaynak boşlukları.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evidence/REP02-D3/manifest-closeout.json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Byte-bound D3 evidence corpus ve replay bütünlüğü.</w:t>
            </w:r>
          </w:p>
        </w:tc>
      </w:tr>
      <w:tr>
        <w:trPr>
          <w:cantSplit/>
        </w:trPr>
        <w:tc>
          <w:tcPr>
            <w:tcW w:type="dxa" w:w="43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README.md + pyproject.toml + src/ + tests/</w:t>
            </w:r>
          </w:p>
        </w:tc>
        <w:tc>
          <w:tcPr>
            <w:tcW w:type="dxa" w:w="5700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  <w:shd w:fill="F3F5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3746"/>
                <w:sz w:val="16"/>
              </w:rPr>
              <w:t>Kapsam, package metadata, CLI/CI boşlukları ve public davranış denetimi.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Sonuç</w:t>
      </w:r>
    </w:p>
    <w:p>
      <w:pPr>
        <w:shd w:fill="E8F3F1"/>
        <w:pBdr>
          <w:bottom w:val="single" w:sz="16" w:space="5" w:color="1E6F70"/>
        </w:pBdr>
        <w:spacing w:before="80" w:after="120"/>
        <w:ind w:left="173" w:right="173"/>
      </w:pPr>
      <w:r>
        <w:rPr>
          <w:rFonts w:ascii="Aptos" w:hAnsi="Aptos"/>
          <w:b w:val="0"/>
          <w:i w:val="0"/>
          <w:color w:val="243746"/>
          <w:sz w:val="20"/>
        </w:rPr>
        <w:t>REP-02’yi hızlandırmanın yolu yeni araştırma veya yeni özellik eklemek değil; mevcut sentetik çekirdeği dondurup tüketilebilir, kurulabilir ve tekrar üretilebilir hale getirmektir. İki oturumluk D4 kapanışından sonra tek exact-part dikey dilim, gerçek mühendislik iddiasını en düşük yeniden iş riskiyle test eder.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100"/>
      </w:tabs>
      <w:jc w:val="left"/>
    </w:pPr>
    <w:r>
      <w:rPr>
        <w:rFonts w:ascii="Aptos" w:hAnsi="Aptos"/>
        <w:b w:val="0"/>
        <w:i w:val="0"/>
        <w:color w:val="5E6C76"/>
        <w:sz w:val="15"/>
      </w:rPr>
      <w:t>Literatür + entegrasyon + repo çapraz analizi</w:t>
    </w:r>
    <w:r>
      <w:rPr>
        <w:rFonts w:ascii="Aptos" w:hAnsi="Aptos"/>
      </w:rPr>
      <w:tab/>
    </w:r>
    <w:r>
      <w:rPr>
        <w:rFonts w:ascii="Aptos" w:hAnsi="Aptos"/>
        <w:b w:val="0"/>
        <w:i w:val="0"/>
        <w:color w:val="5E6C76"/>
        <w:sz w:val="15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E6C76"/>
        <w:sz w:val="15"/>
      </w:rPr>
      <w:t>REP-02  •  KARAR RAPORU  •  23.10.2026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4" w:lineRule="auto"/>
    </w:pPr>
    <w:rPr>
      <w:rFonts w:ascii="Aptos" w:hAnsi="Aptos"/>
      <w:color w:val="24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E6F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1E6F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/>
      <w:contextualSpacing/>
    </w:pPr>
    <w:rPr>
      <w:rFonts w:ascii="Aptos" w:hAnsi="Aptos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4"/>
      <w:contextualSpacing/>
    </w:pPr>
    <w:rPr>
      <w:rFonts w:ascii="Aptos" w:hAnsi="Aptos"/>
      <w:color w:val="243746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oogle.com/document/d/1WgYWkPWDguF28yn62bRFnQEhkaw7ZSceaF2nTs2js3s/edit?usp=drivesdk" TargetMode="External"/><Relationship Id="rId12" Type="http://schemas.openxmlformats.org/officeDocument/2006/relationships/hyperlink" Target="https://drive.google.com/file/d/17-CxksgfBscNc3FZJFs8WcSTJ8mSdvP5/view?usp=drivesdk" TargetMode="External"/><Relationship Id="rId13" Type="http://schemas.openxmlformats.org/officeDocument/2006/relationships/hyperlink" Target="https://drive.google.com/file/d/1qRTOs4S4PizK7t630CQCL_7fpPWHnHab/view?usp=drivesdk" TargetMode="External"/><Relationship Id="rId14" Type="http://schemas.openxmlformats.org/officeDocument/2006/relationships/hyperlink" Target="https://drive.google.com/file/d/1zXsnnMVUfE6xVlxvnDrGYXmjc3YlaRN-/view?usp=drivesdk" TargetMode="External"/><Relationship Id="rId15" Type="http://schemas.openxmlformats.org/officeDocument/2006/relationships/hyperlink" Target="https://docs.google.com/document/d/1Mx29NnoXuMWx3tZ1ywkRHZ1sWuWDk0D4nN69QwGH2FI/edit?usp=drivesdk" TargetMode="External"/><Relationship Id="rId16" Type="http://schemas.openxmlformats.org/officeDocument/2006/relationships/hyperlink" Target="https://docs.google.com/document/d/12IwpGveILadDhBQvU6Bot8j8NAGxUmdBVzwwoAs2T5U/edit?usp=drivesdk" TargetMode="External"/><Relationship Id="rId17" Type="http://schemas.openxmlformats.org/officeDocument/2006/relationships/hyperlink" Target="https://docs.google.com/document/d/1Rkp5M_v9CMrTe4CBeED8NYXmmoJU52pYr9cddvIMiGc/edit?usp=drivesdk" TargetMode="External"/><Relationship Id="rId18" Type="http://schemas.openxmlformats.org/officeDocument/2006/relationships/hyperlink" Target="https://drive.google.com/file/d/1uvuHsSYkHklovYya7AB_Z5x6OjssA7CU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REP-02 Literatür, Entegrasyon ve Tamamlama Rotası Analizi</dc:title>
  <dc:subject>23.10.2026 Google Drive araştırmaları ile güncel REP-02 repo durumunun çapraz analizi</dc:subject>
  <dc:creator>OpenAI Codex — REP-02 çalışma kaydı</dc:creator>
  <cp:keywords>REP-02, literatür, entegrasyon, D4, CLI, release, power rail</cp:keywords>
  <dc:description>Salt-okunur kaynak ve repo incelemesine dayalı karar raporu. Donanım onayı değildir.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