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Notatki koordynacyjne po spotkaniu</w:t>
      </w:r>
    </w:p>
    <w:p>
      <w:r>
        <w:t>MATERIAŁ SZKOLENIOWY – DANE FIKCYJNE Moduł 5 materiał źródłowy do ćwiczenia</w:t>
      </w:r>
    </w:p>
    <w:p>
      <w:pPr>
        <w:pStyle w:val="Heading2"/>
      </w:pPr>
      <w:r>
        <w:t>Kontekst</w:t>
      </w:r>
    </w:p>
    <w:p>
      <w:r>
        <w:t>BudMax rozważa wymianę lub uzupełnienie floty. Poniżej połączono wypowiedzi ze spotkania, telefon do dealera, starszy wpis CRM i dopiski handlowca. To fikcyjne dane; zapisy nie zawsze są zgodne.</w:t>
      </w:r>
    </w:p>
    <w:p>
      <w:pPr>
        <w:pStyle w:val="Heading1"/>
      </w:pPr>
      <w:r>
        <w:t>Spotkanie</w:t>
      </w:r>
    </w:p>
    <w:p>
      <w:r>
        <w:t>Uczestnicy: Anna (koordynuje flotę), CFO i handlowiec. Anna mówiła o „12+2 autach” i starcie w lutym. Nikt nie zapisał roku ani konkretnej daty. Nie wyjaśniono, czy „12+2” oznacza 12 aut do wymiany plus 2 dodatkowe, czy inny podział floty. Anna dodała: „Część może być wcześniej, ale całą flotę muszę ułożyć z operacjami”. Nie potwierdziła dostaw w partiach ani liczby aut potrzebnych na początek.</w:t>
      </w:r>
    </w:p>
    <w:p>
      <w:r>
        <w:t>CFO kilka razy wracał do wysokości raty. W notatce zapisano „około 2300 zł za auto”, ale nie wiadomo, czy kwota jest netto czy brutto, jaki okres i przebieg obejmuje ani czy zawiera serwis lub ubezpieczenie. CFO wspomniał, że „inna oferta jest jakieś 150 zł niżej”. Nie pokazał tej oferty; nie znamy jej zakresu ani warunków. Prosił o porównywalną kalkulację, ale nie powiedział wprost, że chce rabatu.</w:t>
      </w:r>
    </w:p>
    <w:p>
      <w:r>
        <w:t>Anna pytała, czy auto zastępcze da się zapewnić w ciągu 24 godzin, bo handlowcy dużo jeżdżą. Nie ustalono, czy 24 godziny liczą się od zgłoszenia, czy obowiązują tylko w dni robocze, czy dotyczą awarii i kolizji, jakiej klasy miałoby być auto ani kto pokrywa koszt. To pytanie, nie uzgodniony standard usługi.</w:t>
      </w:r>
    </w:p>
    <w:p>
      <w:r>
        <w:t>Po stronie Likwidacji Szkód padło pytanie, czy klient ma własnego brokera. Anna odpowiedziała: „Ubezpieczenia zwykle omawiamy z brokerem, ale w sprawach szkód muszę to sprawdzić”. Nie potwierdzono, kto obsługuje szkody ani czy BudMax chce korzystać z własnego brokera.</w:t>
      </w:r>
    </w:p>
    <w:p>
      <w:pPr>
        <w:pStyle w:val="Heading2"/>
      </w:pPr>
      <w:r>
        <w:t>Telefon do dealera</w:t>
      </w:r>
    </w:p>
    <w:p>
      <w:r>
        <w:t>Dealer C ma cztery auta „od ręki”, a pozostałe szacuje na około sześć tygodni od zamówienia. Dostępność zależy od konfiguracji i nie została zarezerwowana. Nie potwierdzono, czy cztery auta odpowiadają potrzebom BudMax ani czy termin dotyczy wszystkich pozostałych pojazdów.</w:t>
      </w:r>
    </w:p>
    <w:p>
      <w:pPr>
        <w:pStyle w:val="Heading2"/>
      </w:pPr>
      <w:r>
        <w:t>Ryzyko</w:t>
      </w:r>
    </w:p>
    <w:p>
      <w:r>
        <w:t>Firma działa od trzech lat. Dział Ryzyka prosi o aktualne dokumenty finansowe oraz informację o planowanym zobowiązaniu, aby ocenić limit. Klient nie przesłał jeszcze dokumentów. CFO powiedział, że może wrócić do nich po otrzymaniu orientacyjnych liczb. Nie ma decyzji o limicie ani zgody kredytowej.</w:t>
      </w:r>
    </w:p>
    <w:p>
      <w:pPr>
        <w:pStyle w:val="Heading2"/>
      </w:pPr>
      <w:r>
        <w:t>Starszy wpis CRM z listopada</w:t>
      </w:r>
    </w:p>
    <w:p>
      <w:r>
        <w:t>„Flota 10 aut; trzy umowy do odnowienia przed końcem I kwartału”. Nie wiadomo, czy wpis jest aktualny, czy dotyczy tych samych pojazdów ani jak ma się do „12+2” ze spotkania.</w:t>
      </w:r>
    </w:p>
    <w:p>
      <w:pPr>
        <w:pStyle w:val="Heading2"/>
      </w:pPr>
      <w:r>
        <w:t>Robocze dopiski handlowca</w:t>
      </w:r>
    </w:p>
    <w:p>
      <w:r>
        <w:t>Można zapytać dealera, czy da się zarezerwować cztery dostępne auta, a resztę dostarczyć później. To pomysł, nie ustalenie z klientem.</w:t>
      </w:r>
    </w:p>
    <w:p>
      <w:r>
        <w:t>Przygotować dwa warianty raty i sprawdzić, jak serwis wpływa na łączny koszt. Zakres i dane do wyceny są niekompletne.</w:t>
      </w:r>
    </w:p>
    <w:p>
      <w:r>
        <w:t>CFO chciał zobaczyć wstępne liczby przed rozmową z zakupami „w następny piątek”; dokładnej daty nie zapisano. W dopisku handlowca jest „może wysłać pierwsze liczby w 2 dni”. To propozycja, bez potwierdzonego właściciela i terminu.</w:t>
      </w:r>
    </w:p>
    <w:p>
      <w:r>
        <w:t>Nie wiadomo, kto odpowie za kontakt z Ryzykiem, kto potwierdzi warunki auta zastępczego ani kto przygotuje porównanie oferty.</w:t>
      </w:r>
    </w:p>
    <w:p>
      <w:pPr>
        <w:pStyle w:val="Heading1"/>
      </w:pPr>
      <w:r>
        <w:t>Szum organizacyjny</w:t>
      </w:r>
    </w:p>
    <w:p>
      <w:r>
        <w:t>Po szkoleniu odebrać identyfikatory gości z recepcji.</w:t>
      </w:r>
    </w:p>
    <w:sectPr w:rsidR="00FC693F" w:rsidRPr="0006063C" w:rsidSect="00034616">
      <w:head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right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9" w:lineRule="auto"/>
    </w:pPr>
    <w:rPr>
      <w:rFonts w:ascii="Liberation Sans" w:hAnsi="Liberation San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 w:ascii="Liberation Sans" w:hAnsi="Liberation Sans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0"/>
      <w:contextualSpacing/>
    </w:pPr>
    <w:rPr>
      <w:rFonts w:asciiTheme="majorHAnsi" w:eastAsiaTheme="majorEastAsia" w:hAnsiTheme="majorHAnsi" w:cstheme="majorBidi" w:ascii="Liberation Sans" w:hAnsi="Liberation Sans"/>
      <w:b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50" w:line="252" w:lineRule="auto"/>
      <w:contextualSpacing/>
    </w:pPr>
    <w:rPr>
      <w:rFonts w:ascii="Liberation Sans" w:hAnsi="Liberation Sans"/>
      <w:sz w:val="2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Notatki koordynacyjne po spotkaniu</dc:title>
  <dc:subject>MATERIAŁ SZKOLENIOWY – DANE FIKCYJNE</dc:subject>
  <dc:creator>Materiały szkoleniowe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