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Liberation Sans" w:hAnsi="Liberation Sans"/>
          <w:b/>
          <w:color w:val="000000"/>
          <w:sz w:val="46"/>
        </w:rPr>
        <w:t>Fikcyjny katalog pakietów najmu</w:t>
      </w:r>
    </w:p>
    <w:p>
      <w:pPr>
        <w:spacing w:after="200"/>
      </w:pPr>
      <w:r>
        <w:rPr>
          <w:rFonts w:ascii="Liberation Sans" w:hAnsi="Liberation Sans"/>
          <w:b w:val="0"/>
          <w:i w:val="0"/>
          <w:color w:val="315C78"/>
          <w:sz w:val="22"/>
        </w:rPr>
        <w:t>Materiał porównawczy do ćwiczenia wyboru</w:t>
      </w:r>
    </w:p>
    <w:p>
      <w:pPr>
        <w:spacing w:after="200"/>
      </w:pPr>
      <w:r>
        <w:rPr>
          <w:rFonts w:ascii="Liberation Sans" w:hAnsi="Liberation Sans"/>
          <w:b/>
          <w:color w:val="315C78"/>
          <w:sz w:val="20"/>
        </w:rPr>
        <w:t>MATERIAŁ SZKOLENIOWY – DANE FIKCYJNE · To fikcyjny katalog szkoleniowy. Nie przedstawia rzeczywistej oferty MHC i nie zawiera rzeczywistych cenników MHC.</w:t>
      </w:r>
    </w:p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Porównanie pakietów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90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fill="F5F8FA"/>
          </w:tcPr>
          <w:p>
            <w:pPr>
              <w:spacing w:after="140"/>
            </w:pPr>
            <w:r>
              <w:rPr>
                <w:rFonts w:ascii="Liberation Sans" w:hAnsi="Liberation Sans"/>
                <w:b/>
                <w:color w:val="000000"/>
                <w:sz w:val="22"/>
              </w:rPr>
              <w:t>FLEX STANDARD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podstawowy najem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limit 40 tys. km/rok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sezonowa obsługa opon opcjonalna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auto zastępcze do 72h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niższy koszt miesięczny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większe ryzyko dopłat przy wysokim przebiegu</w:t>
            </w:r>
          </w:p>
        </w:tc>
        <w:tc>
          <w:tcPr>
            <w:tcW w:type="dxa" w:w="3090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fill="F0F5F8"/>
          </w:tcPr>
          <w:p>
            <w:pPr>
              <w:spacing w:after="140"/>
            </w:pPr>
            <w:r>
              <w:rPr>
                <w:rFonts w:ascii="Liberation Sans" w:hAnsi="Liberation Sans"/>
                <w:b/>
                <w:color w:val="000000"/>
                <w:sz w:val="22"/>
              </w:rPr>
              <w:t>BUSINESS MOBILITY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limit 45 tys. km/rok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opony sezonowe w pakiecie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auto zastępcze do 24h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raport miesięczny floty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średni poziom ceny</w:t>
            </w:r>
          </w:p>
        </w:tc>
        <w:tc>
          <w:tcPr>
            <w:tcW w:type="dxa" w:w="3090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fill="F5F8FA"/>
          </w:tcPr>
          <w:p>
            <w:pPr>
              <w:spacing w:after="140"/>
            </w:pPr>
            <w:r>
              <w:rPr>
                <w:rFonts w:ascii="Liberation Sans" w:hAnsi="Liberation Sans"/>
                <w:b/>
                <w:color w:val="000000"/>
                <w:sz w:val="22"/>
              </w:rPr>
              <w:t>MOBILITY PLUS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limit 50 tys. km/rok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opony i rozszerzony serwis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auto zastępcze do 12h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priorytetowa obsługa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raport kosztów / TCO</w:t>
            </w:r>
          </w:p>
          <w:p>
            <w:pPr>
              <w:pStyle w:val="ListBullet"/>
              <w:spacing w:after="80" w:line="245" w:lineRule="auto"/>
            </w:pPr>
            <w:r>
              <w:rPr>
                <w:rFonts w:ascii="Liberation Sans" w:hAnsi="Liberation Sans"/>
                <w:color w:val="000000"/>
                <w:sz w:val="18"/>
              </w:rPr>
              <w:t>najwyższy koszt miesięczny</w:t>
            </w:r>
          </w:p>
        </w:tc>
      </w:tr>
    </w:tbl>
    <w:p>
      <w:pPr>
        <w:pStyle w:val="Heading1"/>
      </w:pPr>
      <w:r>
        <w:rPr>
          <w:rFonts w:ascii="Liberation Sans" w:hAnsi="Liberation Sans"/>
          <w:b/>
          <w:color w:val="000000"/>
          <w:sz w:val="30"/>
        </w:rPr>
        <w:t>Pytanie do zespołu</w:t>
      </w:r>
    </w:p>
    <w:p>
      <w:pPr>
        <w:spacing w:after="100"/>
      </w:pPr>
      <w:r>
        <w:rPr>
          <w:rFonts w:ascii="Liberation Sans" w:hAnsi="Liberation Sans"/>
          <w:b w:val="0"/>
          <w:i w:val="0"/>
          <w:color w:val="000000"/>
          <w:sz w:val="20"/>
        </w:rPr>
        <w:t>Który trade-off najlepiej pasuje do opisanego przebiegu, oczekiwań operacyjnych i budżetu klienta? Zaznacz, które informacje są danymi z case’u, a które wymagają potwierdzenia.</w:t>
      </w:r>
    </w:p>
    <w:p>
      <w:pPr>
        <w:spacing w:after="0"/>
      </w:pPr>
      <w:r>
        <w:rPr>
          <w:rFonts w:ascii="Liberation Sans" w:hAnsi="Liberation Sans"/>
          <w:b w:val="0"/>
          <w:i/>
          <w:color w:val="315C78"/>
          <w:sz w:val="18"/>
        </w:rPr>
        <w:t>Nie dopisuj kwot ani warunków, których nie ma w materiale. Dobór pakietu w ćwiczeniu nie stanowi rekomendacji ani oferty handlowej.</w:t>
      </w:r>
    </w:p>
    <w:sectPr w:rsidR="00FC693F" w:rsidRPr="0006063C" w:rsidSect="00034616">
      <w:head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Fikcyjny katalog pakietów najmu</dc:title>
  <dc:subject>MATERIAŁ SZKOLENIOWY – DANE FIKCYJNE</dc:subject>
  <dc:creator>Materiały szkoleniowe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