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rFonts w:ascii="Liberation Sans" w:hAnsi="Liberation Sans"/>
          <w:b/>
          <w:color w:val="000000"/>
          <w:sz w:val="46"/>
        </w:rPr>
        <w:t>Notatki koordynacyjne po spotkaniu</w:t>
      </w:r>
    </w:p>
    <w:p>
      <w:pPr>
        <w:spacing w:after="200"/>
      </w:pPr>
      <w:r>
        <w:rPr>
          <w:rFonts w:ascii="Liberation Sans" w:hAnsi="Liberation Sans"/>
          <w:b/>
          <w:i w:val="0"/>
          <w:color w:val="315C78"/>
          <w:sz w:val="21"/>
        </w:rPr>
        <w:t>MATERIAŁ SZKOLENIOWY – DANE FIKCYJNE Moduł 5 materiał źródłowy do ćwiczenia</w:t>
      </w:r>
    </w:p>
    <w:p>
      <w:pPr>
        <w:pStyle w:val="Heading1"/>
      </w:pPr>
      <w:r>
        <w:rPr>
          <w:rFonts w:ascii="Liberation Sans" w:hAnsi="Liberation Sans"/>
          <w:b/>
          <w:color w:val="000000"/>
          <w:sz w:val="30"/>
        </w:rPr>
        <w:t>Surowe notatki po spotkaniu</w:t>
      </w:r>
    </w:p>
    <w:p>
      <w:pPr>
        <w:spacing w:after="360"/>
      </w:pPr>
      <w:r>
        <w:rPr>
          <w:rFonts w:ascii="Liberation Sans" w:hAnsi="Liberation Sans"/>
          <w:b w:val="0"/>
          <w:i w:val="0"/>
          <w:color w:val="000000"/>
          <w:sz w:val="22"/>
        </w:rPr>
        <w:t>klient BudMax - 12+2 aut, chcą start luty, Anna pyta o auta zastępcze w 24h bo handlowcy w trasie, CFO naciska na ratę, dealer C ma 4 szt od ręki reszta 6 tyg, trzeba sprawdzić z ryzykiem limit kredytowy klienta bo firma 3 lata na rynku, likwidacja szkód pyta czy klient chce własnego brokera</w:t>
      </w:r>
    </w:p>
    <w:p>
      <w:pPr>
        <w:pStyle w:val="Heading1"/>
      </w:pPr>
      <w:r>
        <w:rPr>
          <w:rFonts w:ascii="Liberation Sans" w:hAnsi="Liberation Sans"/>
          <w:b/>
          <w:color w:val="000000"/>
          <w:sz w:val="30"/>
        </w:rPr>
        <w:t>Szum organizacyjny</w:t>
      </w:r>
    </w:p>
    <w:p>
      <w:pPr>
        <w:spacing w:after="100"/>
      </w:pPr>
      <w:r>
        <w:rPr>
          <w:rFonts w:ascii="Liberation Sans" w:hAnsi="Liberation Sans"/>
          <w:b w:val="0"/>
          <w:i w:val="0"/>
          <w:color w:val="000000"/>
          <w:sz w:val="21"/>
        </w:rPr>
        <w:t>Organizacyjnie: po szkoleniu odebrać identyfikatory gości z recepcji.</w:t>
      </w:r>
    </w:p>
    <w:sectPr w:rsidR="00FC693F" w:rsidRPr="0006063C" w:rsidSect="00034616">
      <w:headerReference w:type="default" r:id="rId9"/>
      <w:pgSz w:w="11906" w:h="16838"/>
      <w:pgMar w:top="1134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Liberation Sans" w:hAnsi="Liberation San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0"/>
      <w:contextualSpacing/>
    </w:pPr>
    <w:rPr>
      <w:rFonts w:asciiTheme="majorHAnsi" w:eastAsiaTheme="majorEastAsia" w:hAnsiTheme="majorHAnsi" w:cstheme="majorBidi" w:ascii="Liberation Sans" w:hAnsi="Liberation Sans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contextualSpacing/>
    </w:pPr>
    <w:rPr>
      <w:rFonts w:ascii="Liberation Sans" w:hAnsi="Liberation San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contextualSpacing/>
    </w:pPr>
    <w:rPr>
      <w:rFonts w:ascii="Liberation Sans" w:hAnsi="Liberation San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Notatki koordynacyjne po spotkaniu</dc:title>
  <dc:subject>MATERIAŁ SZKOLENIOWY – DANE FIKCYJNE</dc:subject>
  <dc:creator>Materiały szkoleniowe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