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315C78"/>
          <w:sz w:val="17"/>
        </w:rPr>
        <w:t>MATERIAŁ SZKOLENIOWY – DANE FIKCYJNE  |  STRONA 1 / 4 · SYTUACJA I POTRZEBY</w:t>
      </w:r>
    </w:p>
    <w:p>
      <w:pPr>
        <w:pStyle w:val="Title"/>
        <w:keepNext/>
      </w:pPr>
      <w:r>
        <w:rPr>
          <w:rFonts w:ascii="Liberation Sans" w:hAnsi="Liberation Sans"/>
          <w:b/>
          <w:color w:val="000000"/>
          <w:sz w:val="46"/>
        </w:rPr>
        <w:t>Roboczy szkic propozycji dla BudMax</w:t>
      </w:r>
    </w:p>
    <w:p>
      <w:pPr>
        <w:spacing w:after="200"/>
      </w:pPr>
      <w:r>
        <w:rPr>
          <w:rFonts w:ascii="Liberation Sans" w:hAnsi="Liberation Sans"/>
          <w:b w:val="0"/>
          <w:i w:val="0"/>
          <w:color w:val="315C78"/>
          <w:sz w:val="22"/>
        </w:rPr>
        <w:t>Fikcyjny materiał szkoleniowy wersja do uzupełnienia</w:t>
      </w:r>
    </w:p>
    <w:p>
      <w:pPr>
        <w:pStyle w:val="Heading1"/>
      </w:pPr>
      <w:r>
        <w:rPr>
          <w:rFonts w:ascii="Liberation Sans" w:hAnsi="Liberation Sans"/>
          <w:b/>
          <w:i w:val="0"/>
          <w:color w:val="000000"/>
          <w:sz w:val="30"/>
        </w:rPr>
        <w:t>1 Sytuacja klienta</w:t>
      </w:r>
    </w:p>
    <w:p>
      <w:pPr>
        <w:spacing w:after="100"/>
      </w:pPr>
      <w:r>
        <w:rPr>
          <w:rFonts w:ascii="Liberation Sans" w:hAnsi="Liberation Sans"/>
          <w:b w:val="0"/>
          <w:i w:val="0"/>
          <w:color w:val="000000"/>
          <w:sz w:val="20"/>
        </w:rPr>
        <w:t>BudMax Instalacje Sp. z o.o. prowadzi ogólnopolską działalność w branży instalacji HVAC i zatrudnia około 140 osób. Kontakt w sprawie floty: Anna Kowalczyk, Office &amp; Fleet Manager. Firma rozważa najem długoterminowy dla 12 samochodów handlowców i 2 samochodów zarządu.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Obecna flota jest w leasingu, który kończy się w lutym; planowany start nowego rozwiązania przypada na luty.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Handlowcy pokonują około 45 tys. km rocznie. Preferowane są nadwozia kombi lub SUV klasy C oraz napęd hybrydowy lub benzynowy.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Termin wydania i uruchomienia: </w:t>
      </w:r>
      <w:r>
        <w:rPr>
          <w:rFonts w:ascii="Liberation Sans" w:hAnsi="Liberation Sans"/>
          <w:b w:val="0"/>
          <w:i/>
          <w:color w:val="315C78"/>
          <w:sz w:val="20"/>
        </w:rPr>
        <w:t>[DO UZUPEŁNIENIA: potwierdzić oczekiwaną datę wydania i pierwszy dzień użytkowania]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Użytkowanie dwóch aut zarządu: </w:t>
      </w:r>
      <w:r>
        <w:rPr>
          <w:rFonts w:ascii="Liberation Sans" w:hAnsi="Liberation Sans"/>
          <w:b w:val="0"/>
          <w:i/>
          <w:color w:val="315C78"/>
          <w:sz w:val="20"/>
        </w:rPr>
        <w:t>[DO UZUPEŁNIENIA: ustalić przebieg i wymagania dla tej grupy]</w:t>
      </w:r>
    </w:p>
    <w:p>
      <w:pPr>
        <w:pStyle w:val="Heading1"/>
      </w:pPr>
      <w:r>
        <w:rPr>
          <w:rFonts w:ascii="Liberation Sans" w:hAnsi="Liberation Sans"/>
          <w:b/>
          <w:i w:val="0"/>
          <w:color w:val="000000"/>
          <w:sz w:val="30"/>
        </w:rPr>
        <w:t>2 Kluczowe potrzeby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Dopasować 12 aut handlowców do długich tras, dużego bagażnika i deklarowanego przebiegu.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Uwzględnić 2 samochody dla zarządu, bez zakładania, że ich profil użytkowania jest taki sam jak aut handlowców.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Punktem odniesienia jest budżet do 2 400 zł netto miesięcznie za auto handlowca i do 4 200 zł za auto zarządu.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Kolejność kryteriów: </w:t>
      </w:r>
      <w:r>
        <w:rPr>
          <w:rFonts w:ascii="Liberation Sans" w:hAnsi="Liberation Sans"/>
          <w:b w:val="0"/>
          <w:i/>
          <w:color w:val="315C78"/>
          <w:sz w:val="20"/>
        </w:rPr>
        <w:t>[DO UZUPEŁNIENIA: ustalić priorytet między ratą, dostępnością, serwisem i przebiegiem]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Oczekiwanie dotyczące auta zastępczego: </w:t>
      </w:r>
      <w:r>
        <w:rPr>
          <w:rFonts w:ascii="Liberation Sans" w:hAnsi="Liberation Sans"/>
          <w:b w:val="0"/>
          <w:i w:val="0"/>
          <w:color w:val="000000"/>
          <w:sz w:val="20"/>
        </w:rPr>
        <w:t>Anna pyta o auto zastępcze w 24h; zakres usługi i jej dostępność wymagają potwierdzenia.</w:t>
      </w:r>
    </w:p>
    <w:p>
      <w:r>
        <w:br w:type="page"/>
      </w:r>
    </w:p>
    <w:p>
      <w:pPr>
        <w:spacing w:after="40"/>
      </w:pPr>
      <w:r>
        <w:rPr>
          <w:rFonts w:ascii="Liberation Sans" w:hAnsi="Liberation Sans"/>
          <w:b/>
          <w:color w:val="315C78"/>
          <w:sz w:val="17"/>
        </w:rPr>
        <w:t>MATERIAŁ SZKOLENIOWY – DANE FIKCYJNE  |  STRONA 2 / 4 · PROPONOWANE ROZWIĄZANIE</w:t>
      </w:r>
    </w:p>
    <w:p>
      <w:pPr>
        <w:pStyle w:val="Heading1"/>
      </w:pPr>
      <w:r>
        <w:rPr>
          <w:rFonts w:ascii="Liberation Sans" w:hAnsi="Liberation Sans"/>
          <w:b/>
          <w:i w:val="0"/>
          <w:color w:val="000000"/>
          <w:sz w:val="30"/>
        </w:rPr>
        <w:t>3 Proponowane rozwiązanie</w:t>
      </w:r>
    </w:p>
    <w:p>
      <w:pPr>
        <w:spacing w:after="140"/>
      </w:pPr>
      <w:r>
        <w:rPr>
          <w:rFonts w:ascii="Liberation Sans" w:hAnsi="Liberation Sans"/>
          <w:b w:val="0"/>
          <w:i w:val="0"/>
          <w:color w:val="000000"/>
          <w:sz w:val="20"/>
        </w:rPr>
        <w:t>Do rozmowy można przygotować wariant oparty na fikcyjnym pakiecie BUSINESS MOBILITY dla aut handlowców. Jego limit 45 tys. km/rok odpowiada deklarowanemu przebiegowi około 45 tys. km rocznie; pakiet obejmuje opony sezonowe, auto zastępcze do 24h i raport miesięczny floty. Dopasowanie trzeba sprawdzić dla przebiegu każdego auta, szczegółowego zakresu usługi oraz warunków kontraktowych.</w:t>
      </w:r>
    </w:p>
    <w:p>
      <w:pPr>
        <w:spacing w:after="160"/>
      </w:pPr>
      <w:r>
        <w:rPr>
          <w:rFonts w:ascii="Liberation Sans" w:hAnsi="Liberation Sans"/>
          <w:b/>
          <w:i w:val="0"/>
          <w:color w:val="315C78"/>
          <w:sz w:val="20"/>
        </w:rPr>
        <w:t>Ten wariant jest kandydatem do porównania, a nie zatwierdzoną ofertą. Nie znamy w materiale jego ceny ani dostępności.</w:t>
      </w:r>
    </w:p>
    <w:p>
      <w:pPr>
        <w:pStyle w:val="Heading2"/>
      </w:pPr>
      <w:r>
        <w:rPr>
          <w:rFonts w:ascii="Liberation Sans" w:hAnsi="Liberation Sans"/>
          <w:b/>
          <w:color w:val="000000"/>
          <w:sz w:val="23"/>
        </w:rPr>
        <w:t>Wstępna konfiguracja do pracy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12 aut handlowców: sprawdzić BUSINESS MOBILITY jako wariant porównawczy względem FLEX STANDARD i MOBILITY PLUS.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2 auta zarządu: dobrać model, przebieg i pakiet po zebraniu odrębnego profilu użytkowania.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W zestawieniu dealerów znajduje się Skoda Octavia Combi 1.5 TSI mHEV 150 KM DSG Selection. Można ocenić ją jako kandydata dla potrzeb wskazanych w case’ie; jej dopasowanie do obu grup pozostaje do potwierdzenia.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Miesięczna opłata dla 12 aut handlowców: </w:t>
      </w:r>
      <w:r>
        <w:rPr>
          <w:rFonts w:ascii="Liberation Sans" w:hAnsi="Liberation Sans"/>
          <w:b w:val="0"/>
          <w:i/>
          <w:color w:val="315C78"/>
          <w:sz w:val="20"/>
        </w:rPr>
        <w:t>[DO UZUPEŁNIENIA: kwota i zakres porównania]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Miesięczna opłata dla 2 aut zarządu: </w:t>
      </w:r>
      <w:r>
        <w:rPr>
          <w:rFonts w:ascii="Liberation Sans" w:hAnsi="Liberation Sans"/>
          <w:b w:val="0"/>
          <w:i/>
          <w:color w:val="315C78"/>
          <w:sz w:val="20"/>
        </w:rPr>
        <w:t>[DO UZUPEŁNIENIA: kwota i zakres porównania]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Model i konfiguracja aut zarządu: </w:t>
      </w:r>
      <w:r>
        <w:rPr>
          <w:rFonts w:ascii="Liberation Sans" w:hAnsi="Liberation Sans"/>
          <w:b w:val="0"/>
          <w:i/>
          <w:color w:val="315C78"/>
          <w:sz w:val="20"/>
        </w:rPr>
        <w:t>[DO UZUPEŁNIENIA: potwierdzić z klientem]</w:t>
      </w:r>
    </w:p>
    <w:p>
      <w:pPr>
        <w:pStyle w:val="Heading2"/>
      </w:pPr>
      <w:r>
        <w:rPr>
          <w:rFonts w:ascii="Liberation Sans" w:hAnsi="Liberation Sans"/>
          <w:b/>
          <w:color w:val="000000"/>
          <w:sz w:val="23"/>
        </w:rPr>
        <w:t>Dane do kalkulacji</w:t>
      </w:r>
    </w:p>
    <w:p>
      <w:pPr>
        <w:spacing w:after="100"/>
      </w:pPr>
      <w:r>
        <w:rPr>
          <w:rFonts w:ascii="Liberation Sans" w:hAnsi="Liberation Sans"/>
          <w:b w:val="0"/>
          <w:i w:val="0"/>
          <w:color w:val="000000"/>
          <w:sz w:val="20"/>
        </w:rPr>
        <w:t>Okres najmu w case’ie wynosi 48 miesięcy. Hak nie jest potrzebny. Duży bagażnik jest ważny. Wartość miesięcznej opłaty, opłaty dodatkowe, zasady przekroczenia limitu oraz dostępność pojazdów trzeba dopiero ustalić.</w:t>
      </w:r>
    </w:p>
    <w:p>
      <w:r>
        <w:br w:type="page"/>
      </w:r>
    </w:p>
    <w:p>
      <w:pPr>
        <w:spacing w:after="40"/>
      </w:pPr>
      <w:r>
        <w:rPr>
          <w:rFonts w:ascii="Liberation Sans" w:hAnsi="Liberation Sans"/>
          <w:b/>
          <w:color w:val="315C78"/>
          <w:sz w:val="17"/>
        </w:rPr>
        <w:t>MATERIAŁ SZKOLENIOWY – DANE FIKCYJNE  |  STRONA 3 / 4 · WARTOŚĆ I ZAŁOŻENIA</w:t>
      </w:r>
    </w:p>
    <w:p>
      <w:pPr>
        <w:pStyle w:val="Heading1"/>
      </w:pPr>
      <w:r>
        <w:rPr>
          <w:rFonts w:ascii="Liberation Sans" w:hAnsi="Liberation Sans"/>
          <w:b/>
          <w:i w:val="0"/>
          <w:color w:val="000000"/>
          <w:sz w:val="30"/>
        </w:rPr>
        <w:t>4 Wartość i kompromisy</w:t>
      </w:r>
    </w:p>
    <w:p>
      <w:pPr>
        <w:spacing w:after="100"/>
      </w:pPr>
      <w:r>
        <w:rPr>
          <w:rFonts w:ascii="Liberation Sans" w:hAnsi="Liberation Sans"/>
          <w:b w:val="0"/>
          <w:i w:val="0"/>
          <w:color w:val="000000"/>
          <w:sz w:val="20"/>
        </w:rPr>
        <w:t>Porównanie powinno łączyć ratę z limitem kilometrów, obsługą opon, autem zastępczym, serwisem i raportowaniem. Wybór zależy od rzeczywistego przebiegu, priorytetów operacyjnych oraz potwierdzonych warunków.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FLEX STANDARD ma niższy koszt miesięczny, limit 40 tys. km/rok, opcjonalną sezonową obsługę opon i auto zastępcze do 72h. Przy przebiegu około 45 tys. km rocznie trzeba szczególnie sprawdzić ryzyko dopłat.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BUSINESS MOBILITY ma średni poziom ceny, limit 45 tys. km/rok, opony sezonowe w pakiecie, auto zastępcze do 24h i raport miesięczny floty. Trzeba potwierdzić, jak limit odnosi się do przebiegu poszczególnych aut.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MOBILITY PLUS ma najwyższy koszt miesięczny, limit 50 tys. km/rok, opony i rozszerzony serwis, auto zastępcze do 12h, priorytetową obsługę oraz raport kosztów / TCO.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Wartość dla klienta wyrażona w liczbach: </w:t>
      </w:r>
      <w:r>
        <w:rPr>
          <w:rFonts w:ascii="Liberation Sans" w:hAnsi="Liberation Sans"/>
          <w:b w:val="0"/>
          <w:i/>
          <w:color w:val="315C78"/>
          <w:sz w:val="20"/>
        </w:rPr>
        <w:t>[DO UZUPEŁNIENIA: policzyć po otrzymaniu warunków i kosztów]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Wariant preferowany i uzasadnienie: </w:t>
      </w:r>
      <w:r>
        <w:rPr>
          <w:rFonts w:ascii="Liberation Sans" w:hAnsi="Liberation Sans"/>
          <w:b w:val="0"/>
          <w:i/>
          <w:color w:val="315C78"/>
          <w:sz w:val="20"/>
        </w:rPr>
        <w:t>[DO UZUPEŁNIENIA: potwierdzić po rozmowie o kryteriach]</w:t>
      </w:r>
    </w:p>
    <w:p>
      <w:pPr>
        <w:pStyle w:val="Heading1"/>
      </w:pPr>
      <w:r>
        <w:rPr>
          <w:rFonts w:ascii="Liberation Sans" w:hAnsi="Liberation Sans"/>
          <w:b/>
          <w:i w:val="0"/>
          <w:color w:val="000000"/>
          <w:sz w:val="30"/>
        </w:rPr>
        <w:t>5 Założenia wymagające potwierdzenia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Czy około 45 tys. km rocznie dotyczy każdego z 12 aut handlowców, czy jest średnią dla całej grupy?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Jaki jest przebieg, nadwozie i poziom wyposażenia oczekiwany dla 2 samochodów zarządu?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Jakie dokładnie zasady obejmują auto zastępcze do 24h, w tym dostępność, zakres i warunki uruchomienia?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Czy oferta dealera C, gdzie 4 auta są od ręki, a pozostałe mają termin 6 tygodni, może spełnić harmonogram? Oferta jest ważna 7 dni, a rocznik cennika jest inny.</w:t>
      </w:r>
    </w:p>
    <w:p>
      <w:pPr>
        <w:pStyle w:val="ListBullet"/>
        <w:keepLines/>
      </w:pPr>
      <w:r>
        <w:rPr>
          <w:rFonts w:ascii="Liberation Sans" w:hAnsi="Liberation Sans"/>
          <w:color w:val="000000"/>
          <w:sz w:val="20"/>
        </w:rPr>
        <w:t>Czy limit kredytowy klienta został sprawdzony przez Dział Ryzyka? Materiał mówi, że trzeba to sprawdzić; decyzja nie jest potwierdzona.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Otwarte warunki handlowe lub umowne: </w:t>
      </w:r>
      <w:r>
        <w:rPr>
          <w:rFonts w:ascii="Liberation Sans" w:hAnsi="Liberation Sans"/>
          <w:b w:val="0"/>
          <w:i/>
          <w:color w:val="315C78"/>
          <w:sz w:val="20"/>
        </w:rPr>
        <w:t>[DO UZUPEŁNIENIA: wpisać wyłącznie potwierdzone warunki]</w:t>
      </w:r>
    </w:p>
    <w:p>
      <w:r>
        <w:br w:type="page"/>
      </w:r>
    </w:p>
    <w:p>
      <w:pPr>
        <w:spacing w:after="40"/>
      </w:pPr>
      <w:r>
        <w:rPr>
          <w:rFonts w:ascii="Liberation Sans" w:hAnsi="Liberation Sans"/>
          <w:b/>
          <w:color w:val="315C78"/>
          <w:sz w:val="17"/>
        </w:rPr>
        <w:t>MATERIAŁ SZKOLENIOWY – DANE FIKCYJNE  |  STRONA 4 / 4 · KOLEJNE KROKI</w:t>
      </w:r>
    </w:p>
    <w:p>
      <w:pPr>
        <w:pStyle w:val="Heading1"/>
      </w:pPr>
      <w:r>
        <w:rPr>
          <w:rFonts w:ascii="Liberation Sans" w:hAnsi="Liberation Sans"/>
          <w:b/>
          <w:i w:val="0"/>
          <w:color w:val="000000"/>
          <w:sz w:val="30"/>
        </w:rPr>
        <w:t>6 Kolejne kroki</w:t>
      </w:r>
    </w:p>
    <w:p>
      <w:pPr>
        <w:spacing w:after="160"/>
      </w:pPr>
      <w:r>
        <w:rPr>
          <w:rFonts w:ascii="Liberation Sans" w:hAnsi="Liberation Sans"/>
          <w:b w:val="0"/>
          <w:i w:val="0"/>
          <w:color w:val="000000"/>
          <w:sz w:val="20"/>
        </w:rPr>
        <w:t>Przed przygotowaniem propozycji do klienta należy zebrać brakujące dane, porównać pakiety na tych samych założeniach i potwierdzić wykonalność terminu dla 14 pojazdów. Propozycja pozostaje szkicem do pracy.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1. Potwierdzić profil floty. </w:t>
      </w:r>
      <w:r>
        <w:rPr>
          <w:rFonts w:ascii="Liberation Sans" w:hAnsi="Liberation Sans"/>
          <w:color w:val="000000"/>
          <w:sz w:val="20"/>
        </w:rPr>
        <w:t>liczbę aut w każdej grupie, przebieg, termin oraz wymagania użytkowników.</w:t>
      </w:r>
    </w:p>
    <w:p>
      <w:pPr>
        <w:spacing w:after="80"/>
        <w:ind w:left="312"/>
      </w:pPr>
      <w:r>
        <w:rPr>
          <w:rFonts w:ascii="Liberation Sans" w:hAnsi="Liberation Sans"/>
          <w:b/>
          <w:i/>
          <w:color w:val="315C78"/>
          <w:sz w:val="18"/>
        </w:rPr>
        <w:t>Właściciel: [DO UZUPEŁNIENIA]    Termin: [DO UZUPEŁNIENIA]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2. Zweryfikować zakres pakietów. </w:t>
      </w:r>
      <w:r>
        <w:rPr>
          <w:rFonts w:ascii="Liberation Sans" w:hAnsi="Liberation Sans"/>
          <w:color w:val="000000"/>
          <w:sz w:val="20"/>
        </w:rPr>
        <w:t>limity, opony, serwis, auto zastępcze, raportowanie i zasady ewentualnych dopłat.</w:t>
      </w:r>
    </w:p>
    <w:p>
      <w:pPr>
        <w:spacing w:after="80"/>
        <w:ind w:left="312"/>
      </w:pPr>
      <w:r>
        <w:rPr>
          <w:rFonts w:ascii="Liberation Sans" w:hAnsi="Liberation Sans"/>
          <w:b/>
          <w:i/>
          <w:color w:val="315C78"/>
          <w:sz w:val="18"/>
        </w:rPr>
        <w:t>Właściciel: [DO UZUPEŁNIENIA]    Termin: [DO UZUPEŁNIENIA]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3. Przygotować porównanie kosztów. </w:t>
      </w:r>
      <w:r>
        <w:rPr>
          <w:rFonts w:ascii="Liberation Sans" w:hAnsi="Liberation Sans"/>
          <w:color w:val="000000"/>
          <w:sz w:val="20"/>
        </w:rPr>
        <w:t>zestawić kwoty i założenia dla 48 miesięcy; sprawdzić je ręcznie lub w Excelu.</w:t>
      </w:r>
    </w:p>
    <w:p>
      <w:pPr>
        <w:spacing w:after="80"/>
        <w:ind w:left="312"/>
      </w:pPr>
      <w:r>
        <w:rPr>
          <w:rFonts w:ascii="Liberation Sans" w:hAnsi="Liberation Sans"/>
          <w:b/>
          <w:i/>
          <w:color w:val="315C78"/>
          <w:sz w:val="18"/>
        </w:rPr>
        <w:t>Właściciel: [DO UZUPEŁNIENIA]    Termin: [DO UZUPEŁNIENIA]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4. Sprawdzić ryzyko i dostępność. </w:t>
      </w:r>
      <w:r>
        <w:rPr>
          <w:rFonts w:ascii="Liberation Sans" w:hAnsi="Liberation Sans"/>
          <w:color w:val="000000"/>
          <w:sz w:val="20"/>
        </w:rPr>
        <w:t>uzyskać potwierdzenie Działu Ryzyka i zweryfikować terminy dostaw dla 12+2 aut.</w:t>
      </w:r>
    </w:p>
    <w:p>
      <w:pPr>
        <w:spacing w:after="80"/>
        <w:ind w:left="312"/>
      </w:pPr>
      <w:r>
        <w:rPr>
          <w:rFonts w:ascii="Liberation Sans" w:hAnsi="Liberation Sans"/>
          <w:b/>
          <w:i/>
          <w:color w:val="315C78"/>
          <w:sz w:val="18"/>
        </w:rPr>
        <w:t>Właściciel: [DO UZUPEŁNIENIA]    Termin: [DO UZUPEŁNIENIA]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5. Omówić warianty z klientem. </w:t>
      </w:r>
      <w:r>
        <w:rPr>
          <w:rFonts w:ascii="Liberation Sans" w:hAnsi="Liberation Sans"/>
          <w:color w:val="000000"/>
          <w:sz w:val="20"/>
        </w:rPr>
        <w:t>pokazać różnice między ratą, przebiegiem i zakresem obsługi, a następnie zapisać decyzje.</w:t>
      </w:r>
    </w:p>
    <w:p>
      <w:pPr>
        <w:spacing w:after="80"/>
        <w:ind w:left="312"/>
      </w:pPr>
      <w:r>
        <w:rPr>
          <w:rFonts w:ascii="Liberation Sans" w:hAnsi="Liberation Sans"/>
          <w:b/>
          <w:i/>
          <w:color w:val="315C78"/>
          <w:sz w:val="18"/>
        </w:rPr>
        <w:t>Właściciel: [DO UZUPEŁNIENIA]    Termin: [DO UZUPEŁNIENIA]</w:t>
      </w:r>
    </w:p>
    <w:p>
      <w:pPr>
        <w:pStyle w:val="Heading2"/>
      </w:pPr>
      <w:r>
        <w:rPr>
          <w:rFonts w:ascii="Liberation Sans" w:hAnsi="Liberation Sans"/>
          <w:b/>
          <w:color w:val="000000"/>
          <w:sz w:val="23"/>
        </w:rPr>
        <w:t>Uzgodniony następny kontakt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Termin i kanał: </w:t>
      </w:r>
      <w:r>
        <w:rPr>
          <w:rFonts w:ascii="Liberation Sans" w:hAnsi="Liberation Sans"/>
          <w:b w:val="0"/>
          <w:i/>
          <w:color w:val="315C78"/>
          <w:sz w:val="20"/>
        </w:rPr>
        <w:t>[DO UZUPEŁNIENIA: ustalić z klientem]</w:t>
      </w:r>
    </w:p>
    <w:p>
      <w:pPr>
        <w:keepLines/>
        <w:spacing w:after="80"/>
      </w:pPr>
      <w:r>
        <w:rPr>
          <w:rFonts w:ascii="Liberation Sans" w:hAnsi="Liberation Sans"/>
          <w:b/>
          <w:color w:val="000000"/>
          <w:sz w:val="20"/>
        </w:rPr>
        <w:t xml:space="preserve">Temat do potwierdzenia przed spotkaniem: </w:t>
      </w:r>
      <w:r>
        <w:rPr>
          <w:rFonts w:ascii="Liberation Sans" w:hAnsi="Liberation Sans"/>
          <w:b w:val="0"/>
          <w:i/>
          <w:color w:val="315C78"/>
          <w:sz w:val="20"/>
        </w:rPr>
        <w:t>[DO UZUPEŁNIENIA: zapisać uzgodnione pytania]</w:t>
      </w:r>
    </w:p>
    <w:p>
      <w:pPr>
        <w:spacing w:after="0"/>
      </w:pPr>
      <w:r>
        <w:rPr>
          <w:rFonts w:ascii="Liberation Sans" w:hAnsi="Liberation Sans"/>
          <w:b w:val="0"/>
          <w:i/>
          <w:color w:val="315C78"/>
          <w:sz w:val="19"/>
        </w:rPr>
        <w:t>Każdy termin, właściciel, cena i zobowiązanie wymaga potwierdzenia przez odpowiednią osobę przed wysłaniem materiału klientowi.</w:t>
      </w:r>
    </w:p>
    <w:sectPr w:rsidR="00FC693F" w:rsidRPr="0006063C" w:rsidSect="00034616">
      <w:headerReference w:type="default" r:id="rId9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52" w:lineRule="auto"/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Roboczy szkic propozycji dla BudMax</dc:title>
  <dc:subject>MATERIAŁ SZKOLENIOWY – DANE FIKCYJNE</dc:subject>
  <dc:creator>Materiały szkoleniowe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