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Liberation Sans" w:hAnsi="Liberation Sans"/>
          <w:b/>
          <w:color w:val="000000"/>
          <w:sz w:val="46"/>
        </w:rPr>
        <w:t>Przykładowe skrypty Sales Lab</w:t>
      </w:r>
    </w:p>
    <w:p>
      <w:pPr>
        <w:spacing w:after="200"/>
      </w:pPr>
      <w:r>
        <w:rPr>
          <w:rFonts w:ascii="Liberation Sans" w:hAnsi="Liberation Sans"/>
          <w:b w:val="0"/>
          <w:i w:val="0"/>
          <w:color w:val="315C78"/>
          <w:sz w:val="20"/>
        </w:rPr>
        <w:t>MATERIAŁ SZKOLENIOWY – DANE FIKCYJNE Fikcyjny najem długoterminowy teksty do wypowiedzi około 20–30 sekund</w:t>
      </w:r>
    </w:p>
    <w:p>
      <w:pPr>
        <w:pStyle w:val="Heading1"/>
      </w:pPr>
      <w:r>
        <w:rPr>
          <w:rFonts w:ascii="Liberation Sans" w:hAnsi="Liberation Sans"/>
          <w:b/>
          <w:color w:val="000000"/>
          <w:sz w:val="30"/>
        </w:rPr>
        <w:t>Skrypt 1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Adresat: </w:t>
      </w:r>
      <w:r>
        <w:rPr>
          <w:rFonts w:ascii="Liberation Sans" w:hAnsi="Liberation Sans"/>
          <w:b w:val="0"/>
          <w:i w:val="0"/>
          <w:color w:val="000000"/>
          <w:sz w:val="20"/>
        </w:rPr>
        <w:t>Office/Fleet Manager</w:t>
      </w:r>
    </w:p>
    <w:p>
      <w:pPr>
        <w:spacing w:after="180"/>
        <w:ind w:left="198"/>
      </w:pPr>
      <w:r>
        <w:rPr>
          <w:rFonts w:ascii="Liberation Sans" w:hAnsi="Liberation Sans"/>
          <w:b w:val="0"/>
          <w:i w:val="0"/>
          <w:color w:val="000000"/>
          <w:sz w:val="20"/>
        </w:rPr>
        <w:t>Gdy handlowcy są cały dzień w trasie, problem zaczyna się wtedy, gdy auto wypada z planu, a ktoś musi skoordynować serwis i dalszą pracę. Warto sprawdzić nie tylko ratę, lecz także zakres obsługi i zasady auta zastępczego. Opowiedz, jak dziś wygląda taki przestój w waszej flocie. Potem porównamy, czego potrzebujecie z tym, co obejmuje przykładowy pakiet najmu.</w:t>
      </w:r>
    </w:p>
    <w:p>
      <w:pPr>
        <w:pStyle w:val="Heading1"/>
      </w:pPr>
      <w:r>
        <w:rPr>
          <w:rFonts w:ascii="Liberation Sans" w:hAnsi="Liberation Sans"/>
          <w:b/>
          <w:color w:val="000000"/>
          <w:sz w:val="30"/>
        </w:rPr>
        <w:t>Skrypt 2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Adresat: </w:t>
      </w:r>
      <w:r>
        <w:rPr>
          <w:rFonts w:ascii="Liberation Sans" w:hAnsi="Liberation Sans"/>
          <w:b w:val="0"/>
          <w:i w:val="0"/>
          <w:color w:val="000000"/>
          <w:sz w:val="20"/>
        </w:rPr>
        <w:t>Firma odnawiająca flotę</w:t>
      </w:r>
    </w:p>
    <w:p>
      <w:pPr>
        <w:spacing w:after="180"/>
        <w:ind w:left="198"/>
      </w:pPr>
      <w:r>
        <w:rPr>
          <w:rFonts w:ascii="Liberation Sans" w:hAnsi="Liberation Sans"/>
          <w:b w:val="0"/>
          <w:i w:val="0"/>
          <w:color w:val="000000"/>
          <w:sz w:val="20"/>
        </w:rPr>
        <w:t>Jeśli odnawiacie flotę, dobrze zacząć od tego, czego oczekujecie od samochodów i obsługi. W najmie długoterminowym można zestawić różne zakresy usług z planowanym przebiegiem i budżetem. Chętnie przejdę z Państwem przez te kryteria, pokażę, które kwestie wymagają doprecyzowania, i przygotuję wariant do dalszej rozmowy. Czy znajdziemy chwilę na krótkie spotkanie?</w:t>
      </w:r>
    </w:p>
    <w:p>
      <w:pPr>
        <w:pStyle w:val="Heading1"/>
      </w:pPr>
      <w:r>
        <w:rPr>
          <w:rFonts w:ascii="Liberation Sans" w:hAnsi="Liberation Sans"/>
          <w:b/>
          <w:color w:val="000000"/>
          <w:sz w:val="30"/>
        </w:rPr>
        <w:t>Skrypt 3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Adresat: </w:t>
      </w:r>
      <w:r>
        <w:rPr>
          <w:rFonts w:ascii="Liberation Sans" w:hAnsi="Liberation Sans"/>
          <w:b w:val="0"/>
          <w:i w:val="0"/>
          <w:color w:val="000000"/>
          <w:sz w:val="20"/>
        </w:rPr>
        <w:t>Firma szukająca rozwiązania dla floty</w:t>
      </w:r>
    </w:p>
    <w:p>
      <w:pPr>
        <w:spacing w:after="180"/>
        <w:ind w:left="198"/>
      </w:pPr>
      <w:r>
        <w:rPr>
          <w:rFonts w:ascii="Liberation Sans" w:hAnsi="Liberation Sans"/>
          <w:b w:val="0"/>
          <w:i w:val="0"/>
          <w:color w:val="000000"/>
          <w:sz w:val="20"/>
        </w:rPr>
        <w:t>W dzisiejszym świecie każda firma potrzebuje nowoczesnych rozwiązań, które ułatwiają codzienną pracę. Najem długoterminowy to wygodna, elastyczna i kompleksowa odpowiedź dla każdej floty. Wybór jest prosty, a przyszłość mobilności stoi otworem. Nie czekaj, skontaktuj się już dziś i przekonaj się, jak wiele może zyskać Twoja firma.</w:t>
      </w: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315C78"/>
          <w:sz w:val="17"/>
        </w:rPr>
        <w:t>MATERIAŁ SZKOLENIOWY – DANE FIKCYJNE  |  ANALIZA TRENERSKA</w:t>
      </w:r>
    </w:p>
    <w:p>
      <w:pPr>
        <w:pStyle w:val="Title"/>
        <w:keepNext/>
      </w:pPr>
      <w:r>
        <w:rPr>
          <w:rFonts w:ascii="Liberation Sans" w:hAnsi="Liberation Sans"/>
          <w:b/>
          <w:color w:val="000000"/>
          <w:sz w:val="46"/>
        </w:rPr>
        <w:t>Analiza trenerska</w:t>
      </w:r>
    </w:p>
    <w:p>
      <w:pPr>
        <w:spacing w:after="200"/>
      </w:pPr>
      <w:r>
        <w:rPr>
          <w:rFonts w:ascii="Liberation Sans" w:hAnsi="Liberation Sans"/>
          <w:b w:val="0"/>
          <w:color w:val="315C78"/>
          <w:sz w:val="22"/>
        </w:rPr>
        <w:t>Tę stronę pokaż po pierwszej próbie uczestników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Skrypt 1 Mocny przykład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Wskazuje konkretny problem operacyjny związany z autem wypadającym z planu i pracą handlowców w terenie.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Pyta o doświadczenie odbiorcy, nie obiecuje wyniku ani nie dopisuje liczb.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Proponuje sprawdzenie zakresu obsługi i zasad auta zastępczego, a CTA otwiera rozmowę o potrzebie.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Skrypt 2 Przykład przeciętny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Ma jasne zaproszenie do rozmowy i wymienia przebieg, budżet oraz zakres usług.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Jest dość ogólny: nie pokazuje konkretnego napięcia ani konsekwencji, które wyróżniają wskazany segment.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Można go poprawić, wybierając jeden insight klienta i wiążąc go z pytaniem otwierającym rozmowę.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Skrypt 3 Przykład celowo generyczny i słaby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Używa szerokich haseł, takich jak „nowoczesne”, „wygodne” i „kompleksowe”, bez potwierdzenia w materiale.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Przypisuje te same potrzeby każdej firmie i nie odnosi się do konkretnej sytuacji klienta.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CTA naciska na kontakt, ale nie daje odbiorcy jasnego powodu do dalszej rozmowy.</w:t>
      </w:r>
    </w:p>
    <w:p>
      <w:pPr>
        <w:pStyle w:val="Heading1"/>
      </w:pPr>
      <w:r>
        <w:rPr>
          <w:rFonts w:ascii="Liberation Sans" w:hAnsi="Liberation Sans"/>
          <w:b/>
          <w:color w:val="000000"/>
          <w:sz w:val="30"/>
        </w:rPr>
        <w:t>Pytania do omówienia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Które zdanie opiera się na sytuacji segmentu, a które jest tylko ogólnym claimem?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Jak zmieniłoby się CTA po krytyce ze strony sceptycznego klienta?</w:t>
      </w:r>
    </w:p>
    <w:sectPr w:rsidR="00FC693F" w:rsidRPr="0006063C" w:rsidSect="00034616">
      <w:head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Przykładowe skrypty Sales Lab</dc:title>
  <dc:subject>MATERIAŁ SZKOLENIOWY – DANE FIKCYJNE</dc:subject>
  <dc:creator>Materiały szkoleniowe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