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Liberation Sans" w:hAnsi="Liberation Sans"/>
          <w:b/>
          <w:color w:val="000000"/>
          <w:sz w:val="46"/>
        </w:rPr>
        <w:t>Segmenty Sales Lab</w:t>
      </w:r>
    </w:p>
    <w:p>
      <w:pPr>
        <w:spacing w:after="200"/>
      </w:pPr>
      <w:r>
        <w:rPr>
          <w:rFonts w:ascii="Liberation Sans" w:hAnsi="Liberation Sans"/>
          <w:b w:val="0"/>
          <w:i w:val="0"/>
          <w:color w:val="315C78"/>
          <w:sz w:val="20"/>
        </w:rPr>
        <w:t>MATERIAŁ SZKOLENIOWY – DANE FIKCYJNE Cztery fikcyjne segmenty do ćwiczenia komunikacji sprzedażowej</w:t>
      </w:r>
    </w:p>
    <w:p>
      <w:pPr>
        <w:pStyle w:val="Heading1"/>
      </w:pPr>
      <w:r>
        <w:rPr>
          <w:rFonts w:ascii="Liberation Sans" w:hAnsi="Liberation Sans"/>
          <w:b/>
          <w:i w:val="0"/>
          <w:color w:val="000000"/>
          <w:sz w:val="30"/>
        </w:rPr>
        <w:t>Segment A Firma usługowa z handlowcami w terenie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Profil: </w:t>
      </w:r>
      <w:r>
        <w:rPr>
          <w:rFonts w:ascii="Liberation Sans" w:hAnsi="Liberation Sans"/>
          <w:b w:val="0"/>
          <w:i w:val="0"/>
          <w:color w:val="000000"/>
          <w:sz w:val="20"/>
        </w:rPr>
        <w:t>50–200 pracowników; 8–25 samochodów; dużo kilometrów; problem z przewidywalnością kosztów.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Obawa lub obiekcja: </w:t>
      </w:r>
      <w:r>
        <w:rPr>
          <w:rFonts w:ascii="Liberation Sans" w:hAnsi="Liberation Sans"/>
          <w:b w:val="0"/>
          <w:i w:val="0"/>
          <w:color w:val="000000"/>
          <w:sz w:val="20"/>
        </w:rPr>
        <w:t>„najważniejsza jest rata”.</w:t>
      </w:r>
    </w:p>
    <w:p>
      <w:pPr>
        <w:pStyle w:val="Heading1"/>
      </w:pPr>
      <w:r>
        <w:rPr>
          <w:rFonts w:ascii="Liberation Sans" w:hAnsi="Liberation Sans"/>
          <w:b/>
          <w:i w:val="0"/>
          <w:color w:val="000000"/>
          <w:sz w:val="30"/>
        </w:rPr>
        <w:t>Segment B Właściciel szybko rosnącej firmy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Profil: </w:t>
      </w:r>
      <w:r>
        <w:rPr>
          <w:rFonts w:ascii="Liberation Sans" w:hAnsi="Liberation Sans"/>
          <w:b w:val="0"/>
          <w:i w:val="0"/>
          <w:color w:val="000000"/>
          <w:sz w:val="20"/>
        </w:rPr>
        <w:t>20–80 pracowników; pierwszy większy fleet renewal; niewielki zespół administracyjny; chce ograniczyć czas poświęcany na flotę.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Obawa lub obiekcja: </w:t>
      </w:r>
      <w:r>
        <w:rPr>
          <w:rFonts w:ascii="Liberation Sans" w:hAnsi="Liberation Sans"/>
          <w:b w:val="0"/>
          <w:i w:val="0"/>
          <w:color w:val="000000"/>
          <w:sz w:val="20"/>
        </w:rPr>
        <w:t>Utrata elastyczności.</w:t>
      </w:r>
    </w:p>
    <w:p>
      <w:pPr>
        <w:pStyle w:val="Heading1"/>
      </w:pPr>
      <w:r>
        <w:rPr>
          <w:rFonts w:ascii="Liberation Sans" w:hAnsi="Liberation Sans"/>
          <w:b/>
          <w:i w:val="0"/>
          <w:color w:val="000000"/>
          <w:sz w:val="30"/>
        </w:rPr>
        <w:t>Segment C CFO firmy średniej wielkości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Profil: </w:t>
      </w:r>
      <w:r>
        <w:rPr>
          <w:rFonts w:ascii="Liberation Sans" w:hAnsi="Liberation Sans"/>
          <w:b w:val="0"/>
          <w:i w:val="0"/>
          <w:color w:val="000000"/>
          <w:sz w:val="20"/>
        </w:rPr>
        <w:t>Patrzy na TCO i cash flow; wymaga jasnego business case; sceptyczny wobec „miękkich korzyści”.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Obawa lub obiekcja: </w:t>
      </w:r>
      <w:r>
        <w:rPr>
          <w:rFonts w:ascii="Liberation Sans" w:hAnsi="Liberation Sans"/>
          <w:b w:val="0"/>
          <w:i w:val="0"/>
          <w:color w:val="000000"/>
          <w:sz w:val="20"/>
        </w:rPr>
        <w:t>Ukryte koszty i warunki.</w:t>
      </w:r>
    </w:p>
    <w:p>
      <w:pPr>
        <w:pStyle w:val="Heading1"/>
      </w:pPr>
      <w:r>
        <w:rPr>
          <w:rFonts w:ascii="Liberation Sans" w:hAnsi="Liberation Sans"/>
          <w:b/>
          <w:i w:val="0"/>
          <w:color w:val="000000"/>
          <w:sz w:val="30"/>
        </w:rPr>
        <w:t>Segment D Office/Fleet Manager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Profil: </w:t>
      </w:r>
      <w:r>
        <w:rPr>
          <w:rFonts w:ascii="Liberation Sans" w:hAnsi="Liberation Sans"/>
          <w:b w:val="0"/>
          <w:i w:val="0"/>
          <w:color w:val="000000"/>
          <w:sz w:val="20"/>
        </w:rPr>
        <w:t>Odpowiada za codzienną obsługę floty; odczuwa problemy operacyjne bardziej niż zarząd; liczą się szybkość serwisu, auta zastępcze i dostępność informacji.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Obawa lub obiekcja: </w:t>
      </w:r>
      <w:r>
        <w:rPr>
          <w:rFonts w:ascii="Liberation Sans" w:hAnsi="Liberation Sans"/>
          <w:b w:val="0"/>
          <w:i w:val="0"/>
          <w:color w:val="000000"/>
          <w:sz w:val="20"/>
        </w:rPr>
        <w:t>Rozwiązanie obiecuje więcej niż dostarcza operacyjnie.</w:t>
      </w:r>
    </w:p>
    <w:sectPr w:rsidR="00FC693F" w:rsidRPr="0006063C" w:rsidSect="00034616">
      <w:headerReference w:type="default" r:id="rId9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2" w:lineRule="auto"/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252" w:lineRule="auto"/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Segmenty Sales Lab</dc:title>
  <dc:subject>MATERIAŁ SZKOLENIOWY – DANE FIKCYJNE</dc:subject>
  <dc:creator>Materiały szkoleniowe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