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433" w:rsidRPr="00732175" w:rsidRDefault="00B57433" w:rsidP="00B57433">
      <w:pPr>
        <w:rPr>
          <w:rFonts w:ascii="Arial" w:hAnsi="Arial" w:cs="Arial"/>
          <w:b/>
          <w:lang w:val="en-US"/>
        </w:rPr>
      </w:pPr>
      <w:r w:rsidRPr="00732175">
        <w:rPr>
          <w:rFonts w:ascii="Arial" w:hAnsi="Arial" w:cs="Arial"/>
          <w:b/>
          <w:bCs/>
          <w:lang w:val="en-US"/>
        </w:rPr>
        <w:t xml:space="preserve">Arctic sea-ice loss and Eurasian </w:t>
      </w:r>
      <w:r w:rsidR="00543546" w:rsidRPr="00732175">
        <w:rPr>
          <w:rFonts w:ascii="Arial" w:hAnsi="Arial" w:cs="Arial"/>
          <w:b/>
          <w:bCs/>
          <w:lang w:val="en-US"/>
        </w:rPr>
        <w:t>surface air temperature</w:t>
      </w:r>
      <w:r w:rsidR="00074ACE" w:rsidRPr="00732175">
        <w:rPr>
          <w:rFonts w:ascii="Arial" w:hAnsi="Arial" w:cs="Arial"/>
          <w:b/>
          <w:bCs/>
          <w:lang w:val="en-US"/>
        </w:rPr>
        <w:t xml:space="preserve"> </w:t>
      </w:r>
      <w:r w:rsidR="00543546" w:rsidRPr="00732175">
        <w:rPr>
          <w:rFonts w:ascii="Arial" w:hAnsi="Arial" w:cs="Arial"/>
          <w:b/>
          <w:bCs/>
          <w:lang w:val="en-US"/>
        </w:rPr>
        <w:t>from 1979-2012</w:t>
      </w:r>
    </w:p>
    <w:p w:rsidR="00625166" w:rsidRPr="00732175" w:rsidRDefault="00625166" w:rsidP="0019383C">
      <w:pPr>
        <w:rPr>
          <w:rFonts w:ascii="Arial" w:hAnsi="Arial" w:cs="Arial"/>
          <w:b/>
        </w:rPr>
      </w:pPr>
    </w:p>
    <w:p w:rsidR="0013005A" w:rsidRPr="00732175" w:rsidRDefault="00B57433" w:rsidP="0013005A">
      <w:pPr>
        <w:widowControl w:val="0"/>
        <w:autoSpaceDE w:val="0"/>
        <w:autoSpaceDN w:val="0"/>
        <w:adjustRightInd w:val="0"/>
        <w:spacing w:after="240"/>
        <w:rPr>
          <w:rFonts w:ascii="Arial" w:hAnsi="Arial" w:cs="Arial"/>
          <w:lang w:val="en-US"/>
        </w:rPr>
      </w:pPr>
      <w:r w:rsidRPr="00732175">
        <w:rPr>
          <w:rFonts w:ascii="Arial" w:hAnsi="Arial" w:cs="Arial"/>
          <w:lang w:val="en-US"/>
        </w:rPr>
        <w:t>Kelly E. McCusker</w:t>
      </w:r>
      <w:r w:rsidRPr="00732175">
        <w:rPr>
          <w:rFonts w:ascii="Arial" w:hAnsi="Arial" w:cs="Arial"/>
          <w:vertAlign w:val="superscript"/>
          <w:lang w:val="en-US"/>
        </w:rPr>
        <w:t>*1,2</w:t>
      </w:r>
      <w:r w:rsidRPr="00732175">
        <w:rPr>
          <w:rFonts w:ascii="Arial" w:hAnsi="Arial" w:cs="Arial"/>
          <w:lang w:val="en-US"/>
        </w:rPr>
        <w:t xml:space="preserve">, </w:t>
      </w:r>
      <w:r w:rsidR="00591C6A" w:rsidRPr="00732175">
        <w:rPr>
          <w:rFonts w:ascii="Arial" w:hAnsi="Arial" w:cs="Arial"/>
          <w:lang w:val="en-US"/>
        </w:rPr>
        <w:t>John C. Fyfe</w:t>
      </w:r>
      <w:r w:rsidRPr="00732175">
        <w:rPr>
          <w:rFonts w:ascii="Arial" w:hAnsi="Arial" w:cs="Arial"/>
          <w:vertAlign w:val="superscript"/>
          <w:lang w:val="en-US"/>
        </w:rPr>
        <w:t>2</w:t>
      </w:r>
      <w:r w:rsidR="0073462B" w:rsidRPr="00732175">
        <w:rPr>
          <w:rFonts w:ascii="Arial" w:hAnsi="Arial" w:cs="Arial"/>
          <w:lang w:val="en-US"/>
        </w:rPr>
        <w:t xml:space="preserve">, </w:t>
      </w:r>
      <w:r w:rsidRPr="00732175">
        <w:rPr>
          <w:rFonts w:ascii="Arial" w:hAnsi="Arial" w:cs="Arial"/>
          <w:lang w:val="en-US"/>
        </w:rPr>
        <w:t>Michael</w:t>
      </w:r>
      <w:r w:rsidR="0073462B" w:rsidRPr="00732175">
        <w:rPr>
          <w:rFonts w:ascii="Arial" w:hAnsi="Arial" w:cs="Arial"/>
          <w:lang w:val="en-US"/>
        </w:rPr>
        <w:t xml:space="preserve"> </w:t>
      </w:r>
      <w:r w:rsidRPr="00732175">
        <w:rPr>
          <w:rFonts w:ascii="Arial" w:hAnsi="Arial" w:cs="Arial"/>
          <w:lang w:val="en-US"/>
        </w:rPr>
        <w:t>Sigmond</w:t>
      </w:r>
      <w:r w:rsidR="0073462B" w:rsidRPr="00732175">
        <w:rPr>
          <w:rFonts w:ascii="Arial" w:hAnsi="Arial" w:cs="Arial"/>
          <w:vertAlign w:val="superscript"/>
          <w:lang w:val="en-US"/>
        </w:rPr>
        <w:t>2</w:t>
      </w:r>
    </w:p>
    <w:p w:rsidR="00B57433" w:rsidRPr="00732175" w:rsidRDefault="00B57433" w:rsidP="0013005A">
      <w:pPr>
        <w:widowControl w:val="0"/>
        <w:autoSpaceDE w:val="0"/>
        <w:autoSpaceDN w:val="0"/>
        <w:adjustRightInd w:val="0"/>
        <w:spacing w:after="240"/>
        <w:rPr>
          <w:rFonts w:ascii="Arial" w:hAnsi="Arial" w:cs="Arial"/>
          <w:i/>
          <w:vertAlign w:val="superscript"/>
          <w:lang w:val="en-US"/>
        </w:rPr>
      </w:pPr>
      <w:r w:rsidRPr="00732175">
        <w:rPr>
          <w:rFonts w:ascii="Arial" w:hAnsi="Arial" w:cs="Arial"/>
          <w:i/>
          <w:vertAlign w:val="superscript"/>
          <w:lang w:val="en-US"/>
        </w:rPr>
        <w:t>1</w:t>
      </w:r>
      <w:r w:rsidRPr="00732175">
        <w:rPr>
          <w:rFonts w:ascii="Arial" w:hAnsi="Arial" w:cs="Arial"/>
          <w:i/>
          <w:lang w:val="en-US"/>
        </w:rPr>
        <w:t>School of Earth and Ocean Sciences, University of Victoria, Victoria, BC V8P 5C2, Canada</w:t>
      </w:r>
      <w:r w:rsidRPr="00732175">
        <w:rPr>
          <w:rFonts w:ascii="Arial" w:hAnsi="Arial" w:cs="Arial"/>
          <w:i/>
          <w:vertAlign w:val="superscript"/>
          <w:lang w:val="en-US"/>
        </w:rPr>
        <w:t xml:space="preserve"> </w:t>
      </w:r>
    </w:p>
    <w:p w:rsidR="0013005A" w:rsidRPr="00732175" w:rsidRDefault="00B57433" w:rsidP="0013005A">
      <w:pPr>
        <w:widowControl w:val="0"/>
        <w:autoSpaceDE w:val="0"/>
        <w:autoSpaceDN w:val="0"/>
        <w:adjustRightInd w:val="0"/>
        <w:spacing w:after="240"/>
        <w:rPr>
          <w:rFonts w:ascii="Arial" w:hAnsi="Arial" w:cs="Arial"/>
          <w:i/>
          <w:lang w:val="en-US"/>
        </w:rPr>
      </w:pPr>
      <w:r w:rsidRPr="00732175">
        <w:rPr>
          <w:rFonts w:ascii="Arial" w:hAnsi="Arial" w:cs="Arial"/>
          <w:i/>
          <w:vertAlign w:val="superscript"/>
          <w:lang w:val="en-US"/>
        </w:rPr>
        <w:t>2</w:t>
      </w:r>
      <w:r w:rsidR="0073462B" w:rsidRPr="00732175">
        <w:rPr>
          <w:rFonts w:ascii="Arial" w:hAnsi="Arial" w:cs="Arial"/>
          <w:i/>
          <w:lang w:val="en-US"/>
        </w:rPr>
        <w:t xml:space="preserve">Canadian Centre for Climate </w:t>
      </w:r>
      <w:proofErr w:type="spellStart"/>
      <w:r w:rsidR="0073462B" w:rsidRPr="00732175">
        <w:rPr>
          <w:rFonts w:ascii="Arial" w:hAnsi="Arial" w:cs="Arial"/>
          <w:i/>
          <w:lang w:val="en-US"/>
        </w:rPr>
        <w:t>Modelling</w:t>
      </w:r>
      <w:proofErr w:type="spellEnd"/>
      <w:r w:rsidR="0073462B" w:rsidRPr="00732175">
        <w:rPr>
          <w:rFonts w:ascii="Arial" w:hAnsi="Arial" w:cs="Arial"/>
          <w:i/>
          <w:lang w:val="en-US"/>
        </w:rPr>
        <w:t xml:space="preserve"> and Analysis, Environment Canada, University of Victoria, Victoria, British Columbia, V8W 2Y2</w:t>
      </w:r>
      <w:r w:rsidR="0013005A" w:rsidRPr="00732175">
        <w:rPr>
          <w:rFonts w:ascii="Arial" w:hAnsi="Arial" w:cs="Arial"/>
          <w:i/>
          <w:lang w:val="en-US"/>
        </w:rPr>
        <w:t>, Canada</w:t>
      </w:r>
    </w:p>
    <w:p w:rsidR="000F6ECE" w:rsidRPr="00732175" w:rsidRDefault="000F6ECE">
      <w:pPr>
        <w:rPr>
          <w:rFonts w:ascii="Arial" w:hAnsi="Arial" w:cs="Arial"/>
          <w:b/>
          <w:color w:val="008000"/>
        </w:rPr>
      </w:pPr>
    </w:p>
    <w:p w:rsidR="00732175" w:rsidRPr="00732175" w:rsidRDefault="00543546" w:rsidP="007321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lang w:val="en-US"/>
        </w:rPr>
      </w:pPr>
      <w:r w:rsidRPr="00732175">
        <w:rPr>
          <w:rFonts w:ascii="Arial" w:hAnsi="Arial" w:cs="Arial"/>
          <w:b/>
          <w:color w:val="000000"/>
          <w:lang w:val="en-US"/>
        </w:rPr>
        <w:t xml:space="preserve">Arctic sea ice concentration has declined in all seasons since satellite observations began in 1979 </w:t>
      </w:r>
      <w:r w:rsidRPr="00732175">
        <w:rPr>
          <w:rFonts w:ascii="Arial" w:hAnsi="Arial" w:cs="Arial"/>
          <w:b/>
          <w:color w:val="000000"/>
          <w:position w:val="8"/>
          <w:lang w:val="en-US"/>
        </w:rPr>
        <w:t>1</w:t>
      </w:r>
      <w:r w:rsidRPr="00732175">
        <w:rPr>
          <w:rFonts w:ascii="Arial" w:hAnsi="Arial" w:cs="Arial"/>
          <w:b/>
          <w:color w:val="000000"/>
          <w:lang w:val="en-US"/>
        </w:rPr>
        <w:t xml:space="preserve">. At the same time and in spite of significant hemispheric warming in boreal winter that is in large part anthropogenic </w:t>
      </w:r>
      <w:r w:rsidRPr="00732175">
        <w:rPr>
          <w:rFonts w:ascii="Arial" w:hAnsi="Arial" w:cs="Arial"/>
          <w:b/>
          <w:color w:val="000000"/>
          <w:position w:val="8"/>
          <w:lang w:val="en-US"/>
        </w:rPr>
        <w:t>2,3</w:t>
      </w:r>
      <w:r w:rsidR="00220E00" w:rsidRPr="00732175">
        <w:rPr>
          <w:rFonts w:ascii="Arial" w:hAnsi="Arial" w:cs="Arial"/>
          <w:b/>
          <w:color w:val="000000"/>
          <w:lang w:val="en-US"/>
        </w:rPr>
        <w:t xml:space="preserve">, </w:t>
      </w:r>
      <w:r w:rsidRPr="00732175">
        <w:rPr>
          <w:rFonts w:ascii="Arial" w:hAnsi="Arial" w:cs="Arial"/>
          <w:b/>
          <w:color w:val="000000"/>
          <w:lang w:val="en-US"/>
        </w:rPr>
        <w:t>Eurasian surface air temperature has decreased. Previous</w:t>
      </w:r>
      <w:r w:rsidR="00220E00" w:rsidRPr="00732175">
        <w:rPr>
          <w:rFonts w:ascii="Arial" w:hAnsi="Arial" w:cs="Arial"/>
          <w:b/>
          <w:color w:val="000000"/>
          <w:lang w:val="en-US"/>
        </w:rPr>
        <w:t xml:space="preserve"> s</w:t>
      </w:r>
      <w:r w:rsidRPr="00732175">
        <w:rPr>
          <w:rFonts w:ascii="Arial" w:hAnsi="Arial" w:cs="Arial"/>
          <w:b/>
          <w:color w:val="000000"/>
          <w:lang w:val="en-US"/>
        </w:rPr>
        <w:t xml:space="preserve">tudies have suggested that Eurasian surface air temperature in boreal winter is sensitive to changes in Arctic sea ice, and that recent, cold winters were fundamentally caused by the loss of ice </w:t>
      </w:r>
      <w:r w:rsidRPr="00732175">
        <w:rPr>
          <w:rFonts w:ascii="Arial" w:hAnsi="Arial" w:cs="Arial"/>
          <w:b/>
          <w:color w:val="000000"/>
          <w:position w:val="8"/>
          <w:lang w:val="en-US"/>
        </w:rPr>
        <w:t>4–9</w:t>
      </w:r>
      <w:r w:rsidRPr="00732175">
        <w:rPr>
          <w:rFonts w:ascii="Arial" w:hAnsi="Arial" w:cs="Arial"/>
          <w:b/>
          <w:color w:val="000000"/>
          <w:lang w:val="en-US"/>
        </w:rPr>
        <w:t xml:space="preserve">. Here we </w:t>
      </w:r>
      <w:r w:rsidR="00220E00" w:rsidRPr="00732175">
        <w:rPr>
          <w:rFonts w:ascii="Arial" w:hAnsi="Arial" w:cs="Arial"/>
          <w:b/>
          <w:color w:val="000000"/>
          <w:lang w:val="en-US"/>
        </w:rPr>
        <w:t xml:space="preserve">show, using a large ensemble of </w:t>
      </w:r>
      <w:r w:rsidRPr="00732175">
        <w:rPr>
          <w:rFonts w:ascii="Arial" w:hAnsi="Arial" w:cs="Arial"/>
          <w:b/>
          <w:color w:val="000000"/>
          <w:lang w:val="en-US"/>
        </w:rPr>
        <w:t>atmosph</w:t>
      </w:r>
      <w:r w:rsidR="00220E00" w:rsidRPr="00732175">
        <w:rPr>
          <w:rFonts w:ascii="Arial" w:hAnsi="Arial" w:cs="Arial"/>
          <w:b/>
          <w:color w:val="000000"/>
          <w:lang w:val="en-US"/>
        </w:rPr>
        <w:t>ere-ocean-</w:t>
      </w:r>
      <w:proofErr w:type="spellStart"/>
      <w:r w:rsidR="00220E00" w:rsidRPr="00732175">
        <w:rPr>
          <w:rFonts w:ascii="Arial" w:hAnsi="Arial" w:cs="Arial"/>
          <w:b/>
          <w:color w:val="000000"/>
          <w:lang w:val="en-US"/>
        </w:rPr>
        <w:t>cryosphere</w:t>
      </w:r>
      <w:proofErr w:type="spellEnd"/>
      <w:r w:rsidR="00220E00" w:rsidRPr="00732175">
        <w:rPr>
          <w:rFonts w:ascii="Arial" w:hAnsi="Arial" w:cs="Arial"/>
          <w:b/>
          <w:color w:val="000000"/>
          <w:lang w:val="en-US"/>
        </w:rPr>
        <w:t xml:space="preserve"> model sim</w:t>
      </w:r>
      <w:r w:rsidRPr="00732175">
        <w:rPr>
          <w:rFonts w:ascii="Arial" w:hAnsi="Arial" w:cs="Arial"/>
          <w:b/>
          <w:color w:val="000000"/>
          <w:lang w:val="en-US"/>
        </w:rPr>
        <w:t>ulations and a large ensemble of simulations from the companion atmosphere-only model in which the response to sea ice loss is isolated, that a decline in Arctic sea ice does not systematically lead to a decrease in Eurasian wintertime surface</w:t>
      </w:r>
      <w:r w:rsidR="00220E00" w:rsidRPr="00732175">
        <w:rPr>
          <w:rFonts w:ascii="Arial" w:hAnsi="Arial" w:cs="Arial"/>
          <w:b/>
          <w:color w:val="000000"/>
          <w:lang w:val="en-US"/>
        </w:rPr>
        <w:t xml:space="preserve"> air temperature. Instead, long </w:t>
      </w:r>
      <w:r w:rsidRPr="00732175">
        <w:rPr>
          <w:rFonts w:ascii="Arial" w:hAnsi="Arial" w:cs="Arial"/>
          <w:b/>
          <w:color w:val="000000"/>
          <w:lang w:val="en-US"/>
        </w:rPr>
        <w:t>term decreases in Eurasian wintertime surface air temperature are associa</w:t>
      </w:r>
      <w:r w:rsidR="00220E00" w:rsidRPr="00732175">
        <w:rPr>
          <w:rFonts w:ascii="Arial" w:hAnsi="Arial" w:cs="Arial"/>
          <w:b/>
          <w:color w:val="000000"/>
          <w:lang w:val="en-US"/>
        </w:rPr>
        <w:t>ted with internally-</w:t>
      </w:r>
      <w:r w:rsidRPr="00732175">
        <w:rPr>
          <w:rFonts w:ascii="Arial" w:hAnsi="Arial" w:cs="Arial"/>
          <w:b/>
          <w:color w:val="000000"/>
          <w:lang w:val="en-US"/>
        </w:rPr>
        <w:t xml:space="preserve">generated height anomalies over the Barents and Kara Seas. </w:t>
      </w:r>
      <w:r w:rsidR="00220E00" w:rsidRPr="00732175">
        <w:rPr>
          <w:rFonts w:ascii="Arial" w:hAnsi="Arial" w:cs="Arial"/>
          <w:b/>
          <w:color w:val="000000"/>
          <w:lang w:val="en-US"/>
        </w:rPr>
        <w:t>These results suggest that Arc</w:t>
      </w:r>
      <w:r w:rsidRPr="00732175">
        <w:rPr>
          <w:rFonts w:ascii="Arial" w:hAnsi="Arial" w:cs="Arial"/>
          <w:b/>
          <w:color w:val="000000"/>
          <w:lang w:val="en-US"/>
        </w:rPr>
        <w:t>tic sea ice loss is not responsible for the cooling over Eurasia in recent decades, but that it is more likely the consequence of internal variability, with implications for our understanding</w:t>
      </w:r>
      <w:r w:rsidR="00220E00" w:rsidRPr="00732175">
        <w:rPr>
          <w:rFonts w:ascii="Arial" w:hAnsi="Arial" w:cs="Arial"/>
          <w:b/>
          <w:color w:val="000000"/>
          <w:lang w:val="en-US"/>
        </w:rPr>
        <w:t xml:space="preserve"> </w:t>
      </w:r>
      <w:r w:rsidRPr="00732175">
        <w:rPr>
          <w:rFonts w:ascii="Arial" w:hAnsi="Arial" w:cs="Arial"/>
          <w:b/>
          <w:color w:val="000000"/>
          <w:lang w:val="en-US"/>
        </w:rPr>
        <w:t>of impacts and adaptation in human and natural high-northern latitude systems.</w:t>
      </w:r>
    </w:p>
    <w:p w:rsidR="00732175" w:rsidRPr="00732175" w:rsidRDefault="00732175">
      <w:pPr>
        <w:rPr>
          <w:rFonts w:ascii="Arial" w:hAnsi="Arial" w:cs="Arial"/>
          <w:b/>
          <w:color w:val="000000"/>
          <w:lang w:val="en-US"/>
        </w:rPr>
      </w:pPr>
      <w:r w:rsidRPr="00732175">
        <w:rPr>
          <w:rFonts w:ascii="Arial" w:hAnsi="Arial" w:cs="Arial"/>
          <w:b/>
          <w:color w:val="000000"/>
          <w:lang w:val="en-US"/>
        </w:rPr>
        <w:br w:type="page"/>
      </w:r>
    </w:p>
    <w:p w:rsidR="00C00E3B" w:rsidRPr="00732175" w:rsidRDefault="00220E00" w:rsidP="00C00E3B">
      <w:pPr>
        <w:spacing w:line="360" w:lineRule="auto"/>
        <w:rPr>
          <w:rFonts w:ascii="Arial" w:hAnsi="Arial" w:cs="Arial"/>
          <w:color w:val="000000"/>
          <w:lang w:val="en-US" w:eastAsia="ja-JP"/>
        </w:rPr>
      </w:pPr>
      <w:r w:rsidRPr="00732175">
        <w:rPr>
          <w:rFonts w:ascii="Arial" w:hAnsi="Arial" w:cs="Arial"/>
          <w:color w:val="000000"/>
          <w:lang w:val="en-US" w:eastAsia="ja-JP"/>
        </w:rPr>
        <w:t xml:space="preserve">Global average surface air temperatures in the boreal cold season have been rising faster than the long-term annual average </w:t>
      </w:r>
      <w:r w:rsidRPr="00732175">
        <w:rPr>
          <w:rFonts w:ascii="Arial" w:hAnsi="Arial" w:cs="Arial"/>
          <w:color w:val="000000"/>
          <w:vertAlign w:val="superscript"/>
          <w:lang w:val="en-US" w:eastAsia="ja-JP"/>
        </w:rPr>
        <w:t>10</w:t>
      </w:r>
      <w:r w:rsidRPr="00732175">
        <w:rPr>
          <w:rFonts w:ascii="Arial" w:hAnsi="Arial" w:cs="Arial"/>
          <w:color w:val="000000"/>
          <w:lang w:val="en-US" w:eastAsia="ja-JP"/>
        </w:rPr>
        <w:t xml:space="preserve"> and exhibit further enhanced warming over the Arctic in part due to positive feedbacks related to sea-ice loss</w:t>
      </w:r>
      <w:r w:rsidRPr="00732175">
        <w:rPr>
          <w:rFonts w:ascii="Arial" w:hAnsi="Arial" w:cs="Arial"/>
          <w:color w:val="000000"/>
          <w:vertAlign w:val="superscript"/>
          <w:lang w:val="en-US" w:eastAsia="ja-JP"/>
        </w:rPr>
        <w:t>11,12</w:t>
      </w:r>
      <w:r w:rsidRPr="00732175">
        <w:rPr>
          <w:rFonts w:ascii="Arial" w:hAnsi="Arial" w:cs="Arial"/>
          <w:color w:val="000000"/>
          <w:lang w:val="en-US" w:eastAsia="ja-JP"/>
        </w:rPr>
        <w:t>. Epoch differences of winter (December-January- February; DJF) surface air temperature (SAT) between 2002-12 and 1979-89 reveal warming upward of 2</w:t>
      </w:r>
      <w:r w:rsidR="00C00E3B" w:rsidRPr="00732175">
        <w:rPr>
          <w:rFonts w:ascii="Arial" w:hAnsi="Arial" w:cs="Arial"/>
          <w:color w:val="000000"/>
          <w:vertAlign w:val="superscript"/>
          <w:lang w:val="en-US" w:eastAsia="ja-JP"/>
        </w:rPr>
        <w:t>o</w:t>
      </w:r>
      <w:r w:rsidRPr="00732175">
        <w:rPr>
          <w:rFonts w:ascii="Arial" w:hAnsi="Arial" w:cs="Arial"/>
          <w:color w:val="000000"/>
          <w:lang w:val="en-US" w:eastAsia="ja-JP"/>
        </w:rPr>
        <w:t>C over the polar cap, collocated with areas of sea ice loss (Figure 1a). Contemporaneous cooling of greater than 1</w:t>
      </w:r>
      <w:r w:rsidR="00C00E3B" w:rsidRPr="00732175">
        <w:rPr>
          <w:rFonts w:ascii="Arial" w:hAnsi="Arial" w:cs="Arial"/>
          <w:color w:val="000000"/>
          <w:vertAlign w:val="superscript"/>
          <w:lang w:val="en-US" w:eastAsia="ja-JP"/>
        </w:rPr>
        <w:t>o</w:t>
      </w:r>
      <w:r w:rsidRPr="00732175">
        <w:rPr>
          <w:rFonts w:ascii="Arial" w:hAnsi="Arial" w:cs="Arial"/>
          <w:color w:val="000000"/>
          <w:lang w:val="en-US" w:eastAsia="ja-JP"/>
        </w:rPr>
        <w:t xml:space="preserve">C over parts of the Eurasian continent in winter is also evident. Since 1979, Eurasian SAT in winter has deviated substantially from hemispheric warming (Figure 1b), which is partly attributable to anthropogenic forcing </w:t>
      </w:r>
      <w:r w:rsidRPr="00732175">
        <w:rPr>
          <w:rFonts w:ascii="Arial" w:hAnsi="Arial" w:cs="Arial"/>
          <w:color w:val="000000"/>
          <w:vertAlign w:val="superscript"/>
          <w:lang w:val="en-US" w:eastAsia="ja-JP"/>
        </w:rPr>
        <w:t>2,3</w:t>
      </w:r>
      <w:r w:rsidRPr="00732175">
        <w:rPr>
          <w:rFonts w:ascii="Arial" w:hAnsi="Arial" w:cs="Arial"/>
          <w:color w:val="000000"/>
          <w:lang w:val="en-US" w:eastAsia="ja-JP"/>
        </w:rPr>
        <w:t>. Eurasian SAT has decreased 0.4</w:t>
      </w:r>
      <w:r w:rsidR="00C00E3B" w:rsidRPr="00732175">
        <w:rPr>
          <w:rFonts w:ascii="Arial" w:hAnsi="Arial" w:cs="Arial"/>
          <w:color w:val="000000"/>
          <w:vertAlign w:val="superscript"/>
          <w:lang w:val="en-US" w:eastAsia="ja-JP"/>
        </w:rPr>
        <w:t>o</w:t>
      </w:r>
      <w:r w:rsidRPr="00732175">
        <w:rPr>
          <w:rFonts w:ascii="Arial" w:hAnsi="Arial" w:cs="Arial"/>
          <w:color w:val="000000"/>
          <w:lang w:val="en-US" w:eastAsia="ja-JP"/>
        </w:rPr>
        <w:t>C between these two time periods against significant (p &lt; 0.01) Northern hemisphere warming of 0.5</w:t>
      </w:r>
      <w:r w:rsidR="00C00E3B" w:rsidRPr="00732175">
        <w:rPr>
          <w:rFonts w:ascii="Arial" w:hAnsi="Arial" w:cs="Arial"/>
          <w:color w:val="000000"/>
          <w:vertAlign w:val="superscript"/>
          <w:lang w:val="en-US" w:eastAsia="ja-JP"/>
        </w:rPr>
        <w:t>o</w:t>
      </w:r>
      <w:r w:rsidRPr="00732175">
        <w:rPr>
          <w:rFonts w:ascii="Arial" w:hAnsi="Arial" w:cs="Arial"/>
          <w:color w:val="000000"/>
          <w:lang w:val="en-US" w:eastAsia="ja-JP"/>
        </w:rPr>
        <w:t>C, a total deviation of -0.9</w:t>
      </w:r>
      <w:r w:rsidR="00C00E3B" w:rsidRPr="00732175">
        <w:rPr>
          <w:rFonts w:ascii="Arial" w:hAnsi="Arial" w:cs="Arial"/>
          <w:color w:val="000000"/>
          <w:vertAlign w:val="superscript"/>
          <w:lang w:val="en-US" w:eastAsia="ja-JP"/>
        </w:rPr>
        <w:t>o</w:t>
      </w:r>
      <w:r w:rsidRPr="00732175">
        <w:rPr>
          <w:rFonts w:ascii="Arial" w:hAnsi="Arial" w:cs="Arial"/>
          <w:color w:val="000000"/>
          <w:lang w:val="en-US" w:eastAsia="ja-JP"/>
        </w:rPr>
        <w:t xml:space="preserve">C. Coincident with this decrease in winter SAT, large reductions in autumn and winter Arctic sea ice area have occurred </w:t>
      </w:r>
      <w:r w:rsidRPr="00732175">
        <w:rPr>
          <w:rFonts w:ascii="Arial" w:hAnsi="Arial" w:cs="Arial"/>
          <w:color w:val="000000"/>
          <w:vertAlign w:val="superscript"/>
          <w:lang w:val="en-US" w:eastAsia="ja-JP"/>
        </w:rPr>
        <w:t>1</w:t>
      </w:r>
      <w:r w:rsidRPr="00732175">
        <w:rPr>
          <w:rFonts w:ascii="Arial" w:hAnsi="Arial" w:cs="Arial"/>
          <w:color w:val="000000"/>
          <w:lang w:val="en-US" w:eastAsia="ja-JP"/>
        </w:rPr>
        <w:t>, particularly in the Barents and Kara Seas (BKS) sector where a statistically significant decrease in winter sea ice area between epochs (-0.3e</w:t>
      </w:r>
      <w:r w:rsidRPr="00732175">
        <w:rPr>
          <w:rFonts w:ascii="Arial" w:hAnsi="Arial" w:cs="Arial"/>
          <w:color w:val="000000"/>
          <w:vertAlign w:val="superscript"/>
          <w:lang w:val="en-US" w:eastAsia="ja-JP"/>
        </w:rPr>
        <w:t>6</w:t>
      </w:r>
      <w:r w:rsidRPr="00732175">
        <w:rPr>
          <w:rFonts w:ascii="Arial" w:hAnsi="Arial" w:cs="Arial"/>
          <w:color w:val="000000"/>
          <w:lang w:val="en-US" w:eastAsia="ja-JP"/>
        </w:rPr>
        <w:t xml:space="preserve"> km</w:t>
      </w:r>
      <w:r w:rsidRPr="00732175">
        <w:rPr>
          <w:rFonts w:ascii="Arial" w:hAnsi="Arial" w:cs="Arial"/>
          <w:color w:val="000000"/>
          <w:vertAlign w:val="superscript"/>
          <w:lang w:val="en-US" w:eastAsia="ja-JP"/>
        </w:rPr>
        <w:t>2</w:t>
      </w:r>
      <w:r w:rsidRPr="00732175">
        <w:rPr>
          <w:rFonts w:ascii="Arial" w:hAnsi="Arial" w:cs="Arial"/>
          <w:color w:val="000000"/>
          <w:lang w:val="en-US" w:eastAsia="ja-JP"/>
        </w:rPr>
        <w:t>; p &lt; 0.001) is observed (Figure 1c).</w:t>
      </w:r>
      <w:r w:rsidR="00C00E3B" w:rsidRPr="00732175">
        <w:rPr>
          <w:rFonts w:ascii="Arial" w:hAnsi="Arial" w:cs="Arial"/>
          <w:color w:val="000000"/>
          <w:lang w:val="en-US" w:eastAsia="ja-JP"/>
        </w:rPr>
        <w:t xml:space="preserve"> </w:t>
      </w:r>
    </w:p>
    <w:p w:rsidR="00C00E3B" w:rsidRPr="00732175" w:rsidRDefault="00C00E3B" w:rsidP="00C00E3B">
      <w:pPr>
        <w:spacing w:line="360" w:lineRule="auto"/>
        <w:rPr>
          <w:rFonts w:ascii="Arial" w:hAnsi="Arial" w:cs="Arial"/>
          <w:color w:val="000000"/>
        </w:rPr>
      </w:pPr>
    </w:p>
    <w:p w:rsidR="00C00E3B" w:rsidRPr="00732175" w:rsidRDefault="00C00E3B" w:rsidP="00C00E3B">
      <w:pPr>
        <w:spacing w:line="360" w:lineRule="auto"/>
        <w:rPr>
          <w:rFonts w:ascii="Arial" w:hAnsi="Arial" w:cs="Arial"/>
          <w:color w:val="000000"/>
          <w:lang w:val="en-US" w:eastAsia="ja-JP"/>
        </w:rPr>
      </w:pPr>
      <w:r w:rsidRPr="00732175">
        <w:rPr>
          <w:rFonts w:ascii="Arial" w:hAnsi="Arial" w:cs="Arial"/>
          <w:color w:val="000000"/>
        </w:rPr>
        <w:t xml:space="preserve">Observationally-based studies confirm a positive correlation exists between Barents/Kara Seas sea ice concentration (SIC) and Eurasian SAT </w:t>
      </w:r>
      <w:r w:rsidRPr="00732175">
        <w:rPr>
          <w:rFonts w:ascii="Arial" w:hAnsi="Arial" w:cs="Arial"/>
          <w:color w:val="000000"/>
          <w:vertAlign w:val="superscript"/>
        </w:rPr>
        <w:t>6, 7, 13, 14</w:t>
      </w:r>
      <w:r w:rsidRPr="00732175">
        <w:rPr>
          <w:rFonts w:ascii="Arial" w:hAnsi="Arial" w:cs="Arial"/>
          <w:color w:val="000000"/>
        </w:rPr>
        <w:t xml:space="preserve">, yet the direction of causality is unclear. Some implicate the sea ice loss in the Barents/Kara in initiating Eurasian cooling through a weakened </w:t>
      </w:r>
      <w:proofErr w:type="spellStart"/>
      <w:r w:rsidRPr="00732175">
        <w:rPr>
          <w:rFonts w:ascii="Arial" w:hAnsi="Arial" w:cs="Arial"/>
          <w:color w:val="000000"/>
        </w:rPr>
        <w:t>meridional</w:t>
      </w:r>
      <w:proofErr w:type="spellEnd"/>
      <w:r w:rsidRPr="00732175">
        <w:rPr>
          <w:rFonts w:ascii="Arial" w:hAnsi="Arial" w:cs="Arial"/>
          <w:color w:val="000000"/>
        </w:rPr>
        <w:t xml:space="preserve"> temperature gradient and ensuing changes in circulation and cyclone track </w:t>
      </w:r>
      <w:r w:rsidRPr="00732175">
        <w:rPr>
          <w:rFonts w:ascii="Arial" w:hAnsi="Arial" w:cs="Arial"/>
          <w:color w:val="000000"/>
          <w:vertAlign w:val="superscript"/>
        </w:rPr>
        <w:t>6,7</w:t>
      </w:r>
      <w:r w:rsidRPr="00732175">
        <w:rPr>
          <w:rFonts w:ascii="Arial" w:hAnsi="Arial" w:cs="Arial"/>
          <w:color w:val="000000"/>
        </w:rPr>
        <w:t xml:space="preserve">, while others suggest atmospheric circulation variability, not sea ice loss, drives both </w:t>
      </w:r>
      <w:r w:rsidRPr="00732175">
        <w:rPr>
          <w:rFonts w:ascii="Arial" w:hAnsi="Arial" w:cs="Arial"/>
          <w:color w:val="000000"/>
          <w:vertAlign w:val="superscript"/>
        </w:rPr>
        <w:t>13,14</w:t>
      </w:r>
      <w:r w:rsidRPr="00732175">
        <w:rPr>
          <w:rFonts w:ascii="Arial" w:hAnsi="Arial" w:cs="Arial"/>
          <w:color w:val="000000"/>
        </w:rPr>
        <w:t xml:space="preserve">. A similar lack of clarity is evident in modelling results in which the influence of a change in sea ice is isolated. There is support for the hypothesis that Barents/Kara sea ice loss can initiate more frequent or more intense cold Eurasian SAT anomalies through a </w:t>
      </w:r>
      <w:proofErr w:type="spellStart"/>
      <w:r w:rsidRPr="00732175">
        <w:rPr>
          <w:rFonts w:ascii="Arial" w:hAnsi="Arial" w:cs="Arial"/>
          <w:color w:val="000000"/>
        </w:rPr>
        <w:t>Rossby</w:t>
      </w:r>
      <w:proofErr w:type="spellEnd"/>
      <w:r w:rsidRPr="00732175">
        <w:rPr>
          <w:rFonts w:ascii="Arial" w:hAnsi="Arial" w:cs="Arial"/>
          <w:color w:val="000000"/>
        </w:rPr>
        <w:t xml:space="preserve"> wave-train emanating out </w:t>
      </w:r>
      <w:r w:rsidRPr="00732175">
        <w:rPr>
          <w:rFonts w:ascii="Arial" w:hAnsi="Arial" w:cs="Arial"/>
          <w:color w:val="000000"/>
          <w:lang w:val="en-US" w:eastAsia="ja-JP"/>
        </w:rPr>
        <w:t xml:space="preserve">of the Barents/Kara Seas region incited by turbulent heat flux from increased areas of open water </w:t>
      </w:r>
      <w:r w:rsidRPr="00732175">
        <w:rPr>
          <w:rFonts w:ascii="Arial" w:hAnsi="Arial" w:cs="Arial"/>
          <w:color w:val="000000"/>
          <w:vertAlign w:val="superscript"/>
          <w:lang w:val="en-US" w:eastAsia="ja-JP"/>
        </w:rPr>
        <w:t>4,8,9,15–17</w:t>
      </w:r>
      <w:r w:rsidRPr="00732175">
        <w:rPr>
          <w:rFonts w:ascii="Arial" w:hAnsi="Arial" w:cs="Arial"/>
          <w:color w:val="000000"/>
          <w:lang w:val="en-US" w:eastAsia="ja-JP"/>
        </w:rPr>
        <w:t xml:space="preserve">. The magnitude of this </w:t>
      </w:r>
      <w:proofErr w:type="spellStart"/>
      <w:r w:rsidRPr="00732175">
        <w:rPr>
          <w:rFonts w:ascii="Arial" w:hAnsi="Arial" w:cs="Arial"/>
          <w:color w:val="000000"/>
          <w:lang w:val="en-US" w:eastAsia="ja-JP"/>
        </w:rPr>
        <w:t>modelled</w:t>
      </w:r>
      <w:proofErr w:type="spellEnd"/>
      <w:r w:rsidRPr="00732175">
        <w:rPr>
          <w:rFonts w:ascii="Arial" w:hAnsi="Arial" w:cs="Arial"/>
          <w:color w:val="000000"/>
          <w:lang w:val="en-US" w:eastAsia="ja-JP"/>
        </w:rPr>
        <w:t xml:space="preserve"> effect is typically weak, and the timing and placement of decreased SAT is not consistent. Others suggest the root cause of both Barents/Kara sea ice loss and Eurasian cooling is a third </w:t>
      </w:r>
      <w:r w:rsidRPr="00732175">
        <w:rPr>
          <w:rFonts w:ascii="Arial" w:hAnsi="Arial" w:cs="Arial"/>
          <w:color w:val="000000"/>
          <w:lang w:val="en-US" w:eastAsia="ja-JP"/>
        </w:rPr>
        <w:lastRenderedPageBreak/>
        <w:t xml:space="preserve">factor </w:t>
      </w:r>
      <w:r w:rsidRPr="00732175">
        <w:rPr>
          <w:rFonts w:ascii="Arial" w:hAnsi="Arial" w:cs="Arial"/>
          <w:color w:val="000000"/>
          <w:vertAlign w:val="superscript"/>
          <w:lang w:val="en-US" w:eastAsia="ja-JP"/>
        </w:rPr>
        <w:t>13,18</w:t>
      </w:r>
      <w:r w:rsidRPr="00732175">
        <w:rPr>
          <w:rFonts w:ascii="Arial" w:hAnsi="Arial" w:cs="Arial"/>
          <w:color w:val="000000"/>
          <w:lang w:val="en-US" w:eastAsia="ja-JP"/>
        </w:rPr>
        <w:t xml:space="preserve">, or find no detectable signal in SAT outside of the Arctic </w:t>
      </w:r>
      <w:r w:rsidRPr="00732175">
        <w:rPr>
          <w:rFonts w:ascii="Arial" w:hAnsi="Arial" w:cs="Arial"/>
          <w:color w:val="000000"/>
          <w:vertAlign w:val="superscript"/>
          <w:lang w:val="en-US" w:eastAsia="ja-JP"/>
        </w:rPr>
        <w:t>19</w:t>
      </w:r>
      <w:r w:rsidRPr="00732175">
        <w:rPr>
          <w:rFonts w:ascii="Arial" w:hAnsi="Arial" w:cs="Arial"/>
          <w:color w:val="000000"/>
          <w:lang w:val="en-US" w:eastAsia="ja-JP"/>
        </w:rPr>
        <w:t xml:space="preserve">. It thus remains unclear as </w:t>
      </w:r>
      <w:bookmarkStart w:id="0" w:name="_GoBack"/>
      <w:bookmarkEnd w:id="0"/>
      <w:r w:rsidRPr="00732175">
        <w:rPr>
          <w:rFonts w:ascii="Arial" w:hAnsi="Arial" w:cs="Arial"/>
          <w:color w:val="000000"/>
          <w:lang w:val="en-US" w:eastAsia="ja-JP"/>
        </w:rPr>
        <w:t>to the role, if any, changes in SIC play in Eurasian temperature trends. Here we evaluate the likelihood of a long term (1979-2012) Eurasian cooling event on the order of that observed, and further address whether a concurrent decrease of winter Barents/Kara SIC could be the cause of such a decrease in Eurasian winter SAT.</w:t>
      </w:r>
    </w:p>
    <w:p w:rsidR="00C00E3B" w:rsidRPr="00732175" w:rsidRDefault="00C00E3B" w:rsidP="00E2089A">
      <w:pPr>
        <w:spacing w:line="360" w:lineRule="auto"/>
        <w:rPr>
          <w:rFonts w:ascii="Arial" w:hAnsi="Arial" w:cs="Arial"/>
          <w:color w:val="000000"/>
          <w:lang w:val="en-US" w:eastAsia="ja-JP"/>
        </w:rPr>
      </w:pPr>
    </w:p>
    <w:p w:rsidR="00C00E3B" w:rsidRPr="00732175" w:rsidRDefault="008146E4" w:rsidP="00E2089A">
      <w:pPr>
        <w:autoSpaceDE w:val="0"/>
        <w:autoSpaceDN w:val="0"/>
        <w:adjustRightInd w:val="0"/>
        <w:spacing w:line="360" w:lineRule="auto"/>
        <w:rPr>
          <w:rFonts w:ascii="Arial" w:hAnsi="Arial" w:cs="Arial"/>
          <w:lang w:val="en-US"/>
        </w:rPr>
      </w:pPr>
      <w:r w:rsidRPr="00732175">
        <w:rPr>
          <w:rFonts w:ascii="Arial" w:hAnsi="Arial" w:cs="Arial"/>
          <w:lang w:val="en-US"/>
        </w:rPr>
        <w:t xml:space="preserve">We do this by </w:t>
      </w:r>
      <w:proofErr w:type="spellStart"/>
      <w:r w:rsidRPr="00732175">
        <w:rPr>
          <w:rFonts w:ascii="Arial" w:hAnsi="Arial" w:cs="Arial"/>
          <w:lang w:val="en-US"/>
        </w:rPr>
        <w:t>analysing</w:t>
      </w:r>
      <w:proofErr w:type="spellEnd"/>
      <w:r w:rsidRPr="00732175">
        <w:rPr>
          <w:rFonts w:ascii="Arial" w:hAnsi="Arial" w:cs="Arial"/>
          <w:lang w:val="en-US"/>
        </w:rPr>
        <w:t xml:space="preserve"> changes in SIC and SAT in coupled simulations and in atmosphere-only simulations with prescribed sea ice loss. The coupled simulations consist of a fifty-member large ensemble (LE) of Canadian Earth System Model version 2 (CanESM2 </w:t>
      </w:r>
      <w:r w:rsidRPr="00732175">
        <w:rPr>
          <w:rFonts w:ascii="Arial" w:hAnsi="Arial" w:cs="Arial"/>
          <w:vertAlign w:val="superscript"/>
          <w:lang w:val="en-US"/>
        </w:rPr>
        <w:t>20</w:t>
      </w:r>
      <w:r w:rsidRPr="00732175">
        <w:rPr>
          <w:rFonts w:ascii="Arial" w:hAnsi="Arial" w:cs="Arial"/>
          <w:lang w:val="en-US"/>
        </w:rPr>
        <w:t xml:space="preserve">) simulations with historical forcing. Each CanESM2 realization is executed with identical historical </w:t>
      </w:r>
      <w:proofErr w:type="spellStart"/>
      <w:r w:rsidRPr="00732175">
        <w:rPr>
          <w:rFonts w:ascii="Arial" w:hAnsi="Arial" w:cs="Arial"/>
          <w:lang w:val="en-US"/>
        </w:rPr>
        <w:t>forcings</w:t>
      </w:r>
      <w:proofErr w:type="spellEnd"/>
      <w:r w:rsidRPr="00732175">
        <w:rPr>
          <w:rFonts w:ascii="Arial" w:hAnsi="Arial" w:cs="Arial"/>
          <w:lang w:val="en-US"/>
        </w:rPr>
        <w:t xml:space="preserve"> with slightly varied initial conditions. As such, we are able to characterize the impact of external forcing and internal variability on changes in Barents/Kara SIC, Eurasian SAT, and their relationship over the decades since 1979. The historical LE results are presented as epoch differences between 2002-12 and 1979-89 DJF averages for each realization, which we refer to collectively as “CGCM”. The average of CGCM, in which internal variability has been averaged out, represents the response due to external </w:t>
      </w:r>
      <w:proofErr w:type="spellStart"/>
      <w:r w:rsidRPr="00732175">
        <w:rPr>
          <w:rFonts w:ascii="Arial" w:hAnsi="Arial" w:cs="Arial"/>
          <w:lang w:val="en-US"/>
        </w:rPr>
        <w:t>forcings</w:t>
      </w:r>
      <w:proofErr w:type="spellEnd"/>
      <w:r w:rsidRPr="00732175">
        <w:rPr>
          <w:rFonts w:ascii="Arial" w:hAnsi="Arial" w:cs="Arial"/>
          <w:lang w:val="en-US"/>
        </w:rPr>
        <w:t>. The externally-forced response of DJF SIC in the Barents/Kara Seas is a decrease in SIC of 5.8% in absolute terms, with a spread of nearly 13%, including 2 members with sea ice growth (Figure 2a), consistent with a significant role for internal variability on sea ice even on timescales greater than 30 years</w:t>
      </w:r>
      <w:r w:rsidRPr="00732175">
        <w:rPr>
          <w:rFonts w:ascii="Arial" w:hAnsi="Arial" w:cs="Arial"/>
          <w:vertAlign w:val="superscript"/>
          <w:lang w:val="en-US"/>
        </w:rPr>
        <w:t xml:space="preserve"> 21</w:t>
      </w:r>
      <w:r w:rsidRPr="00732175">
        <w:rPr>
          <w:rFonts w:ascii="Arial" w:hAnsi="Arial" w:cs="Arial"/>
          <w:lang w:val="en-US"/>
        </w:rPr>
        <w:t xml:space="preserve">. Observed sea ice loss (-6.2%), derived from satellite measurements by the National Snow and Ice Data Center (NSIDC; see Methods), is comparable to the externally-forced value in this sector, and is consistent with the presence of a human influence on Arctic sea ice </w:t>
      </w:r>
      <w:r w:rsidRPr="00732175">
        <w:rPr>
          <w:rFonts w:ascii="Arial" w:hAnsi="Arial" w:cs="Arial"/>
          <w:vertAlign w:val="superscript"/>
          <w:lang w:val="en-US"/>
        </w:rPr>
        <w:t>22</w:t>
      </w:r>
      <w:r w:rsidRPr="00732175">
        <w:rPr>
          <w:rFonts w:ascii="Arial" w:hAnsi="Arial" w:cs="Arial"/>
          <w:lang w:val="en-US"/>
        </w:rPr>
        <w:t>. The corresponding forced response of Eurasian SAT in winter is a warming</w:t>
      </w:r>
      <w:r w:rsidR="00600C33">
        <w:rPr>
          <w:rFonts w:ascii="Arial" w:hAnsi="Arial" w:cs="Arial"/>
          <w:lang w:val="en-US"/>
        </w:rPr>
        <w:t xml:space="preserve"> </w:t>
      </w:r>
      <w:r w:rsidRPr="00732175">
        <w:rPr>
          <w:rFonts w:ascii="Arial" w:hAnsi="Arial" w:cs="Arial"/>
          <w:lang w:val="en-US"/>
        </w:rPr>
        <w:t>of 1.31</w:t>
      </w:r>
      <w:r w:rsidRPr="00732175">
        <w:rPr>
          <w:rFonts w:ascii="Arial" w:hAnsi="Arial" w:cs="Arial"/>
          <w:vertAlign w:val="superscript"/>
          <w:lang w:val="en-US"/>
        </w:rPr>
        <w:t>o</w:t>
      </w:r>
      <w:r w:rsidRPr="00732175">
        <w:rPr>
          <w:rFonts w:ascii="Arial" w:hAnsi="Arial" w:cs="Arial"/>
          <w:lang w:val="en-US"/>
        </w:rPr>
        <w:t>C, with positive anomalies making up the vast majority of the changes in Eurasian SAT in CGCM (Figure 2b). Just 2 of 50 ensemble members show a decrease in SAT, and only one is comparable to the obse</w:t>
      </w:r>
      <w:r w:rsidR="00600C33">
        <w:rPr>
          <w:rFonts w:ascii="Arial" w:hAnsi="Arial" w:cs="Arial"/>
          <w:lang w:val="en-US"/>
        </w:rPr>
        <w:t>rved value of -</w:t>
      </w:r>
      <w:r w:rsidRPr="00732175">
        <w:rPr>
          <w:rFonts w:ascii="Arial" w:hAnsi="Arial" w:cs="Arial"/>
          <w:lang w:val="en-US"/>
        </w:rPr>
        <w:t>0.40</w:t>
      </w:r>
      <w:r w:rsidRPr="00732175">
        <w:rPr>
          <w:rFonts w:ascii="Arial" w:hAnsi="Arial" w:cs="Arial"/>
          <w:vertAlign w:val="superscript"/>
          <w:lang w:val="en-US"/>
        </w:rPr>
        <w:t>o</w:t>
      </w:r>
      <w:r w:rsidRPr="00732175">
        <w:rPr>
          <w:rFonts w:ascii="Arial" w:hAnsi="Arial" w:cs="Arial"/>
          <w:lang w:val="en-US"/>
        </w:rPr>
        <w:t>C, equaling -0.34</w:t>
      </w:r>
      <w:r w:rsidRPr="00732175">
        <w:rPr>
          <w:rFonts w:ascii="Arial" w:hAnsi="Arial" w:cs="Arial"/>
          <w:vertAlign w:val="superscript"/>
          <w:lang w:val="en-US"/>
        </w:rPr>
        <w:t>o</w:t>
      </w:r>
      <w:r w:rsidRPr="00732175">
        <w:rPr>
          <w:rFonts w:ascii="Arial" w:hAnsi="Arial" w:cs="Arial"/>
          <w:lang w:val="en-US"/>
        </w:rPr>
        <w:t>C. The observed change in bor</w:t>
      </w:r>
      <w:r w:rsidR="00E2089A" w:rsidRPr="00732175">
        <w:rPr>
          <w:rFonts w:ascii="Arial" w:hAnsi="Arial" w:cs="Arial"/>
          <w:lang w:val="en-US"/>
        </w:rPr>
        <w:t xml:space="preserve">eal winter Eurasian SAT is thus </w:t>
      </w:r>
      <w:r w:rsidRPr="00732175">
        <w:rPr>
          <w:rFonts w:ascii="Arial" w:hAnsi="Arial" w:cs="Arial"/>
          <w:lang w:val="en-US"/>
        </w:rPr>
        <w:lastRenderedPageBreak/>
        <w:t xml:space="preserve">exceptional in the context of multiple </w:t>
      </w:r>
      <w:r w:rsidR="00E2089A" w:rsidRPr="00732175">
        <w:rPr>
          <w:rFonts w:ascii="Arial" w:hAnsi="Arial" w:cs="Arial"/>
          <w:lang w:val="en-US"/>
        </w:rPr>
        <w:t xml:space="preserve">realizations of the response to historical </w:t>
      </w:r>
      <w:proofErr w:type="spellStart"/>
      <w:r w:rsidRPr="00732175">
        <w:rPr>
          <w:rFonts w:ascii="Arial" w:hAnsi="Arial" w:cs="Arial"/>
          <w:lang w:val="en-US"/>
        </w:rPr>
        <w:t>forcings</w:t>
      </w:r>
      <w:proofErr w:type="spellEnd"/>
      <w:r w:rsidRPr="00732175">
        <w:rPr>
          <w:rFonts w:ascii="Arial" w:hAnsi="Arial" w:cs="Arial"/>
          <w:lang w:val="en-US"/>
        </w:rPr>
        <w:t>, while the observed change in Barents/Kara SIC is comparable t</w:t>
      </w:r>
      <w:r w:rsidR="00E2089A" w:rsidRPr="00732175">
        <w:rPr>
          <w:rFonts w:ascii="Arial" w:hAnsi="Arial" w:cs="Arial"/>
          <w:lang w:val="en-US"/>
        </w:rPr>
        <w:t xml:space="preserve">o the forced </w:t>
      </w:r>
      <w:r w:rsidRPr="00732175">
        <w:rPr>
          <w:rFonts w:ascii="Arial" w:hAnsi="Arial" w:cs="Arial"/>
          <w:lang w:val="en-US"/>
        </w:rPr>
        <w:t>change. Therefore, factors other than sea ice loss are necessary t</w:t>
      </w:r>
      <w:r w:rsidR="00E2089A" w:rsidRPr="00732175">
        <w:rPr>
          <w:rFonts w:ascii="Arial" w:hAnsi="Arial" w:cs="Arial"/>
          <w:lang w:val="en-US"/>
        </w:rPr>
        <w:t xml:space="preserve">o explain the observed Eurasian </w:t>
      </w:r>
      <w:r w:rsidRPr="00732175">
        <w:rPr>
          <w:rFonts w:ascii="Arial" w:hAnsi="Arial" w:cs="Arial"/>
          <w:lang w:val="en-US"/>
        </w:rPr>
        <w:t>cooling. Yet the question remains as to whether Arctic sea ice lo</w:t>
      </w:r>
      <w:r w:rsidR="00E2089A" w:rsidRPr="00732175">
        <w:rPr>
          <w:rFonts w:ascii="Arial" w:hAnsi="Arial" w:cs="Arial"/>
          <w:lang w:val="en-US"/>
        </w:rPr>
        <w:t xml:space="preserve">ss may have contributed to this </w:t>
      </w:r>
      <w:r w:rsidRPr="00732175">
        <w:rPr>
          <w:rFonts w:ascii="Arial" w:hAnsi="Arial" w:cs="Arial"/>
          <w:lang w:val="en-US"/>
        </w:rPr>
        <w:t>decrease in SAT.</w:t>
      </w:r>
    </w:p>
    <w:p w:rsidR="00E2089A" w:rsidRPr="00732175" w:rsidRDefault="00E2089A" w:rsidP="00E2089A">
      <w:pPr>
        <w:autoSpaceDE w:val="0"/>
        <w:autoSpaceDN w:val="0"/>
        <w:adjustRightInd w:val="0"/>
        <w:spacing w:line="360" w:lineRule="auto"/>
        <w:rPr>
          <w:rFonts w:ascii="Arial" w:hAnsi="Arial" w:cs="Arial"/>
          <w:lang w:val="en-US"/>
        </w:rPr>
      </w:pPr>
    </w:p>
    <w:p w:rsidR="00C00E3B" w:rsidRPr="00732175" w:rsidRDefault="00E2089A" w:rsidP="00E2089A">
      <w:pPr>
        <w:autoSpaceDE w:val="0"/>
        <w:autoSpaceDN w:val="0"/>
        <w:adjustRightInd w:val="0"/>
        <w:spacing w:line="360" w:lineRule="auto"/>
        <w:rPr>
          <w:rFonts w:ascii="Arial" w:hAnsi="Arial" w:cs="Arial"/>
          <w:lang w:val="en-US"/>
        </w:rPr>
      </w:pPr>
      <w:r w:rsidRPr="00732175">
        <w:rPr>
          <w:rFonts w:ascii="Arial" w:hAnsi="Arial" w:cs="Arial"/>
          <w:lang w:val="en-US"/>
        </w:rPr>
        <w:t xml:space="preserve">To isolate the impact of Arctic sea ice loss on Eurasian SAT, we execute pairs of 120-year atmosphere-only “time-slice” simulations with prescribed “past” (1979-89) and “present day” (2002-12) SIC, sea surface temperature (SST), and sea ice thickness (SIT) taken from five members of CGCM. The AGCM experiments are constructed such that the only changes between past and present day are Arctic SIC, SIT, and SST where SIC &lt; 10% in the present day but not in the past (see Methods). The choice to use model output as boundary conditions was made so that all surface </w:t>
      </w:r>
      <w:proofErr w:type="spellStart"/>
      <w:r w:rsidRPr="00732175">
        <w:rPr>
          <w:rFonts w:ascii="Arial" w:hAnsi="Arial" w:cs="Arial"/>
          <w:lang w:val="en-US"/>
        </w:rPr>
        <w:t>forcings</w:t>
      </w:r>
      <w:proofErr w:type="spellEnd"/>
      <w:r w:rsidRPr="00732175">
        <w:rPr>
          <w:rFonts w:ascii="Arial" w:hAnsi="Arial" w:cs="Arial"/>
          <w:lang w:val="en-US"/>
        </w:rPr>
        <w:t xml:space="preserve"> are physically consistent, so that multiple forcing patterns can be tested, and so that atmosphere-only results can be cleanly compared to their fully coupled counterparts. The prescribed SIC anomalies averaged in the Barents/Kara Seas in DJF are shown as gray circles in Figure 2a. The atmosphere-only results, which we refer to as “AGCM”, are presented as anomalies between present-day and past simulations, and are sub-sampled into fifty 11-year averages to mirror the sampling uncertainty of CGCM.</w:t>
      </w:r>
    </w:p>
    <w:p w:rsidR="00E2089A" w:rsidRPr="00732175" w:rsidRDefault="00E2089A" w:rsidP="00E2089A">
      <w:pPr>
        <w:autoSpaceDE w:val="0"/>
        <w:autoSpaceDN w:val="0"/>
        <w:adjustRightInd w:val="0"/>
        <w:spacing w:line="360" w:lineRule="auto"/>
        <w:rPr>
          <w:rFonts w:ascii="Arial" w:hAnsi="Arial" w:cs="Arial"/>
          <w:lang w:val="en-US"/>
        </w:rPr>
      </w:pPr>
    </w:p>
    <w:p w:rsidR="000C5CDB" w:rsidRPr="00732175" w:rsidRDefault="00E2089A" w:rsidP="00AB6B90">
      <w:pPr>
        <w:autoSpaceDE w:val="0"/>
        <w:autoSpaceDN w:val="0"/>
        <w:adjustRightInd w:val="0"/>
        <w:spacing w:line="360" w:lineRule="auto"/>
        <w:rPr>
          <w:rFonts w:ascii="Arial" w:hAnsi="Arial" w:cs="Arial"/>
          <w:lang w:val="en-US"/>
        </w:rPr>
      </w:pPr>
      <w:r w:rsidRPr="00732175">
        <w:rPr>
          <w:rFonts w:ascii="Arial" w:hAnsi="Arial" w:cs="Arial"/>
          <w:lang w:val="en-US"/>
        </w:rPr>
        <w:t>We find that Arctic sea ice loss in isolation does not cause a systematic Eurasian winter cooling (Figure 3); the average change in Eurasian SAT in AGCM is 0.09</w:t>
      </w:r>
      <w:r w:rsidRPr="00732175">
        <w:rPr>
          <w:rFonts w:ascii="Arial" w:hAnsi="Arial" w:cs="Arial"/>
          <w:vertAlign w:val="superscript"/>
          <w:lang w:val="en-US"/>
        </w:rPr>
        <w:t>o</w:t>
      </w:r>
      <w:r w:rsidRPr="00732175">
        <w:rPr>
          <w:rFonts w:ascii="Arial" w:hAnsi="Arial" w:cs="Arial"/>
          <w:lang w:val="en-US"/>
        </w:rPr>
        <w:t xml:space="preserve">C, with 50% of anomalies falling below zero and 50% above. Moreover, changes in Eurasian SAT show no preference for cooling in an additional pair of 120-year time-slice simulations with boundary conditions computed from observed SIC (“AGCM </w:t>
      </w:r>
      <w:proofErr w:type="spellStart"/>
      <w:r w:rsidRPr="00732175">
        <w:rPr>
          <w:rFonts w:ascii="Arial" w:hAnsi="Arial" w:cs="Arial"/>
          <w:lang w:val="en-US"/>
        </w:rPr>
        <w:t>obs</w:t>
      </w:r>
      <w:proofErr w:type="spellEnd"/>
      <w:r w:rsidRPr="00732175">
        <w:rPr>
          <w:rFonts w:ascii="Arial" w:hAnsi="Arial" w:cs="Arial"/>
          <w:lang w:val="en-US"/>
        </w:rPr>
        <w:t xml:space="preserve">”; see Methods). Just 3 of 7 eleven-year anomaly periods show a decrease in SAT. These findings indicate that while Eurasian cooling can occur and appear to be caused by sea ice loss, it is equally likely that warming can occur. Furthermore, changes in Eurasian SAT in boreal winter in AGCM are indistinguishable from those changes in a long Preindustrial control </w:t>
      </w:r>
      <w:r w:rsidRPr="00732175">
        <w:rPr>
          <w:rFonts w:ascii="Arial" w:hAnsi="Arial" w:cs="Arial"/>
          <w:lang w:val="en-US"/>
        </w:rPr>
        <w:lastRenderedPageBreak/>
        <w:t xml:space="preserve">simulation that is treated in a similar manner to retain the same sampling uncertainty as CGCM and AGCM (see Methods and Supplementary Figure S1). Thus, by this measure, the fluctuations in SAT changes in AGCM are indistinguishable from variations in Eurasian SAT changes that are dictated by internal variability, in accordance with evidence that the sphere of influence of sea ice does not robustly reach the mid-latitudes </w:t>
      </w:r>
      <w:r w:rsidRPr="00732175">
        <w:rPr>
          <w:rFonts w:ascii="Arial" w:hAnsi="Arial" w:cs="Arial"/>
          <w:vertAlign w:val="superscript"/>
          <w:lang w:val="en-US"/>
        </w:rPr>
        <w:t>19</w:t>
      </w:r>
      <w:r w:rsidRPr="00732175">
        <w:rPr>
          <w:rFonts w:ascii="Arial" w:hAnsi="Arial" w:cs="Arial"/>
          <w:lang w:val="en-US"/>
        </w:rPr>
        <w:t>.</w:t>
      </w:r>
    </w:p>
    <w:p w:rsidR="00E2089A" w:rsidRPr="00732175" w:rsidRDefault="00E2089A" w:rsidP="00AB6B90">
      <w:pPr>
        <w:autoSpaceDE w:val="0"/>
        <w:autoSpaceDN w:val="0"/>
        <w:adjustRightInd w:val="0"/>
        <w:spacing w:line="360" w:lineRule="auto"/>
        <w:rPr>
          <w:rFonts w:ascii="Arial" w:hAnsi="Arial" w:cs="Arial"/>
          <w:lang w:val="en-US"/>
        </w:rPr>
      </w:pPr>
    </w:p>
    <w:p w:rsidR="00E2089A" w:rsidRPr="00732175" w:rsidRDefault="00E2089A" w:rsidP="00AB6B90">
      <w:pPr>
        <w:autoSpaceDE w:val="0"/>
        <w:autoSpaceDN w:val="0"/>
        <w:adjustRightInd w:val="0"/>
        <w:spacing w:line="360" w:lineRule="auto"/>
        <w:rPr>
          <w:rFonts w:ascii="Arial" w:hAnsi="Arial" w:cs="Arial"/>
          <w:lang w:val="en-US"/>
        </w:rPr>
      </w:pPr>
      <w:r w:rsidRPr="00732175">
        <w:rPr>
          <w:rFonts w:ascii="Arial" w:hAnsi="Arial" w:cs="Arial"/>
          <w:lang w:val="en-US"/>
        </w:rPr>
        <w:t>To understand what drives Eurasian SAT, if not sea ice, we tur</w:t>
      </w:r>
      <w:r w:rsidR="00AB6B90" w:rsidRPr="00732175">
        <w:rPr>
          <w:rFonts w:ascii="Arial" w:hAnsi="Arial" w:cs="Arial"/>
          <w:lang w:val="en-US"/>
        </w:rPr>
        <w:t>n to the large-scale circula</w:t>
      </w:r>
      <w:r w:rsidRPr="00732175">
        <w:rPr>
          <w:rFonts w:ascii="Arial" w:hAnsi="Arial" w:cs="Arial"/>
          <w:lang w:val="en-US"/>
        </w:rPr>
        <w:t xml:space="preserve">tion — which has a significant impact on mid-latitude SAT </w:t>
      </w:r>
      <w:r w:rsidRPr="00732175">
        <w:rPr>
          <w:rFonts w:ascii="Arial" w:hAnsi="Arial" w:cs="Arial"/>
          <w:vertAlign w:val="superscript"/>
          <w:lang w:val="en-US"/>
        </w:rPr>
        <w:t>23, 24</w:t>
      </w:r>
      <w:r w:rsidRPr="00732175">
        <w:rPr>
          <w:rFonts w:ascii="Arial" w:hAnsi="Arial" w:cs="Arial"/>
          <w:lang w:val="en-US"/>
        </w:rPr>
        <w:t xml:space="preserve"> — and its manifestation over the</w:t>
      </w:r>
      <w:r w:rsidR="00AB6B90" w:rsidRPr="00732175">
        <w:rPr>
          <w:rFonts w:ascii="Arial" w:hAnsi="Arial" w:cs="Arial"/>
          <w:lang w:val="en-US"/>
        </w:rPr>
        <w:t xml:space="preserve"> </w:t>
      </w:r>
      <w:r w:rsidRPr="00732175">
        <w:rPr>
          <w:rFonts w:ascii="Arial" w:hAnsi="Arial" w:cs="Arial"/>
          <w:lang w:val="en-US"/>
        </w:rPr>
        <w:t>Barents/Kara Sea</w:t>
      </w:r>
      <w:r w:rsidR="00AB6B90" w:rsidRPr="00732175">
        <w:rPr>
          <w:rFonts w:ascii="Arial" w:hAnsi="Arial" w:cs="Arial"/>
          <w:lang w:val="en-US"/>
        </w:rPr>
        <w:t xml:space="preserve">s where anomalous anti-cyclones </w:t>
      </w:r>
      <w:r w:rsidRPr="00732175">
        <w:rPr>
          <w:rFonts w:ascii="Arial" w:hAnsi="Arial" w:cs="Arial"/>
          <w:lang w:val="en-US"/>
        </w:rPr>
        <w:t>have been linked with Eurasian cold episodes</w:t>
      </w:r>
      <w:r w:rsidR="00AB6B90" w:rsidRPr="00732175">
        <w:rPr>
          <w:rFonts w:ascii="Arial" w:hAnsi="Arial" w:cs="Arial"/>
          <w:lang w:val="en-US"/>
        </w:rPr>
        <w:t xml:space="preserve"> </w:t>
      </w:r>
      <w:r w:rsidRPr="00732175">
        <w:rPr>
          <w:rFonts w:ascii="Arial" w:hAnsi="Arial" w:cs="Arial"/>
          <w:vertAlign w:val="superscript"/>
          <w:lang w:val="en-US"/>
        </w:rPr>
        <w:t>4, 8, 23</w:t>
      </w:r>
      <w:r w:rsidRPr="00732175">
        <w:rPr>
          <w:rFonts w:ascii="Arial" w:hAnsi="Arial" w:cs="Arial"/>
          <w:lang w:val="en-US"/>
        </w:rPr>
        <w:t>. We use the change in DJ</w:t>
      </w:r>
      <w:r w:rsidR="00AB6B90" w:rsidRPr="00732175">
        <w:rPr>
          <w:rFonts w:ascii="Arial" w:hAnsi="Arial" w:cs="Arial"/>
          <w:lang w:val="en-US"/>
        </w:rPr>
        <w:t xml:space="preserve">F </w:t>
      </w:r>
      <w:proofErr w:type="spellStart"/>
      <w:r w:rsidRPr="00732175">
        <w:rPr>
          <w:rFonts w:ascii="Arial" w:hAnsi="Arial" w:cs="Arial"/>
          <w:lang w:val="en-US"/>
        </w:rPr>
        <w:t>geopotential</w:t>
      </w:r>
      <w:proofErr w:type="spellEnd"/>
      <w:r w:rsidRPr="00732175">
        <w:rPr>
          <w:rFonts w:ascii="Arial" w:hAnsi="Arial" w:cs="Arial"/>
          <w:lang w:val="en-US"/>
        </w:rPr>
        <w:t xml:space="preserve"> height at 500 </w:t>
      </w:r>
      <w:proofErr w:type="spellStart"/>
      <w:r w:rsidRPr="00732175">
        <w:rPr>
          <w:rFonts w:ascii="Arial" w:hAnsi="Arial" w:cs="Arial"/>
          <w:lang w:val="en-US"/>
        </w:rPr>
        <w:t>hPa</w:t>
      </w:r>
      <w:proofErr w:type="spellEnd"/>
      <w:r w:rsidRPr="00732175">
        <w:rPr>
          <w:rFonts w:ascii="Arial" w:hAnsi="Arial" w:cs="Arial"/>
          <w:lang w:val="en-US"/>
        </w:rPr>
        <w:t xml:space="preserve"> (Z500) averaged over the Barents/Kara Seas as a proxy for anomalous northerly flow toward Eurasia and show its relationship</w:t>
      </w:r>
      <w:r w:rsidR="00AB6B90" w:rsidRPr="00732175">
        <w:rPr>
          <w:rFonts w:ascii="Arial" w:hAnsi="Arial" w:cs="Arial"/>
          <w:lang w:val="en-US"/>
        </w:rPr>
        <w:t xml:space="preserve"> </w:t>
      </w:r>
      <w:r w:rsidRPr="00732175">
        <w:rPr>
          <w:rFonts w:ascii="Arial" w:hAnsi="Arial" w:cs="Arial"/>
          <w:lang w:val="en-US"/>
        </w:rPr>
        <w:t>to changes in DJF Eurasian SAT in Figure 4. Ellipses</w:t>
      </w:r>
      <w:r w:rsidR="00AB6B90" w:rsidRPr="00732175">
        <w:rPr>
          <w:rFonts w:ascii="Arial" w:hAnsi="Arial" w:cs="Arial"/>
          <w:lang w:val="en-US"/>
        </w:rPr>
        <w:t xml:space="preserve"> encompass 95% of CGCM and AGCM </w:t>
      </w:r>
      <w:r w:rsidRPr="00732175">
        <w:rPr>
          <w:rFonts w:ascii="Arial" w:hAnsi="Arial" w:cs="Arial"/>
          <w:lang w:val="en-US"/>
        </w:rPr>
        <w:t>anomalies, respectively, and their linear relationships are marked</w:t>
      </w:r>
      <w:r w:rsidR="00AB6B90" w:rsidRPr="00732175">
        <w:rPr>
          <w:rFonts w:ascii="Arial" w:hAnsi="Arial" w:cs="Arial"/>
          <w:lang w:val="en-US"/>
        </w:rPr>
        <w:t xml:space="preserve"> with regression lines. The red </w:t>
      </w:r>
      <w:r w:rsidRPr="00732175">
        <w:rPr>
          <w:rFonts w:ascii="Arial" w:hAnsi="Arial" w:cs="Arial"/>
          <w:lang w:val="en-US"/>
        </w:rPr>
        <w:t>circle depicts the already discussed observed Eurasian cooling</w:t>
      </w:r>
      <w:r w:rsidR="00AB6B90" w:rsidRPr="00732175">
        <w:rPr>
          <w:rFonts w:ascii="Arial" w:hAnsi="Arial" w:cs="Arial"/>
          <w:lang w:val="en-US"/>
        </w:rPr>
        <w:t xml:space="preserve">, and an anomalous anti-cyclone </w:t>
      </w:r>
      <w:r w:rsidRPr="00732175">
        <w:rPr>
          <w:rFonts w:ascii="Arial" w:hAnsi="Arial" w:cs="Arial"/>
          <w:lang w:val="en-US"/>
        </w:rPr>
        <w:t>observed over the Barents/Kara Seas that has been shown to have contributed to cold extremes</w:t>
      </w:r>
      <w:r w:rsidR="00600C33">
        <w:rPr>
          <w:rFonts w:ascii="Arial" w:hAnsi="Arial" w:cs="Arial"/>
          <w:lang w:val="en-US"/>
        </w:rPr>
        <w:t xml:space="preserve"> </w:t>
      </w:r>
      <w:r w:rsidRPr="00732175">
        <w:rPr>
          <w:rFonts w:ascii="Arial" w:hAnsi="Arial" w:cs="Arial"/>
          <w:lang w:val="en-US"/>
        </w:rPr>
        <w:t xml:space="preserve">over central Asia in winter </w:t>
      </w:r>
      <w:r w:rsidRPr="00732175">
        <w:rPr>
          <w:rFonts w:ascii="Arial" w:hAnsi="Arial" w:cs="Arial"/>
          <w:vertAlign w:val="superscript"/>
          <w:lang w:val="en-US"/>
        </w:rPr>
        <w:t>23</w:t>
      </w:r>
      <w:r w:rsidRPr="00732175">
        <w:rPr>
          <w:rFonts w:ascii="Arial" w:hAnsi="Arial" w:cs="Arial"/>
          <w:lang w:val="en-US"/>
        </w:rPr>
        <w:t>. CGCM contains just 2 ensemble</w:t>
      </w:r>
      <w:r w:rsidR="00AB6B90" w:rsidRPr="00732175">
        <w:rPr>
          <w:rFonts w:ascii="Arial" w:hAnsi="Arial" w:cs="Arial"/>
          <w:lang w:val="en-US"/>
        </w:rPr>
        <w:t xml:space="preserve"> members with comparably large, </w:t>
      </w:r>
      <w:r w:rsidRPr="00732175">
        <w:rPr>
          <w:rFonts w:ascii="Arial" w:hAnsi="Arial" w:cs="Arial"/>
          <w:lang w:val="en-US"/>
        </w:rPr>
        <w:t xml:space="preserve">positive Z500 anomalies, suggesting the observed increase in Z500 </w:t>
      </w:r>
      <w:r w:rsidR="00AB6B90" w:rsidRPr="00732175">
        <w:rPr>
          <w:rFonts w:ascii="Arial" w:hAnsi="Arial" w:cs="Arial"/>
          <w:lang w:val="en-US"/>
        </w:rPr>
        <w:t xml:space="preserve">is a relatively rare event. The </w:t>
      </w:r>
      <w:r w:rsidRPr="00732175">
        <w:rPr>
          <w:rFonts w:ascii="Arial" w:hAnsi="Arial" w:cs="Arial"/>
          <w:lang w:val="en-US"/>
        </w:rPr>
        <w:t xml:space="preserve"> impact of external forcing is evident in CGCM, whose ellipse i</w:t>
      </w:r>
      <w:r w:rsidR="00AB6B90" w:rsidRPr="00732175">
        <w:rPr>
          <w:rFonts w:ascii="Arial" w:hAnsi="Arial" w:cs="Arial"/>
          <w:lang w:val="en-US"/>
        </w:rPr>
        <w:t xml:space="preserve">s made up of primarily positive </w:t>
      </w:r>
      <w:r w:rsidRPr="00732175">
        <w:rPr>
          <w:rFonts w:ascii="Arial" w:hAnsi="Arial" w:cs="Arial"/>
          <w:lang w:val="en-US"/>
        </w:rPr>
        <w:t>changes in Eurasian SAT, as we have seen in Figure 2, and primaril</w:t>
      </w:r>
      <w:r w:rsidR="00AB6B90" w:rsidRPr="00732175">
        <w:rPr>
          <w:rFonts w:ascii="Arial" w:hAnsi="Arial" w:cs="Arial"/>
          <w:lang w:val="en-US"/>
        </w:rPr>
        <w:t xml:space="preserve">y positive changes in Z500 that </w:t>
      </w:r>
      <w:r w:rsidRPr="00732175">
        <w:rPr>
          <w:rFonts w:ascii="Arial" w:hAnsi="Arial" w:cs="Arial"/>
          <w:lang w:val="en-US"/>
        </w:rPr>
        <w:t xml:space="preserve">are consistent with a general warming of the </w:t>
      </w:r>
      <w:r w:rsidR="00AB6B90" w:rsidRPr="00732175">
        <w:rPr>
          <w:rFonts w:ascii="Arial" w:hAnsi="Arial" w:cs="Arial"/>
          <w:lang w:val="en-US"/>
        </w:rPr>
        <w:t xml:space="preserve">atmosphere due to anthropogenic </w:t>
      </w:r>
      <w:r w:rsidRPr="00732175">
        <w:rPr>
          <w:rFonts w:ascii="Arial" w:hAnsi="Arial" w:cs="Arial"/>
          <w:lang w:val="en-US"/>
        </w:rPr>
        <w:t xml:space="preserve">forcing </w:t>
      </w:r>
      <w:r w:rsidRPr="00732175">
        <w:rPr>
          <w:rFonts w:ascii="Arial" w:hAnsi="Arial" w:cs="Arial"/>
          <w:vertAlign w:val="superscript"/>
          <w:lang w:val="en-US"/>
        </w:rPr>
        <w:t xml:space="preserve">2 </w:t>
      </w:r>
      <w:r w:rsidRPr="00732175">
        <w:rPr>
          <w:rFonts w:ascii="Arial" w:hAnsi="Arial" w:cs="Arial"/>
          <w:lang w:val="en-US"/>
        </w:rPr>
        <w:t>(Figure 4).</w:t>
      </w:r>
      <w:r w:rsidR="00AB6B90" w:rsidRPr="00732175">
        <w:rPr>
          <w:rFonts w:ascii="Arial" w:hAnsi="Arial" w:cs="Arial"/>
          <w:lang w:val="en-US"/>
        </w:rPr>
        <w:t xml:space="preserve"> </w:t>
      </w:r>
      <w:r w:rsidRPr="00732175">
        <w:rPr>
          <w:rFonts w:ascii="Arial" w:hAnsi="Arial" w:cs="Arial"/>
          <w:lang w:val="en-US"/>
        </w:rPr>
        <w:t>The isolated response to sea ice loss, represented by AGCM, is in</w:t>
      </w:r>
      <w:r w:rsidR="00AB6B90" w:rsidRPr="00732175">
        <w:rPr>
          <w:rFonts w:ascii="Arial" w:hAnsi="Arial" w:cs="Arial"/>
          <w:lang w:val="en-US"/>
        </w:rPr>
        <w:t xml:space="preserve">stead centered on approximately </w:t>
      </w:r>
      <w:r w:rsidRPr="00732175">
        <w:rPr>
          <w:rFonts w:ascii="Arial" w:hAnsi="Arial" w:cs="Arial"/>
          <w:lang w:val="en-US"/>
        </w:rPr>
        <w:t>0</w:t>
      </w:r>
      <w:r w:rsidR="00AB6B90" w:rsidRPr="00732175">
        <w:rPr>
          <w:rFonts w:ascii="Arial" w:hAnsi="Arial" w:cs="Arial"/>
          <w:vertAlign w:val="superscript"/>
          <w:lang w:val="en-US"/>
        </w:rPr>
        <w:t>o</w:t>
      </w:r>
      <w:r w:rsidRPr="00732175">
        <w:rPr>
          <w:rFonts w:ascii="Arial" w:hAnsi="Arial" w:cs="Arial"/>
          <w:lang w:val="en-US"/>
        </w:rPr>
        <w:t>C SAT</w:t>
      </w:r>
      <w:r w:rsidR="00AB6B90" w:rsidRPr="00732175">
        <w:rPr>
          <w:rFonts w:ascii="Arial" w:hAnsi="Arial" w:cs="Arial"/>
          <w:lang w:val="en-US"/>
        </w:rPr>
        <w:t xml:space="preserve"> change, as has been shown, and </w:t>
      </w:r>
      <w:r w:rsidRPr="00732175">
        <w:rPr>
          <w:rFonts w:ascii="Arial" w:hAnsi="Arial" w:cs="Arial"/>
          <w:lang w:val="en-US"/>
        </w:rPr>
        <w:t>shows a slight but insi</w:t>
      </w:r>
      <w:r w:rsidR="00AB6B90" w:rsidRPr="00732175">
        <w:rPr>
          <w:rFonts w:ascii="Arial" w:hAnsi="Arial" w:cs="Arial"/>
          <w:lang w:val="en-US"/>
        </w:rPr>
        <w:t xml:space="preserve">gnificant shift toward positive </w:t>
      </w:r>
      <w:r w:rsidRPr="00732175">
        <w:rPr>
          <w:rFonts w:ascii="Arial" w:hAnsi="Arial" w:cs="Arial"/>
          <w:lang w:val="en-US"/>
        </w:rPr>
        <w:t>Z500 anomalies. We note, however, that while the change in Z500 ov</w:t>
      </w:r>
      <w:r w:rsidR="00AB6B90" w:rsidRPr="00732175">
        <w:rPr>
          <w:rFonts w:ascii="Arial" w:hAnsi="Arial" w:cs="Arial"/>
          <w:lang w:val="en-US"/>
        </w:rPr>
        <w:t xml:space="preserve">er the Barents/Kara Seas is </w:t>
      </w:r>
      <w:r w:rsidRPr="00732175">
        <w:rPr>
          <w:rFonts w:ascii="Arial" w:hAnsi="Arial" w:cs="Arial"/>
          <w:lang w:val="en-US"/>
        </w:rPr>
        <w:t>insignificant, isolated sea ice loss does significantly raise Z500 ove</w:t>
      </w:r>
      <w:r w:rsidR="00AB6B90" w:rsidRPr="00732175">
        <w:rPr>
          <w:rFonts w:ascii="Arial" w:hAnsi="Arial" w:cs="Arial"/>
          <w:lang w:val="en-US"/>
        </w:rPr>
        <w:t xml:space="preserve">r the whole of the polar cap in </w:t>
      </w:r>
      <w:r w:rsidRPr="00732175">
        <w:rPr>
          <w:rFonts w:ascii="Arial" w:hAnsi="Arial" w:cs="Arial"/>
          <w:lang w:val="en-US"/>
        </w:rPr>
        <w:t>boreal winter (Supplementary Figure S2).</w:t>
      </w:r>
    </w:p>
    <w:p w:rsidR="00AB6B90" w:rsidRPr="00732175" w:rsidRDefault="00AB6B90" w:rsidP="00E2089A">
      <w:pPr>
        <w:autoSpaceDE w:val="0"/>
        <w:autoSpaceDN w:val="0"/>
        <w:adjustRightInd w:val="0"/>
        <w:rPr>
          <w:rFonts w:ascii="Arial" w:hAnsi="Arial" w:cs="Arial"/>
          <w:lang w:val="en-US"/>
        </w:rPr>
      </w:pPr>
    </w:p>
    <w:p w:rsidR="00AB6B90" w:rsidRPr="00732175" w:rsidRDefault="00AB6B90" w:rsidP="00AB6B90">
      <w:pPr>
        <w:autoSpaceDE w:val="0"/>
        <w:autoSpaceDN w:val="0"/>
        <w:adjustRightInd w:val="0"/>
        <w:spacing w:line="360" w:lineRule="auto"/>
        <w:rPr>
          <w:rFonts w:ascii="Arial" w:hAnsi="Arial" w:cs="Arial"/>
          <w:lang w:val="en-US"/>
        </w:rPr>
      </w:pPr>
      <w:r w:rsidRPr="00732175">
        <w:rPr>
          <w:rFonts w:ascii="Arial" w:hAnsi="Arial" w:cs="Arial"/>
          <w:lang w:val="en-US"/>
        </w:rPr>
        <w:lastRenderedPageBreak/>
        <w:t>All ensembles show that the change in winter Eurasian SAT becomes colder as Z500 anomalies over the Barents/Kara Seas increase (p=0.003 and p&lt;0.0001 for CGCM and AGCM, respectively). This is representative of varying strengths of thermal advection of cold, polar air to Eurasia by anti-cyclonic motion. Due to the absence of the compounding effects of external forcing in AGCM, changes in circulation are more tightly tied to Eurasian SAT changes compared with those</w:t>
      </w:r>
    </w:p>
    <w:p w:rsidR="00AB6B90" w:rsidRPr="00732175" w:rsidRDefault="00AB6B90" w:rsidP="00AB6B90">
      <w:pPr>
        <w:autoSpaceDE w:val="0"/>
        <w:autoSpaceDN w:val="0"/>
        <w:adjustRightInd w:val="0"/>
        <w:spacing w:line="360" w:lineRule="auto"/>
        <w:rPr>
          <w:rFonts w:ascii="Arial" w:hAnsi="Arial" w:cs="Arial"/>
          <w:lang w:val="en-US"/>
        </w:rPr>
      </w:pPr>
      <w:r w:rsidRPr="00732175">
        <w:rPr>
          <w:rFonts w:ascii="Arial" w:hAnsi="Arial" w:cs="Arial"/>
          <w:lang w:val="en-US"/>
        </w:rPr>
        <w:t>in CGCM, as shown by the higher correlation (r=-0.8) and steeper slope (-0.3</w:t>
      </w:r>
      <w:r w:rsidRPr="00732175">
        <w:rPr>
          <w:rFonts w:ascii="Arial" w:hAnsi="Arial" w:cs="Arial"/>
          <w:vertAlign w:val="superscript"/>
          <w:lang w:val="en-US"/>
        </w:rPr>
        <w:t>o</w:t>
      </w:r>
      <w:r w:rsidRPr="00732175">
        <w:rPr>
          <w:rFonts w:ascii="Arial" w:hAnsi="Arial" w:cs="Arial"/>
          <w:lang w:val="en-US"/>
        </w:rPr>
        <w:t>C/10 m) in AGCM compared with CGCM (r=-0.4, slope=-0.2_C /10 m). However, while the relationship explains more variance in AGCM, it does not indicate a significant preference toward decreases in Eurasian SAT, instead showing Eurasian SAT changes dominated by internally varying circulation changes.</w:t>
      </w:r>
    </w:p>
    <w:p w:rsidR="00E2089A" w:rsidRPr="00732175" w:rsidRDefault="00E2089A" w:rsidP="00AB6B90">
      <w:pPr>
        <w:autoSpaceDE w:val="0"/>
        <w:autoSpaceDN w:val="0"/>
        <w:adjustRightInd w:val="0"/>
        <w:spacing w:line="360" w:lineRule="auto"/>
        <w:rPr>
          <w:rFonts w:ascii="Arial" w:hAnsi="Arial" w:cs="Arial"/>
          <w:lang w:val="en-US"/>
        </w:rPr>
      </w:pPr>
    </w:p>
    <w:p w:rsidR="00AB6B90" w:rsidRPr="00732175" w:rsidRDefault="00AB6B90" w:rsidP="00AB6B90">
      <w:pPr>
        <w:autoSpaceDE w:val="0"/>
        <w:autoSpaceDN w:val="0"/>
        <w:adjustRightInd w:val="0"/>
        <w:spacing w:line="360" w:lineRule="auto"/>
        <w:rPr>
          <w:rFonts w:ascii="Arial" w:hAnsi="Arial" w:cs="Arial"/>
          <w:lang w:val="en-US"/>
        </w:rPr>
      </w:pPr>
      <w:r w:rsidRPr="00732175">
        <w:rPr>
          <w:rFonts w:ascii="Arial" w:hAnsi="Arial" w:cs="Arial"/>
          <w:lang w:val="en-US"/>
        </w:rPr>
        <w:t>The AGCM results presented above suggest that historical Barents/Kara sea ice loss has not contributed to the observed Eurasian cooling. As the CGCM ensemble also includes other climate changes not related to sea ice loss, such conclusions cannot be derived from CGCM. However, a related question that can be investigated is whether the amplitude of historical Barents/Kara sea ice loss can explain part of the spread of Eurasian temperature change. Figure 4 showed a significant correlation between the strength of the Z500 change over the Barents/Kara Seas and Eurasian temperature. However, we only find a weak relationship between Barents/Kara sea ice loss and Z500 overhead, both in the CGCM (r=-0.28; p=0.05) and AGCM (r=-0.19; p=0.18). Given the weakness of the influence of SIC on circulation, it follows that changes in Barents/Kara SIC show no relation to Eurasian SAT in either CGCM (r=-0.03; p=0.8), or AGCM (r=0.12; p=0.41). This suggests that the amplitude of historical Barents/Kara sea ice loss can not explain part of the spread of Eurasian temperature change.</w:t>
      </w:r>
    </w:p>
    <w:p w:rsidR="00AB6B90" w:rsidRPr="00732175" w:rsidRDefault="00AB6B90" w:rsidP="00AB6B90">
      <w:pPr>
        <w:autoSpaceDE w:val="0"/>
        <w:autoSpaceDN w:val="0"/>
        <w:adjustRightInd w:val="0"/>
        <w:spacing w:line="360" w:lineRule="auto"/>
        <w:rPr>
          <w:rFonts w:ascii="Arial" w:hAnsi="Arial" w:cs="Arial"/>
          <w:lang w:val="en-US"/>
        </w:rPr>
      </w:pPr>
    </w:p>
    <w:p w:rsidR="00AB6B90" w:rsidRPr="00732175" w:rsidRDefault="00AB6B90" w:rsidP="00AB6B90">
      <w:pPr>
        <w:autoSpaceDE w:val="0"/>
        <w:autoSpaceDN w:val="0"/>
        <w:adjustRightInd w:val="0"/>
        <w:spacing w:line="360" w:lineRule="auto"/>
        <w:rPr>
          <w:rFonts w:ascii="Arial" w:hAnsi="Arial" w:cs="Arial"/>
          <w:lang w:val="en-US"/>
        </w:rPr>
      </w:pPr>
      <w:r w:rsidRPr="00732175">
        <w:rPr>
          <w:rFonts w:ascii="Arial" w:hAnsi="Arial" w:cs="Arial"/>
          <w:lang w:val="en-US"/>
        </w:rPr>
        <w:t xml:space="preserve">This finding is confirmed by composite analysis presented in Figure 5. Composites are computed on the 10 highest and 10 lowest changes in Barents/Kara Z500 (‘high-low’; BKS Z500) and Barents/Kara SIC (‘low-high’; BKS </w:t>
      </w:r>
      <w:r w:rsidRPr="00732175">
        <w:rPr>
          <w:rFonts w:ascii="Arial" w:hAnsi="Arial" w:cs="Arial"/>
          <w:lang w:val="en-US"/>
        </w:rPr>
        <w:lastRenderedPageBreak/>
        <w:t>SIC), shown with a sign convention that matches the hypothesized chain of events such that a decrease in BKS SIC matches an increase in BKS Z500 (see Methods). The composite on BKS Z500 (Figure 5a and c) shows that, consistent with Figure 4, high Z500 over the Barents/Kara Seas is associated with a cooler Eurasia that is statistically significant with 95% confidence. Furthermore, the composite on BKS SIC (Figure 5b and d) shows that enhanced sea ice loss in the Barents/Kara Seas is associated with an increase in Z500 overhead. However, the spatial pattern of Z500 related to enhanced Barents/Kara sea is loss is different from that presented in Figure 5a; it is approximately half the magnitude over the Barents/Kara Seas, more limited in geographic extent, and lacks the strong gradient along the coast, leading to the absence of a signal in Eurasian temperature. This finding is also true in AGCM (Figure 5c,d and Supplementary Figure S3), and thus confirms that in our simulations, BKS SIC cannot explain part of the spread in Eurasian temperature change. Instead, variations in Eurasian SAT changes from 1979 to 2012 are related to internally-generated circulation variability.</w:t>
      </w:r>
    </w:p>
    <w:p w:rsidR="00AB6B90" w:rsidRPr="00732175" w:rsidRDefault="00AB6B90" w:rsidP="00AB6B90">
      <w:pPr>
        <w:autoSpaceDE w:val="0"/>
        <w:autoSpaceDN w:val="0"/>
        <w:adjustRightInd w:val="0"/>
        <w:spacing w:line="360" w:lineRule="auto"/>
        <w:rPr>
          <w:rFonts w:ascii="Arial" w:hAnsi="Arial" w:cs="Arial"/>
          <w:lang w:val="en-US"/>
        </w:rPr>
      </w:pPr>
    </w:p>
    <w:p w:rsidR="00A34FB6" w:rsidRPr="00732175" w:rsidRDefault="00AB6B90" w:rsidP="00732175">
      <w:pPr>
        <w:autoSpaceDE w:val="0"/>
        <w:autoSpaceDN w:val="0"/>
        <w:adjustRightInd w:val="0"/>
        <w:spacing w:line="360" w:lineRule="auto"/>
        <w:rPr>
          <w:rFonts w:ascii="Arial" w:hAnsi="Arial" w:cs="Arial"/>
          <w:lang w:val="en-US"/>
        </w:rPr>
      </w:pPr>
      <w:r w:rsidRPr="00732175">
        <w:rPr>
          <w:rFonts w:ascii="Arial" w:hAnsi="Arial" w:cs="Arial"/>
          <w:lang w:val="en-US"/>
        </w:rPr>
        <w:t>We show that sea-ice loss in the Barents/Kara Seas over multiple decades has a discernible impact on local climate, but limited influence on Eurasian winter climate because of a lack of robust, large-scale circulation changes due to sea ice loss. This result is not sensitive to the region averaged or winter months considered. Thus, while Arctic sea ice loss may influen</w:t>
      </w:r>
      <w:r w:rsidR="00732175">
        <w:rPr>
          <w:rFonts w:ascii="Arial" w:hAnsi="Arial" w:cs="Arial"/>
          <w:lang w:val="en-US"/>
        </w:rPr>
        <w:t xml:space="preserve">ce </w:t>
      </w:r>
      <w:proofErr w:type="spellStart"/>
      <w:r w:rsidR="00732175">
        <w:rPr>
          <w:rFonts w:ascii="Arial" w:hAnsi="Arial" w:cs="Arial"/>
          <w:lang w:val="en-US"/>
        </w:rPr>
        <w:t>intraseasonal</w:t>
      </w:r>
      <w:proofErr w:type="spellEnd"/>
      <w:r w:rsidR="00732175">
        <w:rPr>
          <w:rFonts w:ascii="Arial" w:hAnsi="Arial" w:cs="Arial"/>
          <w:lang w:val="en-US"/>
        </w:rPr>
        <w:t xml:space="preserve"> extreme contin</w:t>
      </w:r>
      <w:r w:rsidRPr="00732175">
        <w:rPr>
          <w:rFonts w:ascii="Arial" w:hAnsi="Arial" w:cs="Arial"/>
          <w:lang w:val="en-US"/>
        </w:rPr>
        <w:t xml:space="preserve">ental temperatures </w:t>
      </w:r>
      <w:r w:rsidRPr="00732175">
        <w:rPr>
          <w:rFonts w:ascii="Arial" w:hAnsi="Arial" w:cs="Arial"/>
          <w:vertAlign w:val="superscript"/>
          <w:lang w:val="en-US"/>
        </w:rPr>
        <w:t>25</w:t>
      </w:r>
      <w:r w:rsidRPr="00732175">
        <w:rPr>
          <w:rFonts w:ascii="Arial" w:hAnsi="Arial" w:cs="Arial"/>
          <w:lang w:val="en-US"/>
        </w:rPr>
        <w:t>, we conclude that the observed cooling over Eurasia from 1979-2012 is due to a rare instance of a long-term heightening trend over the Barents/Kara Seas and decreasing height over the Eurasian continent that is the product of internal variability.</w:t>
      </w:r>
      <w:r w:rsidR="00E810F5" w:rsidRPr="00732175">
        <w:rPr>
          <w:rFonts w:ascii="Arial" w:hAnsi="Arial" w:cs="Arial"/>
          <w:b/>
        </w:rPr>
        <w:br w:type="column"/>
      </w:r>
      <w:r w:rsidR="00A34FB6" w:rsidRPr="00732175">
        <w:rPr>
          <w:rFonts w:ascii="Arial" w:hAnsi="Arial" w:cs="Arial"/>
          <w:b/>
        </w:rPr>
        <w:lastRenderedPageBreak/>
        <w:t xml:space="preserve">Methods </w:t>
      </w:r>
    </w:p>
    <w:p w:rsidR="00E02094" w:rsidRPr="00732175" w:rsidRDefault="00E02094" w:rsidP="00644925">
      <w:pPr>
        <w:spacing w:before="100" w:beforeAutospacing="1" w:after="100" w:afterAutospacing="1" w:line="360" w:lineRule="auto"/>
        <w:rPr>
          <w:rFonts w:ascii="Arial" w:hAnsi="Arial" w:cs="Arial"/>
          <w:b/>
        </w:rPr>
      </w:pPr>
      <w:r w:rsidRPr="00732175">
        <w:rPr>
          <w:rFonts w:ascii="Arial" w:hAnsi="Arial" w:cs="Arial"/>
          <w:b/>
        </w:rPr>
        <w:t>Observations</w:t>
      </w:r>
      <w:r w:rsidR="00644925" w:rsidRPr="00732175">
        <w:rPr>
          <w:rFonts w:ascii="Arial" w:hAnsi="Arial" w:cs="Arial"/>
          <w:b/>
        </w:rPr>
        <w:t xml:space="preserve"> and Reanalyses</w:t>
      </w:r>
      <w:r w:rsidRPr="00732175">
        <w:rPr>
          <w:rFonts w:ascii="Arial" w:hAnsi="Arial" w:cs="Arial"/>
          <w:b/>
        </w:rPr>
        <w:t xml:space="preserve">. </w:t>
      </w:r>
    </w:p>
    <w:p w:rsidR="00644925" w:rsidRPr="00732175" w:rsidRDefault="00644925" w:rsidP="00644925">
      <w:pPr>
        <w:autoSpaceDE w:val="0"/>
        <w:autoSpaceDN w:val="0"/>
        <w:adjustRightInd w:val="0"/>
        <w:spacing w:line="360" w:lineRule="auto"/>
        <w:rPr>
          <w:rFonts w:ascii="Arial" w:hAnsi="Arial" w:cs="Arial"/>
          <w:lang w:val="en-US"/>
        </w:rPr>
      </w:pPr>
      <w:r w:rsidRPr="00732175">
        <w:rPr>
          <w:rFonts w:ascii="Arial" w:hAnsi="Arial" w:cs="Arial"/>
          <w:lang w:val="en-US"/>
        </w:rPr>
        <w:t xml:space="preserve">The observational data plotted in Figures 1, 2, and 4 are GISTEMP </w:t>
      </w:r>
      <w:r w:rsidRPr="00732175">
        <w:rPr>
          <w:rFonts w:ascii="Arial" w:hAnsi="Arial" w:cs="Arial"/>
          <w:vertAlign w:val="superscript"/>
          <w:lang w:val="en-US"/>
        </w:rPr>
        <w:t>26</w:t>
      </w:r>
      <w:r w:rsidRPr="00732175">
        <w:rPr>
          <w:rFonts w:ascii="Arial" w:hAnsi="Arial" w:cs="Arial"/>
          <w:lang w:val="en-US"/>
        </w:rPr>
        <w:t xml:space="preserve"> for surface air temperature, National Snow &amp; Ice Data Center (NSIDC) bootstrap dataset </w:t>
      </w:r>
      <w:r w:rsidRPr="00732175">
        <w:rPr>
          <w:rFonts w:ascii="Arial" w:hAnsi="Arial" w:cs="Arial"/>
          <w:vertAlign w:val="superscript"/>
          <w:lang w:val="en-US"/>
        </w:rPr>
        <w:t>27</w:t>
      </w:r>
      <w:r w:rsidRPr="00732175">
        <w:rPr>
          <w:rFonts w:ascii="Arial" w:hAnsi="Arial" w:cs="Arial"/>
          <w:lang w:val="en-US"/>
        </w:rPr>
        <w:t xml:space="preserve"> for sea ice concentration, and ERA-interim </w:t>
      </w:r>
      <w:r w:rsidRPr="00732175">
        <w:rPr>
          <w:rFonts w:ascii="Arial" w:hAnsi="Arial" w:cs="Arial"/>
          <w:vertAlign w:val="superscript"/>
          <w:lang w:val="en-US"/>
        </w:rPr>
        <w:t>28</w:t>
      </w:r>
      <w:r w:rsidRPr="00732175">
        <w:rPr>
          <w:rFonts w:ascii="Arial" w:hAnsi="Arial" w:cs="Arial"/>
          <w:lang w:val="en-US"/>
        </w:rPr>
        <w:t xml:space="preserve"> for </w:t>
      </w:r>
      <w:proofErr w:type="spellStart"/>
      <w:r w:rsidRPr="00732175">
        <w:rPr>
          <w:rFonts w:ascii="Arial" w:hAnsi="Arial" w:cs="Arial"/>
          <w:lang w:val="en-US"/>
        </w:rPr>
        <w:t>geopotential</w:t>
      </w:r>
      <w:proofErr w:type="spellEnd"/>
      <w:r w:rsidRPr="00732175">
        <w:rPr>
          <w:rFonts w:ascii="Arial" w:hAnsi="Arial" w:cs="Arial"/>
          <w:lang w:val="en-US"/>
        </w:rPr>
        <w:t xml:space="preserve"> height. Except for the </w:t>
      </w:r>
      <w:proofErr w:type="spellStart"/>
      <w:r w:rsidRPr="00732175">
        <w:rPr>
          <w:rFonts w:ascii="Arial" w:hAnsi="Arial" w:cs="Arial"/>
          <w:lang w:val="en-US"/>
        </w:rPr>
        <w:t>timeseries</w:t>
      </w:r>
      <w:proofErr w:type="spellEnd"/>
      <w:r w:rsidRPr="00732175">
        <w:rPr>
          <w:rFonts w:ascii="Arial" w:hAnsi="Arial" w:cs="Arial"/>
          <w:lang w:val="en-US"/>
        </w:rPr>
        <w:t xml:space="preserve"> shown in Figure 1b and 1c, observational data is presented as anomalies between the DJF climatology of 1979-80 through 1988-89 and the DJF climatology of 2002-03 through 2011-12 (10 winters).</w:t>
      </w:r>
    </w:p>
    <w:p w:rsidR="00C844DF" w:rsidRPr="00732175" w:rsidRDefault="00C844DF" w:rsidP="00644925">
      <w:pPr>
        <w:spacing w:line="360" w:lineRule="auto"/>
        <w:rPr>
          <w:rFonts w:ascii="Arial" w:hAnsi="Arial" w:cs="Arial"/>
        </w:rPr>
      </w:pPr>
    </w:p>
    <w:p w:rsidR="00DA6791" w:rsidRPr="00732175" w:rsidRDefault="00644925" w:rsidP="00644925">
      <w:pPr>
        <w:spacing w:line="360" w:lineRule="auto"/>
        <w:rPr>
          <w:rFonts w:ascii="Arial" w:hAnsi="Arial" w:cs="Arial"/>
          <w:b/>
        </w:rPr>
      </w:pPr>
      <w:r w:rsidRPr="00732175">
        <w:rPr>
          <w:rFonts w:ascii="Arial" w:hAnsi="Arial" w:cs="Arial"/>
          <w:b/>
        </w:rPr>
        <w:t>Earth System model simulations</w:t>
      </w:r>
      <w:r w:rsidR="00E02094" w:rsidRPr="00732175">
        <w:rPr>
          <w:rFonts w:ascii="Arial" w:hAnsi="Arial" w:cs="Arial"/>
          <w:b/>
        </w:rPr>
        <w:t>.</w:t>
      </w:r>
      <w:r w:rsidR="00E02094" w:rsidRPr="00732175">
        <w:rPr>
          <w:rFonts w:ascii="Arial" w:hAnsi="Arial" w:cs="Arial"/>
        </w:rPr>
        <w:t xml:space="preserve"> </w:t>
      </w:r>
    </w:p>
    <w:p w:rsidR="00DA6791" w:rsidRPr="00732175" w:rsidRDefault="00644925" w:rsidP="00644925">
      <w:pPr>
        <w:autoSpaceDE w:val="0"/>
        <w:autoSpaceDN w:val="0"/>
        <w:adjustRightInd w:val="0"/>
        <w:spacing w:line="360" w:lineRule="auto"/>
        <w:rPr>
          <w:rFonts w:ascii="Arial" w:hAnsi="Arial" w:cs="Arial"/>
          <w:lang w:val="en-US"/>
        </w:rPr>
      </w:pPr>
      <w:r w:rsidRPr="00732175">
        <w:rPr>
          <w:rFonts w:ascii="Arial" w:hAnsi="Arial" w:cs="Arial"/>
          <w:lang w:val="en-US"/>
        </w:rPr>
        <w:t xml:space="preserve">Coupled general circulation model simulations were performed with the Canadian Earth System Model, version 2 (CanESM2 20), a comprehensive climate model with interactive atmosphere, ocean, sea ice, land, and carbon cycle components. A large ensemble (LE) of fifty simulations was performed with historical natural and anthropogenic </w:t>
      </w:r>
      <w:proofErr w:type="spellStart"/>
      <w:r w:rsidRPr="00732175">
        <w:rPr>
          <w:rFonts w:ascii="Arial" w:hAnsi="Arial" w:cs="Arial"/>
          <w:lang w:val="en-US"/>
        </w:rPr>
        <w:t>forcings</w:t>
      </w:r>
      <w:proofErr w:type="spellEnd"/>
      <w:r w:rsidRPr="00732175">
        <w:rPr>
          <w:rFonts w:ascii="Arial" w:hAnsi="Arial" w:cs="Arial"/>
          <w:lang w:val="en-US"/>
        </w:rPr>
        <w:t>, including solar and volcanic variability, and greenhouse gases, aerosols, ozone, and land use change. LE results are presented as anomalies between the DJF climatology of 1979-80 through 1988-89 and the DJF climatology of 2002-03 through 2011-12 (10 winters) for each of the 50 simulations, and hereafter called ‘CGCM’.</w:t>
      </w:r>
    </w:p>
    <w:p w:rsidR="00644925" w:rsidRPr="00732175" w:rsidRDefault="00644925" w:rsidP="00644925">
      <w:pPr>
        <w:autoSpaceDE w:val="0"/>
        <w:autoSpaceDN w:val="0"/>
        <w:adjustRightInd w:val="0"/>
        <w:spacing w:line="360" w:lineRule="auto"/>
        <w:rPr>
          <w:rFonts w:ascii="Arial" w:hAnsi="Arial" w:cs="Arial"/>
          <w:lang w:val="en-US"/>
        </w:rPr>
      </w:pPr>
    </w:p>
    <w:p w:rsidR="00644925" w:rsidRPr="00732175" w:rsidRDefault="00644925" w:rsidP="00644925">
      <w:pPr>
        <w:autoSpaceDE w:val="0"/>
        <w:autoSpaceDN w:val="0"/>
        <w:adjustRightInd w:val="0"/>
        <w:spacing w:line="360" w:lineRule="auto"/>
        <w:rPr>
          <w:rFonts w:ascii="Arial" w:hAnsi="Arial" w:cs="Arial"/>
          <w:lang w:val="en-US"/>
        </w:rPr>
      </w:pPr>
      <w:r w:rsidRPr="00732175">
        <w:rPr>
          <w:rFonts w:ascii="Arial" w:hAnsi="Arial" w:cs="Arial"/>
          <w:lang w:val="en-US"/>
        </w:rPr>
        <w:t>A 1,000 year pre-industrial control simulation was de-trended to remove drift, and sub-sampled into 11-year averages. These averages were then randomly sampled and differenced to produce 50-member sets of 11-year average anomalies to match the sampling uncertainty of CGCM and AGCM (described below). This process was repeated 1,000 times to produce a measure of sampling uncertainty, shown in Figure S1 for DJF Eurasian SAT anomalies and Figure S2 for DJF Z500 averaged north of 60</w:t>
      </w:r>
      <w:r w:rsidRPr="00732175">
        <w:rPr>
          <w:rFonts w:ascii="Arial" w:hAnsi="Arial" w:cs="Arial"/>
          <w:vertAlign w:val="superscript"/>
          <w:lang w:val="en-US"/>
        </w:rPr>
        <w:t>o</w:t>
      </w:r>
      <w:r w:rsidRPr="00732175">
        <w:rPr>
          <w:rFonts w:ascii="Arial" w:hAnsi="Arial" w:cs="Arial"/>
          <w:lang w:val="en-US"/>
        </w:rPr>
        <w:t>N.</w:t>
      </w:r>
    </w:p>
    <w:p w:rsidR="00644925" w:rsidRPr="00732175" w:rsidRDefault="00644925" w:rsidP="00644925">
      <w:pPr>
        <w:autoSpaceDE w:val="0"/>
        <w:autoSpaceDN w:val="0"/>
        <w:adjustRightInd w:val="0"/>
        <w:spacing w:line="360" w:lineRule="auto"/>
        <w:rPr>
          <w:rFonts w:ascii="Arial" w:hAnsi="Arial" w:cs="Arial"/>
          <w:lang w:val="en-US"/>
        </w:rPr>
      </w:pPr>
    </w:p>
    <w:p w:rsidR="00A20A62" w:rsidRPr="00732175" w:rsidRDefault="00A20A62" w:rsidP="00A20A62">
      <w:pPr>
        <w:spacing w:line="360" w:lineRule="auto"/>
        <w:rPr>
          <w:rFonts w:ascii="Arial" w:hAnsi="Arial" w:cs="Arial"/>
          <w:b/>
        </w:rPr>
      </w:pPr>
      <w:r w:rsidRPr="00732175">
        <w:rPr>
          <w:rFonts w:ascii="Arial" w:hAnsi="Arial" w:cs="Arial"/>
          <w:b/>
        </w:rPr>
        <w:t>Atmospheric model simulations.</w:t>
      </w:r>
      <w:r w:rsidRPr="00732175">
        <w:rPr>
          <w:rFonts w:ascii="Arial" w:hAnsi="Arial" w:cs="Arial"/>
        </w:rPr>
        <w:t xml:space="preserve"> </w:t>
      </w:r>
    </w:p>
    <w:p w:rsidR="00A20A62" w:rsidRPr="00732175" w:rsidRDefault="00A20A62" w:rsidP="00A20A62">
      <w:pPr>
        <w:autoSpaceDE w:val="0"/>
        <w:autoSpaceDN w:val="0"/>
        <w:adjustRightInd w:val="0"/>
        <w:spacing w:line="360" w:lineRule="auto"/>
        <w:rPr>
          <w:rFonts w:ascii="Arial" w:hAnsi="Arial" w:cs="Arial"/>
          <w:lang w:val="en-US"/>
        </w:rPr>
      </w:pPr>
      <w:r w:rsidRPr="00732175">
        <w:rPr>
          <w:rFonts w:ascii="Arial" w:hAnsi="Arial" w:cs="Arial"/>
          <w:lang w:val="en-US"/>
        </w:rPr>
        <w:t xml:space="preserve">A set of AGCM simulations was executed with the atmospheric component of CanESM2, CanAM4 </w:t>
      </w:r>
      <w:r w:rsidRPr="00732175">
        <w:rPr>
          <w:rFonts w:ascii="Arial" w:hAnsi="Arial" w:cs="Arial"/>
          <w:vertAlign w:val="superscript"/>
          <w:lang w:val="en-US"/>
        </w:rPr>
        <w:t>29</w:t>
      </w:r>
      <w:r w:rsidRPr="00732175">
        <w:rPr>
          <w:rFonts w:ascii="Arial" w:hAnsi="Arial" w:cs="Arial"/>
          <w:lang w:val="en-US"/>
        </w:rPr>
        <w:t>. ‘AGCM’ is made up of pairs of 120-year time-slice simulations that were run with prescribed annually-repeating, monthly sea ice concentration (SIC), sea ice thickness (SIT), and sea surface temperature (SST) taken from the five CanESM2 Historical simulations that were submitted to the</w:t>
      </w:r>
    </w:p>
    <w:p w:rsidR="00644925" w:rsidRPr="00732175" w:rsidRDefault="00A20A62" w:rsidP="00A20A62">
      <w:pPr>
        <w:autoSpaceDE w:val="0"/>
        <w:autoSpaceDN w:val="0"/>
        <w:adjustRightInd w:val="0"/>
        <w:spacing w:line="360" w:lineRule="auto"/>
        <w:rPr>
          <w:rFonts w:ascii="Arial" w:hAnsi="Arial" w:cs="Arial"/>
          <w:lang w:val="en-US"/>
        </w:rPr>
      </w:pPr>
      <w:r w:rsidRPr="00732175">
        <w:rPr>
          <w:rFonts w:ascii="Arial" w:hAnsi="Arial" w:cs="Arial"/>
          <w:lang w:val="en-US"/>
        </w:rPr>
        <w:t xml:space="preserve">CMIP5 archive. Each pair of simulations consists of a control run prescribed with the 1979-1989 monthly climatology of a CanESM2 simulation, and a perturbed run prescribed with the control </w:t>
      </w:r>
      <w:proofErr w:type="spellStart"/>
      <w:r w:rsidRPr="00732175">
        <w:rPr>
          <w:rFonts w:ascii="Arial" w:hAnsi="Arial" w:cs="Arial"/>
          <w:lang w:val="en-US"/>
        </w:rPr>
        <w:t>climatologies</w:t>
      </w:r>
      <w:proofErr w:type="spellEnd"/>
      <w:r w:rsidRPr="00732175">
        <w:rPr>
          <w:rFonts w:ascii="Arial" w:hAnsi="Arial" w:cs="Arial"/>
          <w:lang w:val="en-US"/>
        </w:rPr>
        <w:t xml:space="preserve"> everywhere except in the Arctic where the 2002-12 SIC, SIT, and SST </w:t>
      </w:r>
      <w:proofErr w:type="spellStart"/>
      <w:r w:rsidRPr="00732175">
        <w:rPr>
          <w:rFonts w:ascii="Arial" w:hAnsi="Arial" w:cs="Arial"/>
          <w:lang w:val="en-US"/>
        </w:rPr>
        <w:t>climatologies</w:t>
      </w:r>
      <w:proofErr w:type="spellEnd"/>
      <w:r w:rsidRPr="00732175">
        <w:rPr>
          <w:rFonts w:ascii="Arial" w:hAnsi="Arial" w:cs="Arial"/>
          <w:lang w:val="en-US"/>
        </w:rPr>
        <w:t xml:space="preserve"> from the same CanESM2 simulation are prescribed. SSTs are only perturbed where the SIC in 2002-12 decreased below 10% (absolute) but was present in the control time period, similar to Ref. 19. The prescribed SIC anomalies averaged in the Barents/Kara Seas are shown for the five simulation pairs in Figure 2a.</w:t>
      </w:r>
    </w:p>
    <w:p w:rsidR="00A20A62" w:rsidRPr="00732175" w:rsidRDefault="00A20A62" w:rsidP="00A20A62">
      <w:pPr>
        <w:autoSpaceDE w:val="0"/>
        <w:autoSpaceDN w:val="0"/>
        <w:adjustRightInd w:val="0"/>
        <w:spacing w:line="360" w:lineRule="auto"/>
        <w:rPr>
          <w:rFonts w:ascii="Arial" w:hAnsi="Arial" w:cs="Arial"/>
          <w:lang w:val="en-US"/>
        </w:rPr>
      </w:pPr>
    </w:p>
    <w:p w:rsidR="00A20A62" w:rsidRPr="00732175" w:rsidRDefault="00A20A62" w:rsidP="00A20A62">
      <w:pPr>
        <w:autoSpaceDE w:val="0"/>
        <w:autoSpaceDN w:val="0"/>
        <w:adjustRightInd w:val="0"/>
        <w:spacing w:line="360" w:lineRule="auto"/>
        <w:rPr>
          <w:rFonts w:ascii="Arial" w:hAnsi="Arial" w:cs="Arial"/>
          <w:lang w:val="en-US"/>
        </w:rPr>
      </w:pPr>
      <w:r w:rsidRPr="00732175">
        <w:rPr>
          <w:rFonts w:ascii="Arial" w:hAnsi="Arial" w:cs="Arial"/>
          <w:lang w:val="en-US"/>
        </w:rPr>
        <w:t xml:space="preserve">In total, the AGCM ensemble is made up of 600 years of control and perturbed simulations, which are presented as anomalies, and sub-sampled into 11-year averages to mirror sampling uncertainty in CGCM, so that the ensemble is made up of 50 11-year anomaly averages. External </w:t>
      </w:r>
      <w:proofErr w:type="spellStart"/>
      <w:r w:rsidRPr="00732175">
        <w:rPr>
          <w:rFonts w:ascii="Arial" w:hAnsi="Arial" w:cs="Arial"/>
          <w:lang w:val="en-US"/>
        </w:rPr>
        <w:t>forcings</w:t>
      </w:r>
      <w:proofErr w:type="spellEnd"/>
      <w:r w:rsidRPr="00732175">
        <w:rPr>
          <w:rFonts w:ascii="Arial" w:hAnsi="Arial" w:cs="Arial"/>
          <w:lang w:val="en-US"/>
        </w:rPr>
        <w:t xml:space="preserve"> for all AGCM simulations were set to those in the year 1984, the midpoint of the control time period.</w:t>
      </w:r>
    </w:p>
    <w:p w:rsidR="00A20A62" w:rsidRPr="00732175" w:rsidRDefault="00A20A62" w:rsidP="00A20A62">
      <w:pPr>
        <w:autoSpaceDE w:val="0"/>
        <w:autoSpaceDN w:val="0"/>
        <w:adjustRightInd w:val="0"/>
        <w:spacing w:line="360" w:lineRule="auto"/>
        <w:rPr>
          <w:rFonts w:ascii="Arial" w:hAnsi="Arial" w:cs="Arial"/>
          <w:lang w:val="en-US"/>
        </w:rPr>
      </w:pPr>
    </w:p>
    <w:p w:rsidR="00A20A62" w:rsidRPr="00732175" w:rsidRDefault="00A20A62" w:rsidP="00A20A62">
      <w:pPr>
        <w:autoSpaceDE w:val="0"/>
        <w:autoSpaceDN w:val="0"/>
        <w:adjustRightInd w:val="0"/>
        <w:spacing w:line="360" w:lineRule="auto"/>
        <w:rPr>
          <w:rFonts w:ascii="Arial" w:hAnsi="Arial" w:cs="Arial"/>
          <w:lang w:val="en-US"/>
        </w:rPr>
      </w:pPr>
      <w:r w:rsidRPr="00732175">
        <w:rPr>
          <w:rFonts w:ascii="Arial" w:hAnsi="Arial" w:cs="Arial"/>
          <w:lang w:val="en-US"/>
        </w:rPr>
        <w:t xml:space="preserve">One additional set of 120-year time-slice simulations were executed with SIC boundary conditions computed from the NSIDC observations, which we refer to as “AGCM </w:t>
      </w:r>
      <w:proofErr w:type="spellStart"/>
      <w:r w:rsidRPr="00732175">
        <w:rPr>
          <w:rFonts w:ascii="Arial" w:hAnsi="Arial" w:cs="Arial"/>
          <w:lang w:val="en-US"/>
        </w:rPr>
        <w:t>obs</w:t>
      </w:r>
      <w:proofErr w:type="spellEnd"/>
      <w:r w:rsidRPr="00732175">
        <w:rPr>
          <w:rFonts w:ascii="Arial" w:hAnsi="Arial" w:cs="Arial"/>
          <w:lang w:val="en-US"/>
        </w:rPr>
        <w:t>”. Boundary conditions were constructed in the same way as for the AGCM ensembles, except the present-day climatology was averaged over 2002-2011 (one year less). Sea surface temperatures were taken from the Hadley Centre SST dataset version 1.1 (</w:t>
      </w:r>
      <w:proofErr w:type="spellStart"/>
      <w:r w:rsidRPr="00732175">
        <w:rPr>
          <w:rFonts w:ascii="Arial" w:hAnsi="Arial" w:cs="Arial"/>
          <w:lang w:val="en-US"/>
        </w:rPr>
        <w:t>HadISST</w:t>
      </w:r>
      <w:proofErr w:type="spellEnd"/>
      <w:r w:rsidRPr="00732175">
        <w:rPr>
          <w:rFonts w:ascii="Arial" w:hAnsi="Arial" w:cs="Arial"/>
          <w:lang w:val="en-US"/>
        </w:rPr>
        <w:t xml:space="preserve">; </w:t>
      </w:r>
      <w:r w:rsidRPr="00732175">
        <w:rPr>
          <w:rFonts w:ascii="Arial" w:hAnsi="Arial" w:cs="Arial"/>
          <w:vertAlign w:val="superscript"/>
          <w:lang w:val="en-US"/>
        </w:rPr>
        <w:t>30</w:t>
      </w:r>
      <w:r w:rsidRPr="00732175">
        <w:rPr>
          <w:rFonts w:ascii="Arial" w:hAnsi="Arial" w:cs="Arial"/>
          <w:lang w:val="en-US"/>
        </w:rPr>
        <w:t xml:space="preserve">) and adjusted for consistency with NSIDC SIC. This was done by setting grid cells without sea ice in NSIDC but with sea ice in </w:t>
      </w:r>
      <w:proofErr w:type="spellStart"/>
      <w:r w:rsidRPr="00732175">
        <w:rPr>
          <w:rFonts w:ascii="Arial" w:hAnsi="Arial" w:cs="Arial"/>
          <w:lang w:val="en-US"/>
        </w:rPr>
        <w:t>HadISST</w:t>
      </w:r>
      <w:proofErr w:type="spellEnd"/>
      <w:r w:rsidRPr="00732175">
        <w:rPr>
          <w:rFonts w:ascii="Arial" w:hAnsi="Arial" w:cs="Arial"/>
          <w:lang w:val="en-US"/>
        </w:rPr>
        <w:t xml:space="preserve"> to the freezing temperature of seawater (271.2 K). The sea ice thickness boundary condition is a climatology of SIT obtained from the previous version of </w:t>
      </w:r>
      <w:proofErr w:type="spellStart"/>
      <w:r w:rsidRPr="00732175">
        <w:rPr>
          <w:rFonts w:ascii="Arial" w:hAnsi="Arial" w:cs="Arial"/>
          <w:lang w:val="en-US"/>
        </w:rPr>
        <w:t>CanAM</w:t>
      </w:r>
      <w:proofErr w:type="spellEnd"/>
      <w:r w:rsidRPr="00732175">
        <w:rPr>
          <w:rFonts w:ascii="Arial" w:hAnsi="Arial" w:cs="Arial"/>
          <w:lang w:val="en-US"/>
        </w:rPr>
        <w:t xml:space="preserve"> </w:t>
      </w:r>
      <w:r w:rsidRPr="00732175">
        <w:rPr>
          <w:rFonts w:ascii="Arial" w:hAnsi="Arial" w:cs="Arial"/>
          <w:vertAlign w:val="superscript"/>
          <w:lang w:val="en-US"/>
        </w:rPr>
        <w:t>31</w:t>
      </w:r>
      <w:r w:rsidRPr="00732175">
        <w:rPr>
          <w:rFonts w:ascii="Arial" w:hAnsi="Arial" w:cs="Arial"/>
          <w:lang w:val="en-US"/>
        </w:rPr>
        <w:t>. SIT is also adjusted to be consistent with NSIDC SIC by setting SIT to zero when SIC is zero.</w:t>
      </w:r>
    </w:p>
    <w:p w:rsidR="00A20A62" w:rsidRPr="00732175" w:rsidRDefault="00A20A62" w:rsidP="00A20A62">
      <w:pPr>
        <w:autoSpaceDE w:val="0"/>
        <w:autoSpaceDN w:val="0"/>
        <w:adjustRightInd w:val="0"/>
        <w:spacing w:line="360" w:lineRule="auto"/>
        <w:rPr>
          <w:rFonts w:ascii="Arial" w:hAnsi="Arial" w:cs="Arial"/>
          <w:lang w:val="en-US"/>
        </w:rPr>
      </w:pPr>
    </w:p>
    <w:p w:rsidR="00A20A62" w:rsidRPr="00732175" w:rsidRDefault="00A20A62" w:rsidP="00A20A62">
      <w:pPr>
        <w:spacing w:line="360" w:lineRule="auto"/>
        <w:rPr>
          <w:rFonts w:ascii="Arial" w:hAnsi="Arial" w:cs="Arial"/>
          <w:b/>
        </w:rPr>
      </w:pPr>
      <w:r w:rsidRPr="00732175">
        <w:rPr>
          <w:rFonts w:ascii="Arial" w:hAnsi="Arial" w:cs="Arial"/>
          <w:b/>
        </w:rPr>
        <w:t>Composites.</w:t>
      </w:r>
    </w:p>
    <w:p w:rsidR="00A20A62" w:rsidRPr="00732175" w:rsidRDefault="00A20A62" w:rsidP="00A20A62">
      <w:pPr>
        <w:autoSpaceDE w:val="0"/>
        <w:autoSpaceDN w:val="0"/>
        <w:adjustRightInd w:val="0"/>
        <w:spacing w:line="360" w:lineRule="auto"/>
        <w:rPr>
          <w:rFonts w:ascii="Arial" w:hAnsi="Arial" w:cs="Arial"/>
          <w:lang w:val="en-US"/>
        </w:rPr>
      </w:pPr>
      <w:r w:rsidRPr="00732175">
        <w:rPr>
          <w:rFonts w:ascii="Arial" w:hAnsi="Arial" w:cs="Arial"/>
          <w:lang w:val="en-US"/>
        </w:rPr>
        <w:t xml:space="preserve">Composites are computed on the ten largest increases (‘high’) and ten largest decreases (‘low’) in Z500 averaged over the Barents/Kara Seas in CGCM and AGCM. These are presented as a difference between ‘high’ minus ‘low’ and referred to as ‘BKS Z500’. Similarly, composites are computed on the ten largest decreases (‘low’) and ten smallest decreases, or increases, (‘high’) in SIC averaged in the Barents/Kara Seas in CGCM. Because AGCM has just 5 different sea ice boundary conditions total, its composite is made up of ten 11-year anomaly periods sub-sampled from the simulation with the greatest amount of sea ice loss (‘low’) and sub-sampled from the simulation with the least amount of sea ice loss (‘high’). CGCM and AGCM SIC composites are presented as the difference between ‘low’ minus ‘high’ and referred to as ‘BKS SIC’. The composites are shown as ‘high-low’ and ‘low-high’ for Z500 and SIC, respectively, to reflect the hypothesis that a decrease in sea ice concentration will produce high </w:t>
      </w:r>
      <w:proofErr w:type="spellStart"/>
      <w:r w:rsidRPr="00732175">
        <w:rPr>
          <w:rFonts w:ascii="Arial" w:hAnsi="Arial" w:cs="Arial"/>
          <w:lang w:val="en-US"/>
        </w:rPr>
        <w:t>geopotential</w:t>
      </w:r>
      <w:proofErr w:type="spellEnd"/>
      <w:r w:rsidRPr="00732175">
        <w:rPr>
          <w:rFonts w:ascii="Arial" w:hAnsi="Arial" w:cs="Arial"/>
          <w:lang w:val="en-US"/>
        </w:rPr>
        <w:t xml:space="preserve"> height overhead (and further lead to a decrease in Eurasian surface air temperature).</w:t>
      </w:r>
    </w:p>
    <w:p w:rsidR="00A20A62" w:rsidRPr="00732175" w:rsidRDefault="00A20A62" w:rsidP="00A20A62">
      <w:pPr>
        <w:autoSpaceDE w:val="0"/>
        <w:autoSpaceDN w:val="0"/>
        <w:adjustRightInd w:val="0"/>
        <w:spacing w:line="360" w:lineRule="auto"/>
        <w:rPr>
          <w:rFonts w:ascii="Arial" w:hAnsi="Arial" w:cs="Arial"/>
          <w:lang w:val="en-US"/>
        </w:rPr>
      </w:pPr>
    </w:p>
    <w:p w:rsidR="00DA6791" w:rsidRPr="00732175" w:rsidRDefault="00DA6791" w:rsidP="00DA6791">
      <w:pPr>
        <w:rPr>
          <w:rFonts w:ascii="Arial" w:hAnsi="Arial" w:cs="Arial"/>
          <w:b/>
        </w:rPr>
      </w:pPr>
    </w:p>
    <w:p w:rsidR="00694018" w:rsidRPr="00732175" w:rsidRDefault="00694018" w:rsidP="00DA6791">
      <w:pPr>
        <w:rPr>
          <w:rFonts w:ascii="Arial" w:hAnsi="Arial" w:cs="Arial"/>
          <w:b/>
        </w:rPr>
      </w:pPr>
      <w:r w:rsidRPr="00732175">
        <w:rPr>
          <w:rFonts w:ascii="Arial" w:hAnsi="Arial" w:cs="Arial"/>
          <w:b/>
        </w:rPr>
        <w:t xml:space="preserve">References </w:t>
      </w: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Simmonds</w:t>
      </w:r>
      <w:proofErr w:type="spellEnd"/>
      <w:r w:rsidRPr="00732175">
        <w:rPr>
          <w:rFonts w:ascii="Arial" w:hAnsi="Arial" w:cs="Arial"/>
          <w:lang w:val="en-US"/>
        </w:rPr>
        <w:t xml:space="preserve">, I. Comparing and contrasting the </w:t>
      </w:r>
      <w:proofErr w:type="spellStart"/>
      <w:r w:rsidRPr="00732175">
        <w:rPr>
          <w:rFonts w:ascii="Arial" w:hAnsi="Arial" w:cs="Arial"/>
          <w:lang w:val="en-US"/>
        </w:rPr>
        <w:t>behaviour</w:t>
      </w:r>
      <w:proofErr w:type="spellEnd"/>
      <w:r w:rsidRPr="00732175">
        <w:rPr>
          <w:rFonts w:ascii="Arial" w:hAnsi="Arial" w:cs="Arial"/>
          <w:lang w:val="en-US"/>
        </w:rPr>
        <w:t xml:space="preserve"> of Arctic and Antarctic sea ice over the 35 year period 1979–2013. Ann. </w:t>
      </w:r>
      <w:proofErr w:type="spellStart"/>
      <w:r w:rsidRPr="00732175">
        <w:rPr>
          <w:rFonts w:ascii="Arial" w:hAnsi="Arial" w:cs="Arial"/>
          <w:lang w:val="en-US"/>
        </w:rPr>
        <w:t>Glaciol</w:t>
      </w:r>
      <w:proofErr w:type="spellEnd"/>
      <w:r w:rsidRPr="00732175">
        <w:rPr>
          <w:rFonts w:ascii="Arial" w:hAnsi="Arial" w:cs="Arial"/>
          <w:lang w:val="en-US"/>
        </w:rPr>
        <w:t xml:space="preserve"> 56, 18–28 (2015).</w:t>
      </w:r>
    </w:p>
    <w:p w:rsidR="002463B3" w:rsidRPr="00732175" w:rsidRDefault="002463B3" w:rsidP="002463B3">
      <w:pPr>
        <w:pStyle w:val="ListParagraph"/>
        <w:autoSpaceDE w:val="0"/>
        <w:autoSpaceDN w:val="0"/>
        <w:adjustRightInd w:val="0"/>
        <w:ind w:left="405"/>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fr-FR"/>
        </w:rPr>
        <w:t>Gillett</w:t>
      </w:r>
      <w:proofErr w:type="spellEnd"/>
      <w:r w:rsidRPr="00732175">
        <w:rPr>
          <w:rFonts w:ascii="Arial" w:hAnsi="Arial" w:cs="Arial"/>
          <w:lang w:val="fr-FR"/>
        </w:rPr>
        <w:t xml:space="preserve">, N. P. et al. </w:t>
      </w:r>
      <w:r w:rsidRPr="00732175">
        <w:rPr>
          <w:rFonts w:ascii="Arial" w:hAnsi="Arial" w:cs="Arial"/>
          <w:lang w:val="en-US"/>
        </w:rPr>
        <w:t xml:space="preserve">Attribution of polar warming to human influence. Nature </w:t>
      </w:r>
      <w:proofErr w:type="spellStart"/>
      <w:r w:rsidRPr="00732175">
        <w:rPr>
          <w:rFonts w:ascii="Arial" w:hAnsi="Arial" w:cs="Arial"/>
          <w:lang w:val="en-US"/>
        </w:rPr>
        <w:t>Geoscience</w:t>
      </w:r>
      <w:proofErr w:type="spellEnd"/>
      <w:r w:rsidRPr="00732175">
        <w:rPr>
          <w:rFonts w:ascii="Arial" w:hAnsi="Arial" w:cs="Arial"/>
          <w:lang w:val="en-US"/>
        </w:rPr>
        <w:t xml:space="preserve"> 1, 750–754 (2008). </w:t>
      </w:r>
    </w:p>
    <w:p w:rsidR="002463B3" w:rsidRPr="00732175" w:rsidRDefault="002463B3" w:rsidP="00732175">
      <w:pPr>
        <w:autoSpaceDE w:val="0"/>
        <w:autoSpaceDN w:val="0"/>
        <w:adjustRightInd w:val="0"/>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Qian</w:t>
      </w:r>
      <w:proofErr w:type="spellEnd"/>
      <w:r w:rsidRPr="00732175">
        <w:rPr>
          <w:rFonts w:ascii="Arial" w:hAnsi="Arial" w:cs="Arial"/>
          <w:lang w:val="en-US"/>
        </w:rPr>
        <w:t xml:space="preserve">, C. &amp; Zhang, X. Human influences on changes in the temperature seasonality in mid-to-high latitude land areas. Journal of Climate (in press). </w:t>
      </w:r>
    </w:p>
    <w:p w:rsidR="002463B3" w:rsidRPr="00732175" w:rsidRDefault="002463B3" w:rsidP="002463B3">
      <w:pPr>
        <w:pStyle w:val="ListParagraph"/>
        <w:autoSpaceDE w:val="0"/>
        <w:autoSpaceDN w:val="0"/>
        <w:adjustRightInd w:val="0"/>
        <w:ind w:left="405"/>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Honda, M., Inoue, J. &amp; Yamane, S. Influence of low arctic sea-ice minima on anomalously cold </w:t>
      </w:r>
      <w:proofErr w:type="spellStart"/>
      <w:r w:rsidRPr="00732175">
        <w:rPr>
          <w:rFonts w:ascii="Arial" w:hAnsi="Arial" w:cs="Arial"/>
          <w:lang w:val="en-US"/>
        </w:rPr>
        <w:t>eurasian</w:t>
      </w:r>
      <w:proofErr w:type="spellEnd"/>
      <w:r w:rsidRPr="00732175">
        <w:rPr>
          <w:rFonts w:ascii="Arial" w:hAnsi="Arial" w:cs="Arial"/>
          <w:lang w:val="en-US"/>
        </w:rPr>
        <w:t xml:space="preserve"> winters. Geophysical Research Letters 36 (2009). </w:t>
      </w:r>
    </w:p>
    <w:p w:rsidR="002463B3" w:rsidRPr="00732175" w:rsidRDefault="002463B3" w:rsidP="00732175">
      <w:pPr>
        <w:autoSpaceDE w:val="0"/>
        <w:autoSpaceDN w:val="0"/>
        <w:adjustRightInd w:val="0"/>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Liu, J., Curry, J. </w:t>
      </w:r>
      <w:proofErr w:type="spellStart"/>
      <w:r w:rsidRPr="00732175">
        <w:rPr>
          <w:rFonts w:ascii="Arial" w:hAnsi="Arial" w:cs="Arial"/>
          <w:lang w:val="en-US"/>
        </w:rPr>
        <w:t>A.,Wang</w:t>
      </w:r>
      <w:proofErr w:type="spellEnd"/>
      <w:r w:rsidRPr="00732175">
        <w:rPr>
          <w:rFonts w:ascii="Arial" w:hAnsi="Arial" w:cs="Arial"/>
          <w:lang w:val="en-US"/>
        </w:rPr>
        <w:t xml:space="preserve">, H., Song, M. &amp; Horton, R. M. Impact of declining arctic sea ice on winter snowfall. Proceedings of the National Academy of Sciences 109, 4074–4079 (2012). </w:t>
      </w:r>
    </w:p>
    <w:p w:rsidR="002463B3" w:rsidRPr="00732175" w:rsidRDefault="002463B3" w:rsidP="002463B3">
      <w:pPr>
        <w:pStyle w:val="ListParagraph"/>
        <w:autoSpaceDE w:val="0"/>
        <w:autoSpaceDN w:val="0"/>
        <w:adjustRightInd w:val="0"/>
        <w:ind w:left="405"/>
        <w:rPr>
          <w:rFonts w:ascii="Arial" w:hAnsi="Arial" w:cs="Arial"/>
          <w:lang w:val="en-US"/>
        </w:rPr>
      </w:pPr>
    </w:p>
    <w:p w:rsidR="002463B3" w:rsidRPr="00732175" w:rsidRDefault="00401B7A" w:rsidP="002463B3">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Outten</w:t>
      </w:r>
      <w:proofErr w:type="spellEnd"/>
      <w:r w:rsidRPr="00732175">
        <w:rPr>
          <w:rFonts w:ascii="Arial" w:hAnsi="Arial" w:cs="Arial"/>
          <w:lang w:val="en-US"/>
        </w:rPr>
        <w:t xml:space="preserve">, S. &amp; Esau, I. A link between arctic sea ice and recent cooling trends over </w:t>
      </w:r>
      <w:proofErr w:type="spellStart"/>
      <w:r w:rsidRPr="00732175">
        <w:rPr>
          <w:rFonts w:ascii="Arial" w:hAnsi="Arial" w:cs="Arial"/>
          <w:lang w:val="en-US"/>
        </w:rPr>
        <w:t>eurasia</w:t>
      </w:r>
      <w:proofErr w:type="spellEnd"/>
      <w:r w:rsidRPr="00732175">
        <w:rPr>
          <w:rFonts w:ascii="Arial" w:hAnsi="Arial" w:cs="Arial"/>
          <w:lang w:val="en-US"/>
        </w:rPr>
        <w:t>. Climatic Change 110, 1069–1075 (2012).</w:t>
      </w:r>
    </w:p>
    <w:p w:rsidR="002463B3" w:rsidRPr="00732175" w:rsidRDefault="002463B3" w:rsidP="002463B3">
      <w:pPr>
        <w:pStyle w:val="ListParagraph"/>
        <w:autoSpaceDE w:val="0"/>
        <w:autoSpaceDN w:val="0"/>
        <w:adjustRightInd w:val="0"/>
        <w:ind w:left="405"/>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Inoue, J., Hori, M. E. &amp; Takaya, K. The role of </w:t>
      </w:r>
      <w:proofErr w:type="spellStart"/>
      <w:r w:rsidRPr="00732175">
        <w:rPr>
          <w:rFonts w:ascii="Arial" w:hAnsi="Arial" w:cs="Arial"/>
          <w:lang w:val="en-US"/>
        </w:rPr>
        <w:t>barents</w:t>
      </w:r>
      <w:proofErr w:type="spellEnd"/>
      <w:r w:rsidRPr="00732175">
        <w:rPr>
          <w:rFonts w:ascii="Arial" w:hAnsi="Arial" w:cs="Arial"/>
          <w:lang w:val="en-US"/>
        </w:rPr>
        <w:t xml:space="preserve"> sea ice in the wintertime cyclone track and emergence of a warm-arctic cold-</w:t>
      </w:r>
      <w:proofErr w:type="spellStart"/>
      <w:r w:rsidRPr="00732175">
        <w:rPr>
          <w:rFonts w:ascii="Arial" w:hAnsi="Arial" w:cs="Arial"/>
          <w:lang w:val="en-US"/>
        </w:rPr>
        <w:t>siberian</w:t>
      </w:r>
      <w:proofErr w:type="spellEnd"/>
      <w:r w:rsidRPr="00732175">
        <w:rPr>
          <w:rFonts w:ascii="Arial" w:hAnsi="Arial" w:cs="Arial"/>
          <w:lang w:val="en-US"/>
        </w:rPr>
        <w:t xml:space="preserve"> anomaly. Journal of Climate 25, 2561–2568 (2012).</w:t>
      </w:r>
    </w:p>
    <w:p w:rsidR="002463B3" w:rsidRPr="00732175" w:rsidRDefault="002463B3" w:rsidP="002463B3">
      <w:pPr>
        <w:pStyle w:val="ListParagraph"/>
        <w:autoSpaceDE w:val="0"/>
        <w:autoSpaceDN w:val="0"/>
        <w:adjustRightInd w:val="0"/>
        <w:ind w:left="405"/>
        <w:rPr>
          <w:rFonts w:ascii="Arial" w:hAnsi="Arial" w:cs="Arial"/>
          <w:lang w:val="en-US"/>
        </w:rPr>
      </w:pPr>
    </w:p>
    <w:p w:rsidR="002463B3" w:rsidRPr="00732175" w:rsidRDefault="00401B7A" w:rsidP="002463B3">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Mori, </w:t>
      </w:r>
      <w:proofErr w:type="spellStart"/>
      <w:r w:rsidRPr="00732175">
        <w:rPr>
          <w:rFonts w:ascii="Arial" w:hAnsi="Arial" w:cs="Arial"/>
          <w:lang w:val="en-US"/>
        </w:rPr>
        <w:t>M.,Watanabe</w:t>
      </w:r>
      <w:proofErr w:type="spellEnd"/>
      <w:r w:rsidRPr="00732175">
        <w:rPr>
          <w:rFonts w:ascii="Arial" w:hAnsi="Arial" w:cs="Arial"/>
          <w:lang w:val="en-US"/>
        </w:rPr>
        <w:t xml:space="preserve">, M., </w:t>
      </w:r>
      <w:proofErr w:type="spellStart"/>
      <w:r w:rsidRPr="00732175">
        <w:rPr>
          <w:rFonts w:ascii="Arial" w:hAnsi="Arial" w:cs="Arial"/>
          <w:lang w:val="en-US"/>
        </w:rPr>
        <w:t>Shiogama</w:t>
      </w:r>
      <w:proofErr w:type="spellEnd"/>
      <w:r w:rsidRPr="00732175">
        <w:rPr>
          <w:rFonts w:ascii="Arial" w:hAnsi="Arial" w:cs="Arial"/>
          <w:lang w:val="en-US"/>
        </w:rPr>
        <w:t xml:space="preserve">, H., Inoue, J. &amp; Kimoto, M. Robust arctic sea-ice influence on the frequent </w:t>
      </w:r>
      <w:proofErr w:type="spellStart"/>
      <w:r w:rsidRPr="00732175">
        <w:rPr>
          <w:rFonts w:ascii="Arial" w:hAnsi="Arial" w:cs="Arial"/>
          <w:lang w:val="en-US"/>
        </w:rPr>
        <w:t>eurasian</w:t>
      </w:r>
      <w:proofErr w:type="spellEnd"/>
      <w:r w:rsidRPr="00732175">
        <w:rPr>
          <w:rFonts w:ascii="Arial" w:hAnsi="Arial" w:cs="Arial"/>
          <w:lang w:val="en-US"/>
        </w:rPr>
        <w:t xml:space="preserve"> cold winters in past decades. Nature </w:t>
      </w:r>
      <w:proofErr w:type="spellStart"/>
      <w:r w:rsidRPr="00732175">
        <w:rPr>
          <w:rFonts w:ascii="Arial" w:hAnsi="Arial" w:cs="Arial"/>
          <w:lang w:val="en-US"/>
        </w:rPr>
        <w:t>Geoscience</w:t>
      </w:r>
      <w:proofErr w:type="spellEnd"/>
      <w:r w:rsidRPr="00732175">
        <w:rPr>
          <w:rFonts w:ascii="Arial" w:hAnsi="Arial" w:cs="Arial"/>
          <w:lang w:val="en-US"/>
        </w:rPr>
        <w:t xml:space="preserve"> (2014).</w:t>
      </w:r>
    </w:p>
    <w:p w:rsidR="002463B3" w:rsidRPr="00732175" w:rsidRDefault="002463B3" w:rsidP="002463B3">
      <w:pPr>
        <w:pStyle w:val="ListParagraph"/>
        <w:autoSpaceDE w:val="0"/>
        <w:autoSpaceDN w:val="0"/>
        <w:adjustRightInd w:val="0"/>
        <w:ind w:left="405"/>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Kim, B.-M. et al. Weakening of the stratospheric polar vortex by arctic sea-ice loss. Nature Communications 5 (2014).</w:t>
      </w:r>
    </w:p>
    <w:p w:rsidR="002463B3" w:rsidRPr="00732175" w:rsidRDefault="002463B3" w:rsidP="002463B3">
      <w:pPr>
        <w:autoSpaceDE w:val="0"/>
        <w:autoSpaceDN w:val="0"/>
        <w:adjustRightInd w:val="0"/>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Wallace, J. M., Fu, Q., </w:t>
      </w:r>
      <w:proofErr w:type="spellStart"/>
      <w:r w:rsidRPr="00732175">
        <w:rPr>
          <w:rFonts w:ascii="Arial" w:hAnsi="Arial" w:cs="Arial"/>
          <w:lang w:val="en-US"/>
        </w:rPr>
        <w:t>Smoliak</w:t>
      </w:r>
      <w:proofErr w:type="spellEnd"/>
      <w:r w:rsidRPr="00732175">
        <w:rPr>
          <w:rFonts w:ascii="Arial" w:hAnsi="Arial" w:cs="Arial"/>
          <w:lang w:val="en-US"/>
        </w:rPr>
        <w:t xml:space="preserve">, B. V., Lin, P. &amp; </w:t>
      </w:r>
      <w:proofErr w:type="spellStart"/>
      <w:r w:rsidRPr="00732175">
        <w:rPr>
          <w:rFonts w:ascii="Arial" w:hAnsi="Arial" w:cs="Arial"/>
          <w:lang w:val="en-US"/>
        </w:rPr>
        <w:t>Johanson</w:t>
      </w:r>
      <w:proofErr w:type="spellEnd"/>
      <w:r w:rsidRPr="00732175">
        <w:rPr>
          <w:rFonts w:ascii="Arial" w:hAnsi="Arial" w:cs="Arial"/>
          <w:lang w:val="en-US"/>
        </w:rPr>
        <w:t xml:space="preserve">, C. M. Simulated versus observed patterns of warming over the </w:t>
      </w:r>
      <w:proofErr w:type="spellStart"/>
      <w:r w:rsidRPr="00732175">
        <w:rPr>
          <w:rFonts w:ascii="Arial" w:hAnsi="Arial" w:cs="Arial"/>
          <w:lang w:val="en-US"/>
        </w:rPr>
        <w:t>extratropical</w:t>
      </w:r>
      <w:proofErr w:type="spellEnd"/>
      <w:r w:rsidRPr="00732175">
        <w:rPr>
          <w:rFonts w:ascii="Arial" w:hAnsi="Arial" w:cs="Arial"/>
          <w:lang w:val="en-US"/>
        </w:rPr>
        <w:t xml:space="preserve"> northern hemisphere continents during the cold season. Proceedings of the National Academy of Sciences 109, 14337–14342 (2012).</w:t>
      </w:r>
    </w:p>
    <w:p w:rsidR="00732175" w:rsidRPr="00732175" w:rsidRDefault="00732175" w:rsidP="00732175">
      <w:pPr>
        <w:autoSpaceDE w:val="0"/>
        <w:autoSpaceDN w:val="0"/>
        <w:adjustRightInd w:val="0"/>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Screen, J. A. &amp; </w:t>
      </w:r>
      <w:proofErr w:type="spellStart"/>
      <w:r w:rsidRPr="00732175">
        <w:rPr>
          <w:rFonts w:ascii="Arial" w:hAnsi="Arial" w:cs="Arial"/>
          <w:lang w:val="en-US"/>
        </w:rPr>
        <w:t>Simmonds</w:t>
      </w:r>
      <w:proofErr w:type="spellEnd"/>
      <w:r w:rsidRPr="00732175">
        <w:rPr>
          <w:rFonts w:ascii="Arial" w:hAnsi="Arial" w:cs="Arial"/>
          <w:lang w:val="en-US"/>
        </w:rPr>
        <w:t>, I. The central role of diminishing sea ice in recent arctic temperature amplification. Nature 464, 1334–1337 (2010).</w:t>
      </w:r>
    </w:p>
    <w:p w:rsidR="00732175" w:rsidRPr="00732175" w:rsidRDefault="00732175" w:rsidP="00732175">
      <w:pPr>
        <w:autoSpaceDE w:val="0"/>
        <w:autoSpaceDN w:val="0"/>
        <w:adjustRightInd w:val="0"/>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Cohen, J. et al. Recent arctic amplification and extreme mid-latitude weather. Nature </w:t>
      </w:r>
      <w:proofErr w:type="spellStart"/>
      <w:r w:rsidRPr="00732175">
        <w:rPr>
          <w:rFonts w:ascii="Arial" w:hAnsi="Arial" w:cs="Arial"/>
          <w:lang w:val="en-US"/>
        </w:rPr>
        <w:t>geoscience</w:t>
      </w:r>
      <w:proofErr w:type="spellEnd"/>
      <w:r w:rsidRPr="00732175">
        <w:rPr>
          <w:rFonts w:ascii="Arial" w:hAnsi="Arial" w:cs="Arial"/>
          <w:lang w:val="en-US"/>
        </w:rPr>
        <w:t xml:space="preserve"> 7, 627–637 (2014).</w:t>
      </w:r>
    </w:p>
    <w:p w:rsidR="00732175" w:rsidRPr="00732175" w:rsidRDefault="00732175" w:rsidP="00732175">
      <w:pPr>
        <w:autoSpaceDE w:val="0"/>
        <w:autoSpaceDN w:val="0"/>
        <w:adjustRightInd w:val="0"/>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Sato, K., Inoue, J. &amp; Watanabe, M. Influence of the gulf stream on the </w:t>
      </w:r>
      <w:proofErr w:type="spellStart"/>
      <w:r w:rsidRPr="00732175">
        <w:rPr>
          <w:rFonts w:ascii="Arial" w:hAnsi="Arial" w:cs="Arial"/>
          <w:lang w:val="en-US"/>
        </w:rPr>
        <w:t>barents</w:t>
      </w:r>
      <w:proofErr w:type="spellEnd"/>
      <w:r w:rsidRPr="00732175">
        <w:rPr>
          <w:rFonts w:ascii="Arial" w:hAnsi="Arial" w:cs="Arial"/>
          <w:lang w:val="en-US"/>
        </w:rPr>
        <w:t xml:space="preserve"> sea ice retreat and </w:t>
      </w:r>
      <w:proofErr w:type="spellStart"/>
      <w:r w:rsidRPr="00732175">
        <w:rPr>
          <w:rFonts w:ascii="Arial" w:hAnsi="Arial" w:cs="Arial"/>
          <w:lang w:val="en-US"/>
        </w:rPr>
        <w:t>eurasian</w:t>
      </w:r>
      <w:proofErr w:type="spellEnd"/>
      <w:r w:rsidRPr="00732175">
        <w:rPr>
          <w:rFonts w:ascii="Arial" w:hAnsi="Arial" w:cs="Arial"/>
          <w:lang w:val="en-US"/>
        </w:rPr>
        <w:t xml:space="preserve"> coldness during early winter. Environmental Research Letters 9, 084009 (2014).</w:t>
      </w:r>
    </w:p>
    <w:p w:rsidR="00732175" w:rsidRPr="00732175" w:rsidRDefault="00732175" w:rsidP="00732175">
      <w:pPr>
        <w:autoSpaceDE w:val="0"/>
        <w:autoSpaceDN w:val="0"/>
        <w:adjustRightInd w:val="0"/>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Sorokina</w:t>
      </w:r>
      <w:proofErr w:type="spellEnd"/>
      <w:r w:rsidRPr="00732175">
        <w:rPr>
          <w:rFonts w:ascii="Arial" w:hAnsi="Arial" w:cs="Arial"/>
          <w:lang w:val="en-US"/>
        </w:rPr>
        <w:t xml:space="preserve">, S. A., Li, C., </w:t>
      </w:r>
      <w:proofErr w:type="spellStart"/>
      <w:r w:rsidRPr="00732175">
        <w:rPr>
          <w:rFonts w:ascii="Arial" w:hAnsi="Arial" w:cs="Arial"/>
          <w:lang w:val="en-US"/>
        </w:rPr>
        <w:t>Wettstein</w:t>
      </w:r>
      <w:proofErr w:type="spellEnd"/>
      <w:r w:rsidRPr="00732175">
        <w:rPr>
          <w:rFonts w:ascii="Arial" w:hAnsi="Arial" w:cs="Arial"/>
          <w:lang w:val="en-US"/>
        </w:rPr>
        <w:t xml:space="preserve">, J. J. &amp; </w:t>
      </w:r>
      <w:proofErr w:type="spellStart"/>
      <w:r w:rsidRPr="00732175">
        <w:rPr>
          <w:rFonts w:ascii="Arial" w:hAnsi="Arial" w:cs="Arial"/>
          <w:lang w:val="en-US"/>
        </w:rPr>
        <w:t>Kvamsto</w:t>
      </w:r>
      <w:proofErr w:type="spellEnd"/>
      <w:r w:rsidRPr="00732175">
        <w:rPr>
          <w:rFonts w:ascii="Arial" w:hAnsi="Arial" w:cs="Arial"/>
          <w:lang w:val="en-US"/>
        </w:rPr>
        <w:t xml:space="preserve">, N. G. Observed atmospheric coupling between </w:t>
      </w:r>
      <w:proofErr w:type="spellStart"/>
      <w:r w:rsidRPr="00732175">
        <w:rPr>
          <w:rFonts w:ascii="Arial" w:hAnsi="Arial" w:cs="Arial"/>
          <w:lang w:val="en-US"/>
        </w:rPr>
        <w:t>barents</w:t>
      </w:r>
      <w:proofErr w:type="spellEnd"/>
      <w:r w:rsidRPr="00732175">
        <w:rPr>
          <w:rFonts w:ascii="Arial" w:hAnsi="Arial" w:cs="Arial"/>
          <w:lang w:val="en-US"/>
        </w:rPr>
        <w:t xml:space="preserve"> sea ice and the warm-arctic cold-</w:t>
      </w:r>
      <w:proofErr w:type="spellStart"/>
      <w:r w:rsidRPr="00732175">
        <w:rPr>
          <w:rFonts w:ascii="Arial" w:hAnsi="Arial" w:cs="Arial"/>
          <w:lang w:val="en-US"/>
        </w:rPr>
        <w:t>siberia</w:t>
      </w:r>
      <w:proofErr w:type="spellEnd"/>
      <w:r w:rsidRPr="00732175">
        <w:rPr>
          <w:rFonts w:ascii="Arial" w:hAnsi="Arial" w:cs="Arial"/>
          <w:lang w:val="en-US"/>
        </w:rPr>
        <w:t xml:space="preserve"> anomaly pattern. Journal of Climate (submitted).</w:t>
      </w:r>
    </w:p>
    <w:p w:rsidR="00732175" w:rsidRPr="00732175" w:rsidRDefault="00732175" w:rsidP="00732175">
      <w:pPr>
        <w:autoSpaceDE w:val="0"/>
        <w:autoSpaceDN w:val="0"/>
        <w:adjustRightInd w:val="0"/>
        <w:rPr>
          <w:rFonts w:ascii="Arial" w:hAnsi="Arial" w:cs="Arial"/>
          <w:lang w:val="en-US"/>
        </w:rPr>
      </w:pPr>
    </w:p>
    <w:p w:rsidR="00401B7A" w:rsidRPr="00732175" w:rsidRDefault="00401B7A" w:rsidP="00401B7A">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Petoukhov</w:t>
      </w:r>
      <w:proofErr w:type="spellEnd"/>
      <w:r w:rsidRPr="00732175">
        <w:rPr>
          <w:rFonts w:ascii="Arial" w:hAnsi="Arial" w:cs="Arial"/>
          <w:lang w:val="en-US"/>
        </w:rPr>
        <w:t xml:space="preserve">, V. &amp; Semenov, V. A. A link between reduced </w:t>
      </w:r>
      <w:proofErr w:type="spellStart"/>
      <w:r w:rsidRPr="00732175">
        <w:rPr>
          <w:rFonts w:ascii="Arial" w:hAnsi="Arial" w:cs="Arial"/>
          <w:lang w:val="en-US"/>
        </w:rPr>
        <w:t>barents-kara</w:t>
      </w:r>
      <w:proofErr w:type="spellEnd"/>
      <w:r w:rsidRPr="00732175">
        <w:rPr>
          <w:rFonts w:ascii="Arial" w:hAnsi="Arial" w:cs="Arial"/>
          <w:lang w:val="en-US"/>
        </w:rPr>
        <w:t xml:space="preserve"> sea ice and cold winter extremes over northern continents. Journal of Geophysical Research: Atmospheres (1984–2012) 115 (2010).</w:t>
      </w:r>
    </w:p>
    <w:p w:rsidR="00732175" w:rsidRPr="00732175" w:rsidRDefault="00732175" w:rsidP="00732175">
      <w:pPr>
        <w:autoSpaceDE w:val="0"/>
        <w:autoSpaceDN w:val="0"/>
        <w:adjustRightInd w:val="0"/>
        <w:rPr>
          <w:rFonts w:ascii="Arial" w:hAnsi="Arial" w:cs="Arial"/>
          <w:lang w:val="en-US"/>
        </w:rPr>
      </w:pPr>
    </w:p>
    <w:p w:rsidR="00401B7A" w:rsidRPr="00732175" w:rsidRDefault="00401B7A" w:rsidP="00950B74">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Peings</w:t>
      </w:r>
      <w:proofErr w:type="spellEnd"/>
      <w:r w:rsidRPr="00732175">
        <w:rPr>
          <w:rFonts w:ascii="Arial" w:hAnsi="Arial" w:cs="Arial"/>
          <w:lang w:val="en-US"/>
        </w:rPr>
        <w:t xml:space="preserve">, Y. &amp; </w:t>
      </w:r>
      <w:proofErr w:type="spellStart"/>
      <w:r w:rsidRPr="00732175">
        <w:rPr>
          <w:rFonts w:ascii="Arial" w:hAnsi="Arial" w:cs="Arial"/>
          <w:lang w:val="en-US"/>
        </w:rPr>
        <w:t>Magnusdottir</w:t>
      </w:r>
      <w:proofErr w:type="spellEnd"/>
      <w:r w:rsidRPr="00732175">
        <w:rPr>
          <w:rFonts w:ascii="Arial" w:hAnsi="Arial" w:cs="Arial"/>
          <w:lang w:val="en-US"/>
        </w:rPr>
        <w:t xml:space="preserve">, G. Response of the wintertime </w:t>
      </w:r>
      <w:r w:rsidR="00950B74" w:rsidRPr="00732175">
        <w:rPr>
          <w:rFonts w:ascii="Arial" w:hAnsi="Arial" w:cs="Arial"/>
          <w:lang w:val="en-US"/>
        </w:rPr>
        <w:t xml:space="preserve">northern hemisphere atmospheric </w:t>
      </w:r>
      <w:r w:rsidRPr="00732175">
        <w:rPr>
          <w:rFonts w:ascii="Arial" w:hAnsi="Arial" w:cs="Arial"/>
          <w:lang w:val="en-US"/>
        </w:rPr>
        <w:t xml:space="preserve">circulation to current and projected arctic sea ice decline: a numerical study with cam5. </w:t>
      </w:r>
      <w:r w:rsidR="00950B74" w:rsidRPr="00732175">
        <w:rPr>
          <w:rFonts w:ascii="Arial" w:hAnsi="Arial" w:cs="Arial"/>
          <w:lang w:val="en-US"/>
        </w:rPr>
        <w:t xml:space="preserve">Journal </w:t>
      </w:r>
      <w:r w:rsidRPr="00732175">
        <w:rPr>
          <w:rFonts w:ascii="Arial" w:hAnsi="Arial" w:cs="Arial"/>
          <w:lang w:val="en-US"/>
        </w:rPr>
        <w:t>of Climate 27</w:t>
      </w:r>
      <w:r w:rsidR="00950B74" w:rsidRPr="00732175">
        <w:rPr>
          <w:rFonts w:ascii="Arial" w:hAnsi="Arial" w:cs="Arial"/>
          <w:lang w:val="en-US"/>
        </w:rPr>
        <w:t>, 244–264 (2014).</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Gerber, F., </w:t>
      </w:r>
      <w:proofErr w:type="spellStart"/>
      <w:r w:rsidRPr="00732175">
        <w:rPr>
          <w:rFonts w:ascii="Arial" w:hAnsi="Arial" w:cs="Arial"/>
          <w:lang w:val="en-US"/>
        </w:rPr>
        <w:t>Sedla´cˇek</w:t>
      </w:r>
      <w:proofErr w:type="spellEnd"/>
      <w:r w:rsidRPr="00732175">
        <w:rPr>
          <w:rFonts w:ascii="Arial" w:hAnsi="Arial" w:cs="Arial"/>
          <w:lang w:val="en-US"/>
        </w:rPr>
        <w:t xml:space="preserve">, J. &amp; </w:t>
      </w:r>
      <w:proofErr w:type="spellStart"/>
      <w:r w:rsidRPr="00732175">
        <w:rPr>
          <w:rFonts w:ascii="Arial" w:hAnsi="Arial" w:cs="Arial"/>
          <w:lang w:val="en-US"/>
        </w:rPr>
        <w:t>Knutti</w:t>
      </w:r>
      <w:proofErr w:type="spellEnd"/>
      <w:r w:rsidRPr="00732175">
        <w:rPr>
          <w:rFonts w:ascii="Arial" w:hAnsi="Arial" w:cs="Arial"/>
          <w:lang w:val="en-US"/>
        </w:rPr>
        <w:t xml:space="preserve">, R. Influence of the western north </w:t>
      </w:r>
      <w:proofErr w:type="spellStart"/>
      <w:r w:rsidRPr="00732175">
        <w:rPr>
          <w:rFonts w:ascii="Arial" w:hAnsi="Arial" w:cs="Arial"/>
          <w:lang w:val="en-US"/>
        </w:rPr>
        <w:t>atlantic</w:t>
      </w:r>
      <w:proofErr w:type="spellEnd"/>
      <w:r w:rsidRPr="00732175">
        <w:rPr>
          <w:rFonts w:ascii="Arial" w:hAnsi="Arial" w:cs="Arial"/>
          <w:lang w:val="en-US"/>
        </w:rPr>
        <w:t xml:space="preserve"> and the Barents sea on </w:t>
      </w:r>
      <w:proofErr w:type="spellStart"/>
      <w:r w:rsidRPr="00732175">
        <w:rPr>
          <w:rFonts w:ascii="Arial" w:hAnsi="Arial" w:cs="Arial"/>
          <w:lang w:val="en-US"/>
        </w:rPr>
        <w:t>european</w:t>
      </w:r>
      <w:proofErr w:type="spellEnd"/>
      <w:r w:rsidRPr="00732175">
        <w:rPr>
          <w:rFonts w:ascii="Arial" w:hAnsi="Arial" w:cs="Arial"/>
          <w:lang w:val="en-US"/>
        </w:rPr>
        <w:t xml:space="preserve"> winter climate. Geophysical Research Letters 41, 561–567 (2014).</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Peings</w:t>
      </w:r>
      <w:proofErr w:type="spellEnd"/>
      <w:r w:rsidRPr="00732175">
        <w:rPr>
          <w:rFonts w:ascii="Arial" w:hAnsi="Arial" w:cs="Arial"/>
          <w:lang w:val="en-US"/>
        </w:rPr>
        <w:t xml:space="preserve">, Y. &amp; </w:t>
      </w:r>
      <w:proofErr w:type="spellStart"/>
      <w:r w:rsidRPr="00732175">
        <w:rPr>
          <w:rFonts w:ascii="Arial" w:hAnsi="Arial" w:cs="Arial"/>
          <w:lang w:val="en-US"/>
        </w:rPr>
        <w:t>Magnusdottir</w:t>
      </w:r>
      <w:proofErr w:type="spellEnd"/>
      <w:r w:rsidRPr="00732175">
        <w:rPr>
          <w:rFonts w:ascii="Arial" w:hAnsi="Arial" w:cs="Arial"/>
          <w:lang w:val="en-US"/>
        </w:rPr>
        <w:t xml:space="preserve">, G. Forcing of the wintertime atmospheric circulation by the </w:t>
      </w:r>
      <w:proofErr w:type="spellStart"/>
      <w:r w:rsidRPr="00732175">
        <w:rPr>
          <w:rFonts w:ascii="Arial" w:hAnsi="Arial" w:cs="Arial"/>
          <w:lang w:val="en-US"/>
        </w:rPr>
        <w:t>multidecadal</w:t>
      </w:r>
      <w:proofErr w:type="spellEnd"/>
      <w:r w:rsidRPr="00732175">
        <w:rPr>
          <w:rFonts w:ascii="Arial" w:hAnsi="Arial" w:cs="Arial"/>
          <w:lang w:val="en-US"/>
        </w:rPr>
        <w:t xml:space="preserve"> fluctuations of the north </w:t>
      </w:r>
      <w:proofErr w:type="spellStart"/>
      <w:r w:rsidRPr="00732175">
        <w:rPr>
          <w:rFonts w:ascii="Arial" w:hAnsi="Arial" w:cs="Arial"/>
          <w:lang w:val="en-US"/>
        </w:rPr>
        <w:t>atlantic</w:t>
      </w:r>
      <w:proofErr w:type="spellEnd"/>
      <w:r w:rsidRPr="00732175">
        <w:rPr>
          <w:rFonts w:ascii="Arial" w:hAnsi="Arial" w:cs="Arial"/>
          <w:lang w:val="en-US"/>
        </w:rPr>
        <w:t xml:space="preserve"> ocean. Environmental Research Letters 9, 034018 (2014).</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Screen, J. A., </w:t>
      </w:r>
      <w:proofErr w:type="spellStart"/>
      <w:r w:rsidRPr="00732175">
        <w:rPr>
          <w:rFonts w:ascii="Arial" w:hAnsi="Arial" w:cs="Arial"/>
          <w:lang w:val="en-US"/>
        </w:rPr>
        <w:t>Deser</w:t>
      </w:r>
      <w:proofErr w:type="spellEnd"/>
      <w:r w:rsidRPr="00732175">
        <w:rPr>
          <w:rFonts w:ascii="Arial" w:hAnsi="Arial" w:cs="Arial"/>
          <w:lang w:val="en-US"/>
        </w:rPr>
        <w:t xml:space="preserve">, C., </w:t>
      </w:r>
      <w:proofErr w:type="spellStart"/>
      <w:r w:rsidRPr="00732175">
        <w:rPr>
          <w:rFonts w:ascii="Arial" w:hAnsi="Arial" w:cs="Arial"/>
          <w:lang w:val="en-US"/>
        </w:rPr>
        <w:t>Simmonds</w:t>
      </w:r>
      <w:proofErr w:type="spellEnd"/>
      <w:r w:rsidRPr="00732175">
        <w:rPr>
          <w:rFonts w:ascii="Arial" w:hAnsi="Arial" w:cs="Arial"/>
          <w:lang w:val="en-US"/>
        </w:rPr>
        <w:t>, I. &amp; Tomas, R. Atmospheric impacts of arctic sea-ice loss, 1979–2009: separating forced change from atmospheric internal variability. Climate dynamics 43, 333–344 (2014).</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Arora</w:t>
      </w:r>
      <w:proofErr w:type="spellEnd"/>
      <w:r w:rsidRPr="00732175">
        <w:rPr>
          <w:rFonts w:ascii="Arial" w:hAnsi="Arial" w:cs="Arial"/>
          <w:lang w:val="en-US"/>
        </w:rPr>
        <w:t>, V. et al. Carbon emission limits required to satisfy future representative concentration pathways of greenhouse gases. Geophysical Research Letters 38 (2011).</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Swart, N. C., Fyfe, J. C., Hawkins, E., Kay, J. E. &amp; </w:t>
      </w:r>
      <w:proofErr w:type="spellStart"/>
      <w:r w:rsidRPr="00732175">
        <w:rPr>
          <w:rFonts w:ascii="Arial" w:hAnsi="Arial" w:cs="Arial"/>
          <w:lang w:val="en-US"/>
        </w:rPr>
        <w:t>Jahn</w:t>
      </w:r>
      <w:proofErr w:type="spellEnd"/>
      <w:r w:rsidRPr="00732175">
        <w:rPr>
          <w:rFonts w:ascii="Arial" w:hAnsi="Arial" w:cs="Arial"/>
          <w:lang w:val="en-US"/>
        </w:rPr>
        <w:t>, A. Influence of internal variability on arctic sea-ice trends. Nature Climate Change 5, 86–89 (2015).</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Min, S.-K., Zhang, X., </w:t>
      </w:r>
      <w:proofErr w:type="spellStart"/>
      <w:r w:rsidRPr="00732175">
        <w:rPr>
          <w:rFonts w:ascii="Arial" w:hAnsi="Arial" w:cs="Arial"/>
          <w:lang w:val="en-US"/>
        </w:rPr>
        <w:t>Zwiers</w:t>
      </w:r>
      <w:proofErr w:type="spellEnd"/>
      <w:r w:rsidRPr="00732175">
        <w:rPr>
          <w:rFonts w:ascii="Arial" w:hAnsi="Arial" w:cs="Arial"/>
          <w:lang w:val="en-US"/>
        </w:rPr>
        <w:t>, F.W. &amp; Agnew, T. Human influence on arctic sea ice detectable from early 1990s onwards. Geophysical Research Letters 35 (2008).</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r w:rsidRPr="00732175">
        <w:rPr>
          <w:rFonts w:ascii="Arial" w:hAnsi="Arial" w:cs="Arial"/>
          <w:lang w:val="fr-FR"/>
        </w:rPr>
        <w:t xml:space="preserve">Horton, D. E. et al. </w:t>
      </w:r>
      <w:r w:rsidRPr="00732175">
        <w:rPr>
          <w:rFonts w:ascii="Arial" w:hAnsi="Arial" w:cs="Arial"/>
          <w:lang w:val="en-US"/>
        </w:rPr>
        <w:t>Contribution of changes in atmospheric circulation patterns to extreme temperature trends. Nature 522, 465–469 (2015).</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Sigmond</w:t>
      </w:r>
      <w:proofErr w:type="spellEnd"/>
      <w:r w:rsidRPr="00732175">
        <w:rPr>
          <w:rFonts w:ascii="Arial" w:hAnsi="Arial" w:cs="Arial"/>
          <w:lang w:val="en-US"/>
        </w:rPr>
        <w:t xml:space="preserve">, M. &amp; Fyfe, J. Tropical variability and the recent prevalence of unusually cold north </w:t>
      </w:r>
      <w:proofErr w:type="spellStart"/>
      <w:r w:rsidRPr="00732175">
        <w:rPr>
          <w:rFonts w:ascii="Arial" w:hAnsi="Arial" w:cs="Arial"/>
          <w:lang w:val="en-US"/>
        </w:rPr>
        <w:t>american</w:t>
      </w:r>
      <w:proofErr w:type="spellEnd"/>
      <w:r w:rsidRPr="00732175">
        <w:rPr>
          <w:rFonts w:ascii="Arial" w:hAnsi="Arial" w:cs="Arial"/>
          <w:lang w:val="en-US"/>
        </w:rPr>
        <w:t xml:space="preserve"> winters. Nature Climate Change (submitted).</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Kug</w:t>
      </w:r>
      <w:proofErr w:type="spellEnd"/>
      <w:r w:rsidRPr="00732175">
        <w:rPr>
          <w:rFonts w:ascii="Arial" w:hAnsi="Arial" w:cs="Arial"/>
          <w:lang w:val="en-US"/>
        </w:rPr>
        <w:t xml:space="preserve">, J.-S. et al. Two distinct influences of arctic warming on cold winters over north America and east </w:t>
      </w:r>
      <w:proofErr w:type="spellStart"/>
      <w:r w:rsidRPr="00732175">
        <w:rPr>
          <w:rFonts w:ascii="Arial" w:hAnsi="Arial" w:cs="Arial"/>
          <w:lang w:val="en-US"/>
        </w:rPr>
        <w:t>asia</w:t>
      </w:r>
      <w:proofErr w:type="spellEnd"/>
      <w:r w:rsidRPr="00732175">
        <w:rPr>
          <w:rFonts w:ascii="Arial" w:hAnsi="Arial" w:cs="Arial"/>
          <w:lang w:val="en-US"/>
        </w:rPr>
        <w:t xml:space="preserve">. Nature </w:t>
      </w:r>
      <w:proofErr w:type="spellStart"/>
      <w:r w:rsidRPr="00732175">
        <w:rPr>
          <w:rFonts w:ascii="Arial" w:hAnsi="Arial" w:cs="Arial"/>
          <w:lang w:val="en-US"/>
        </w:rPr>
        <w:t>Geoscience</w:t>
      </w:r>
      <w:proofErr w:type="spellEnd"/>
      <w:r w:rsidRPr="00732175">
        <w:rPr>
          <w:rFonts w:ascii="Arial" w:hAnsi="Arial" w:cs="Arial"/>
          <w:lang w:val="en-US"/>
        </w:rPr>
        <w:t xml:space="preserve"> (2015).</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Hansen, J., </w:t>
      </w:r>
      <w:proofErr w:type="spellStart"/>
      <w:r w:rsidRPr="00732175">
        <w:rPr>
          <w:rFonts w:ascii="Arial" w:hAnsi="Arial" w:cs="Arial"/>
          <w:lang w:val="en-US"/>
        </w:rPr>
        <w:t>Ruedy</w:t>
      </w:r>
      <w:proofErr w:type="spellEnd"/>
      <w:r w:rsidRPr="00732175">
        <w:rPr>
          <w:rFonts w:ascii="Arial" w:hAnsi="Arial" w:cs="Arial"/>
          <w:lang w:val="en-US"/>
        </w:rPr>
        <w:t xml:space="preserve">, R., Sato, M. &amp; Lo, K. Global surface temperature change. Reviews of Geophysics 48, n/a–n/a (2010). URL </w:t>
      </w:r>
      <w:hyperlink r:id="rId8" w:history="1">
        <w:r w:rsidRPr="00732175">
          <w:rPr>
            <w:rStyle w:val="Hyperlink"/>
            <w:rFonts w:ascii="Arial" w:hAnsi="Arial" w:cs="Arial"/>
            <w:lang w:val="en-US"/>
          </w:rPr>
          <w:t>http://dx.doi.org/10.1029/2010RG000345. RG4004</w:t>
        </w:r>
      </w:hyperlink>
      <w:r w:rsidRPr="00732175">
        <w:rPr>
          <w:rFonts w:ascii="Arial" w:hAnsi="Arial" w:cs="Arial"/>
          <w:lang w:val="en-US"/>
        </w:rPr>
        <w:t>.</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Comiso</w:t>
      </w:r>
      <w:proofErr w:type="spellEnd"/>
      <w:r w:rsidRPr="00732175">
        <w:rPr>
          <w:rFonts w:ascii="Arial" w:hAnsi="Arial" w:cs="Arial"/>
          <w:lang w:val="en-US"/>
        </w:rPr>
        <w:t>, J. C. Bootstrap Sea Ice Concentrations from Nimbus-7 SMMR and DMSP SSM/ISSMIS. Version 2. http://dx.doi.org/10.5067/J6JQLS9EJ5HU (2000, updated 2015). December 1979 to February 2012.</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r w:rsidRPr="00732175">
        <w:rPr>
          <w:rFonts w:ascii="Arial" w:hAnsi="Arial" w:cs="Arial"/>
          <w:lang w:val="en-US"/>
        </w:rPr>
        <w:t xml:space="preserve">Dee, D. P. et al. The ERA-Interim reanalysis: configuration and performance of the data assimilation system. Quarterly Journal of the Royal Meteorological Society 137, 553–597 (2011). URL </w:t>
      </w:r>
      <w:hyperlink r:id="rId9" w:history="1">
        <w:r w:rsidRPr="00732175">
          <w:rPr>
            <w:rStyle w:val="Hyperlink"/>
            <w:rFonts w:ascii="Arial" w:hAnsi="Arial" w:cs="Arial"/>
            <w:lang w:val="en-US"/>
          </w:rPr>
          <w:t>http://dx.doi.org/10.1002/qj.828</w:t>
        </w:r>
      </w:hyperlink>
      <w:r w:rsidRPr="00732175">
        <w:rPr>
          <w:rFonts w:ascii="Arial" w:hAnsi="Arial" w:cs="Arial"/>
          <w:lang w:val="en-US"/>
        </w:rPr>
        <w:t>.</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fr-FR"/>
        </w:rPr>
        <w:t>von</w:t>
      </w:r>
      <w:proofErr w:type="spellEnd"/>
      <w:r w:rsidRPr="00732175">
        <w:rPr>
          <w:rFonts w:ascii="Arial" w:hAnsi="Arial" w:cs="Arial"/>
          <w:lang w:val="fr-FR"/>
        </w:rPr>
        <w:t xml:space="preserve"> </w:t>
      </w:r>
      <w:proofErr w:type="spellStart"/>
      <w:r w:rsidRPr="00732175">
        <w:rPr>
          <w:rFonts w:ascii="Arial" w:hAnsi="Arial" w:cs="Arial"/>
          <w:lang w:val="fr-FR"/>
        </w:rPr>
        <w:t>Salzen</w:t>
      </w:r>
      <w:proofErr w:type="spellEnd"/>
      <w:r w:rsidRPr="00732175">
        <w:rPr>
          <w:rFonts w:ascii="Arial" w:hAnsi="Arial" w:cs="Arial"/>
          <w:lang w:val="fr-FR"/>
        </w:rPr>
        <w:t xml:space="preserve">, K. et al. </w:t>
      </w:r>
      <w:r w:rsidRPr="00732175">
        <w:rPr>
          <w:rFonts w:ascii="Arial" w:hAnsi="Arial" w:cs="Arial"/>
          <w:lang w:val="en-US"/>
        </w:rPr>
        <w:t>The Canadian fourth generation atmospheric global climate model (CanAM4). Part I: representation of physical processes. Atmosphere-Ocean 51, 104–125 (2013).</w:t>
      </w:r>
    </w:p>
    <w:p w:rsidR="00732175" w:rsidRPr="00732175" w:rsidRDefault="00732175" w:rsidP="00732175">
      <w:pPr>
        <w:autoSpaceDE w:val="0"/>
        <w:autoSpaceDN w:val="0"/>
        <w:adjustRightInd w:val="0"/>
        <w:rPr>
          <w:rFonts w:ascii="Arial" w:hAnsi="Arial" w:cs="Arial"/>
          <w:lang w:val="en-US"/>
        </w:rPr>
      </w:pPr>
    </w:p>
    <w:p w:rsidR="00950B74" w:rsidRPr="00732175" w:rsidRDefault="00950B74" w:rsidP="00950B74">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Rayner</w:t>
      </w:r>
      <w:proofErr w:type="spellEnd"/>
      <w:r w:rsidRPr="00732175">
        <w:rPr>
          <w:rFonts w:ascii="Arial" w:hAnsi="Arial" w:cs="Arial"/>
          <w:lang w:val="en-US"/>
        </w:rPr>
        <w:t>, N. et al. Global analyses of sea surface temperature, sea ice, and night marine air temperature since the late nineteenth century. Journal of Geophysical Research: Atmospheres (1984–2012) 108 (2003).</w:t>
      </w:r>
    </w:p>
    <w:p w:rsidR="00732175" w:rsidRPr="00732175" w:rsidRDefault="00732175" w:rsidP="00732175">
      <w:pPr>
        <w:autoSpaceDE w:val="0"/>
        <w:autoSpaceDN w:val="0"/>
        <w:adjustRightInd w:val="0"/>
        <w:rPr>
          <w:rFonts w:ascii="Arial" w:hAnsi="Arial" w:cs="Arial"/>
          <w:lang w:val="en-US"/>
        </w:rPr>
      </w:pPr>
    </w:p>
    <w:p w:rsidR="00732175" w:rsidRPr="00732175" w:rsidRDefault="00950B74" w:rsidP="00732175">
      <w:pPr>
        <w:pStyle w:val="ListParagraph"/>
        <w:numPr>
          <w:ilvl w:val="0"/>
          <w:numId w:val="18"/>
        </w:numPr>
        <w:autoSpaceDE w:val="0"/>
        <w:autoSpaceDN w:val="0"/>
        <w:adjustRightInd w:val="0"/>
        <w:rPr>
          <w:rFonts w:ascii="Arial" w:hAnsi="Arial" w:cs="Arial"/>
          <w:lang w:val="en-US"/>
        </w:rPr>
      </w:pPr>
      <w:proofErr w:type="spellStart"/>
      <w:r w:rsidRPr="00732175">
        <w:rPr>
          <w:rFonts w:ascii="Arial" w:hAnsi="Arial" w:cs="Arial"/>
          <w:lang w:val="en-US"/>
        </w:rPr>
        <w:t>Merryfield</w:t>
      </w:r>
      <w:proofErr w:type="spellEnd"/>
      <w:r w:rsidRPr="00732175">
        <w:rPr>
          <w:rFonts w:ascii="Arial" w:hAnsi="Arial" w:cs="Arial"/>
          <w:lang w:val="en-US"/>
        </w:rPr>
        <w:t xml:space="preserve">, W. J. et al. The </w:t>
      </w:r>
      <w:proofErr w:type="spellStart"/>
      <w:r w:rsidRPr="00732175">
        <w:rPr>
          <w:rFonts w:ascii="Arial" w:hAnsi="Arial" w:cs="Arial"/>
          <w:lang w:val="en-US"/>
        </w:rPr>
        <w:t>canadian</w:t>
      </w:r>
      <w:proofErr w:type="spellEnd"/>
      <w:r w:rsidRPr="00732175">
        <w:rPr>
          <w:rFonts w:ascii="Arial" w:hAnsi="Arial" w:cs="Arial"/>
          <w:lang w:val="en-US"/>
        </w:rPr>
        <w:t xml:space="preserve"> seasonal to </w:t>
      </w:r>
      <w:proofErr w:type="spellStart"/>
      <w:r w:rsidRPr="00732175">
        <w:rPr>
          <w:rFonts w:ascii="Arial" w:hAnsi="Arial" w:cs="Arial"/>
          <w:lang w:val="en-US"/>
        </w:rPr>
        <w:t>interannual</w:t>
      </w:r>
      <w:proofErr w:type="spellEnd"/>
      <w:r w:rsidRPr="00732175">
        <w:rPr>
          <w:rFonts w:ascii="Arial" w:hAnsi="Arial" w:cs="Arial"/>
          <w:lang w:val="en-US"/>
        </w:rPr>
        <w:t xml:space="preserve"> prediction system. part </w:t>
      </w:r>
      <w:proofErr w:type="spellStart"/>
      <w:r w:rsidRPr="00732175">
        <w:rPr>
          <w:rFonts w:ascii="Arial" w:hAnsi="Arial" w:cs="Arial"/>
          <w:lang w:val="en-US"/>
        </w:rPr>
        <w:t>i</w:t>
      </w:r>
      <w:proofErr w:type="spellEnd"/>
      <w:r w:rsidRPr="00732175">
        <w:rPr>
          <w:rFonts w:ascii="Arial" w:hAnsi="Arial" w:cs="Arial"/>
          <w:lang w:val="en-US"/>
        </w:rPr>
        <w:t>: Models and initialization. Monthly weather review 141, 2910–2945 (2013).</w:t>
      </w:r>
    </w:p>
    <w:p w:rsidR="00732175" w:rsidRPr="00732175" w:rsidRDefault="00732175">
      <w:pPr>
        <w:rPr>
          <w:rFonts w:ascii="Arial" w:hAnsi="Arial" w:cs="Arial"/>
          <w:lang w:val="en-US"/>
        </w:rPr>
      </w:pPr>
      <w:r w:rsidRPr="00732175">
        <w:rPr>
          <w:rFonts w:ascii="Arial" w:hAnsi="Arial" w:cs="Arial"/>
          <w:lang w:val="en-US"/>
        </w:rPr>
        <w:br w:type="page"/>
      </w:r>
    </w:p>
    <w:p w:rsidR="00732175" w:rsidRPr="00732175" w:rsidRDefault="00732175" w:rsidP="00732175">
      <w:pPr>
        <w:autoSpaceDE w:val="0"/>
        <w:autoSpaceDN w:val="0"/>
        <w:adjustRightInd w:val="0"/>
        <w:rPr>
          <w:rFonts w:ascii="Arial" w:hAnsi="Arial" w:cs="Arial"/>
          <w:lang w:val="en-US"/>
        </w:rPr>
      </w:pPr>
    </w:p>
    <w:p w:rsidR="00767D22" w:rsidRPr="00732175" w:rsidRDefault="006203EA" w:rsidP="00165FC6">
      <w:pPr>
        <w:spacing w:line="360" w:lineRule="auto"/>
        <w:jc w:val="center"/>
        <w:rPr>
          <w:rFonts w:ascii="Arial" w:hAnsi="Arial" w:cs="Arial"/>
          <w:b/>
        </w:rPr>
      </w:pPr>
      <w:r>
        <w:rPr>
          <w:rFonts w:ascii="Arial" w:hAnsi="Arial" w:cs="Arial"/>
          <w:b/>
        </w:rPr>
        <w:object w:dxaOrig="4381" w:dyaOrig="8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3pt;height:402.2pt" o:ole="">
            <v:imagedata r:id="rId10" o:title=""/>
          </v:shape>
          <o:OLEObject Type="Embed" ProgID="AcroExch.Document.7" ShapeID="_x0000_i1025" DrawAspect="Content" ObjectID="_1505125480" r:id="rId11"/>
        </w:object>
      </w:r>
    </w:p>
    <w:p w:rsidR="00836820" w:rsidRPr="00732175" w:rsidRDefault="004474DD" w:rsidP="00165FC6">
      <w:pPr>
        <w:rPr>
          <w:rFonts w:ascii="Arial" w:hAnsi="Arial" w:cs="Arial"/>
          <w:b/>
          <w:lang w:val="en-US"/>
        </w:rPr>
      </w:pPr>
      <w:r w:rsidRPr="00732175">
        <w:rPr>
          <w:rFonts w:ascii="Arial" w:hAnsi="Arial" w:cs="Arial"/>
          <w:b/>
        </w:rPr>
        <w:t xml:space="preserve">Figure 1 | </w:t>
      </w:r>
      <w:r w:rsidR="00165FC6" w:rsidRPr="00732175">
        <w:rPr>
          <w:rFonts w:ascii="Arial" w:hAnsi="Arial" w:cs="Arial"/>
          <w:b/>
          <w:lang w:val="en-US"/>
        </w:rPr>
        <w:t xml:space="preserve">Observed </w:t>
      </w:r>
      <w:r w:rsidR="006203EA">
        <w:rPr>
          <w:rFonts w:ascii="Arial" w:hAnsi="Arial" w:cs="Arial"/>
          <w:b/>
          <w:lang w:val="en-US"/>
        </w:rPr>
        <w:t>boreal winter SAT and SIC</w:t>
      </w:r>
      <w:r w:rsidR="00165FC6" w:rsidRPr="00732175">
        <w:rPr>
          <w:rFonts w:ascii="Arial" w:hAnsi="Arial" w:cs="Arial"/>
          <w:b/>
          <w:lang w:val="en-US"/>
        </w:rPr>
        <w:t xml:space="preserve">. </w:t>
      </w:r>
      <w:r w:rsidR="00165FC6" w:rsidRPr="00732175">
        <w:rPr>
          <w:rFonts w:ascii="Arial" w:hAnsi="Arial" w:cs="Arial"/>
          <w:lang w:val="en-US"/>
        </w:rPr>
        <w:t xml:space="preserve">a.) Map of </w:t>
      </w:r>
      <w:r w:rsidR="00D2487D">
        <w:rPr>
          <w:rFonts w:ascii="Arial" w:hAnsi="Arial" w:cs="Arial"/>
          <w:lang w:val="en-US"/>
        </w:rPr>
        <w:t>GISTEMP</w:t>
      </w:r>
      <w:r w:rsidR="00165FC6" w:rsidRPr="00732175">
        <w:rPr>
          <w:rFonts w:ascii="Arial" w:hAnsi="Arial" w:cs="Arial"/>
          <w:lang w:val="en-US"/>
        </w:rPr>
        <w:t xml:space="preserve"> winter surface air temperature anomalies as (2002-12) minus (1979-89) in contours. Contour interval is 0.5</w:t>
      </w:r>
      <w:r w:rsidR="00D2487D">
        <w:rPr>
          <w:rFonts w:ascii="Arial" w:hAnsi="Arial" w:cs="Arial"/>
          <w:vertAlign w:val="superscript"/>
          <w:lang w:val="en-US"/>
        </w:rPr>
        <w:t>o</w:t>
      </w:r>
      <w:r w:rsidR="00165FC6" w:rsidRPr="00732175">
        <w:rPr>
          <w:rFonts w:ascii="Arial" w:hAnsi="Arial" w:cs="Arial"/>
          <w:lang w:val="en-US"/>
        </w:rPr>
        <w:t xml:space="preserve">C with zero contour omitted. </w:t>
      </w:r>
      <w:r w:rsidR="00D2487D">
        <w:rPr>
          <w:rFonts w:ascii="Arial" w:hAnsi="Arial" w:cs="Arial"/>
          <w:lang w:val="en-US"/>
        </w:rPr>
        <w:t xml:space="preserve">Stippling </w:t>
      </w:r>
      <w:r w:rsidR="00165FC6" w:rsidRPr="00732175">
        <w:rPr>
          <w:rFonts w:ascii="Arial" w:hAnsi="Arial" w:cs="Arial"/>
          <w:lang w:val="en-US"/>
        </w:rPr>
        <w:t>indicate</w:t>
      </w:r>
      <w:r w:rsidR="00D2487D">
        <w:rPr>
          <w:rFonts w:ascii="Arial" w:hAnsi="Arial" w:cs="Arial"/>
          <w:lang w:val="en-US"/>
        </w:rPr>
        <w:t>s</w:t>
      </w:r>
      <w:r w:rsidR="00165FC6" w:rsidRPr="00732175">
        <w:rPr>
          <w:rFonts w:ascii="Arial" w:hAnsi="Arial" w:cs="Arial"/>
          <w:lang w:val="en-US"/>
        </w:rPr>
        <w:t xml:space="preserve"> regions of sea ice loss (</w:t>
      </w:r>
      <w:r w:rsidR="0010613C" w:rsidRPr="00732175">
        <w:rPr>
          <w:rFonts w:ascii="Arial" w:hAnsi="Arial" w:cs="Arial"/>
          <w:lang w:val="en-US"/>
        </w:rPr>
        <w:t>blue</w:t>
      </w:r>
      <w:r w:rsidR="00165FC6" w:rsidRPr="00732175">
        <w:rPr>
          <w:rFonts w:ascii="Arial" w:hAnsi="Arial" w:cs="Arial"/>
          <w:lang w:val="en-US"/>
        </w:rPr>
        <w:t>) and gain (</w:t>
      </w:r>
      <w:r w:rsidR="0010613C" w:rsidRPr="00732175">
        <w:rPr>
          <w:rFonts w:ascii="Arial" w:hAnsi="Arial" w:cs="Arial"/>
          <w:lang w:val="en-US"/>
        </w:rPr>
        <w:t>red</w:t>
      </w:r>
      <w:r w:rsidR="00165FC6" w:rsidRPr="00732175">
        <w:rPr>
          <w:rFonts w:ascii="Arial" w:hAnsi="Arial" w:cs="Arial"/>
          <w:lang w:val="en-US"/>
        </w:rPr>
        <w:t>) that are greater than 40% in absolute terms. b.) Time series of Eurasian-averaged (35</w:t>
      </w:r>
      <w:r w:rsidR="00D2487D">
        <w:rPr>
          <w:rFonts w:ascii="Arial" w:hAnsi="Arial" w:cs="Arial"/>
          <w:vertAlign w:val="superscript"/>
          <w:lang w:val="en-US"/>
        </w:rPr>
        <w:t>o</w:t>
      </w:r>
      <w:r w:rsidR="00165FC6" w:rsidRPr="00732175">
        <w:rPr>
          <w:rFonts w:ascii="Arial" w:hAnsi="Arial" w:cs="Arial"/>
          <w:lang w:val="en-US"/>
        </w:rPr>
        <w:t xml:space="preserve">N </w:t>
      </w:r>
      <w:r w:rsidR="00D2487D">
        <w:rPr>
          <w:rFonts w:ascii="Arial" w:hAnsi="Arial" w:cs="Arial"/>
          <w:lang w:val="en-US"/>
        </w:rPr>
        <w:t>–</w:t>
      </w:r>
      <w:r w:rsidR="00165FC6" w:rsidRPr="00732175">
        <w:rPr>
          <w:rFonts w:ascii="Arial" w:hAnsi="Arial" w:cs="Arial"/>
          <w:lang w:val="en-US"/>
        </w:rPr>
        <w:t xml:space="preserve"> 60</w:t>
      </w:r>
      <w:r w:rsidR="00D2487D">
        <w:rPr>
          <w:rFonts w:ascii="Arial" w:hAnsi="Arial" w:cs="Arial"/>
          <w:vertAlign w:val="superscript"/>
          <w:lang w:val="en-US"/>
        </w:rPr>
        <w:t>o</w:t>
      </w:r>
      <w:r w:rsidR="00165FC6" w:rsidRPr="00732175">
        <w:rPr>
          <w:rFonts w:ascii="Arial" w:hAnsi="Arial" w:cs="Arial"/>
          <w:lang w:val="en-US"/>
        </w:rPr>
        <w:t>N, 40</w:t>
      </w:r>
      <w:r w:rsidR="00D2487D">
        <w:rPr>
          <w:rFonts w:ascii="Arial" w:hAnsi="Arial" w:cs="Arial"/>
          <w:vertAlign w:val="superscript"/>
          <w:lang w:val="en-US"/>
        </w:rPr>
        <w:t>o</w:t>
      </w:r>
      <w:r w:rsidR="00165FC6" w:rsidRPr="00732175">
        <w:rPr>
          <w:rFonts w:ascii="Arial" w:hAnsi="Arial" w:cs="Arial"/>
          <w:lang w:val="en-US"/>
        </w:rPr>
        <w:t xml:space="preserve">E </w:t>
      </w:r>
      <w:r w:rsidR="00D2487D">
        <w:rPr>
          <w:rFonts w:ascii="Arial" w:hAnsi="Arial" w:cs="Arial"/>
          <w:lang w:val="en-US"/>
        </w:rPr>
        <w:t>–</w:t>
      </w:r>
      <w:r w:rsidR="00165FC6" w:rsidRPr="00732175">
        <w:rPr>
          <w:rFonts w:ascii="Arial" w:hAnsi="Arial" w:cs="Arial"/>
          <w:lang w:val="en-US"/>
        </w:rPr>
        <w:t xml:space="preserve"> 120</w:t>
      </w:r>
      <w:r w:rsidR="00D2487D">
        <w:rPr>
          <w:rFonts w:ascii="Arial" w:hAnsi="Arial" w:cs="Arial"/>
          <w:vertAlign w:val="superscript"/>
          <w:lang w:val="en-US"/>
        </w:rPr>
        <w:t>o</w:t>
      </w:r>
      <w:r w:rsidR="00165FC6" w:rsidRPr="00732175">
        <w:rPr>
          <w:rFonts w:ascii="Arial" w:hAnsi="Arial" w:cs="Arial"/>
          <w:lang w:val="en-US"/>
        </w:rPr>
        <w:t>E) winter SAT with hemispheric (NH) winter temperature removed. Blue markers indicate the 10 most negative anomalies since 1979. c.) Time series of Barents-Kara Seas region (65</w:t>
      </w:r>
      <w:r w:rsidR="00D2487D">
        <w:rPr>
          <w:rFonts w:ascii="Arial" w:hAnsi="Arial" w:cs="Arial"/>
          <w:vertAlign w:val="superscript"/>
          <w:lang w:val="en-US"/>
        </w:rPr>
        <w:t>o</w:t>
      </w:r>
      <w:r w:rsidR="00165FC6" w:rsidRPr="00732175">
        <w:rPr>
          <w:rFonts w:ascii="Arial" w:hAnsi="Arial" w:cs="Arial"/>
          <w:lang w:val="en-US"/>
        </w:rPr>
        <w:t xml:space="preserve">N </w:t>
      </w:r>
      <w:r w:rsidR="00D2487D">
        <w:rPr>
          <w:rFonts w:ascii="Arial" w:hAnsi="Arial" w:cs="Arial"/>
          <w:lang w:val="en-US"/>
        </w:rPr>
        <w:t>–</w:t>
      </w:r>
      <w:r w:rsidR="00165FC6" w:rsidRPr="00732175">
        <w:rPr>
          <w:rFonts w:ascii="Arial" w:hAnsi="Arial" w:cs="Arial"/>
          <w:lang w:val="en-US"/>
        </w:rPr>
        <w:t xml:space="preserve"> 80</w:t>
      </w:r>
      <w:r w:rsidR="00D2487D">
        <w:rPr>
          <w:rFonts w:ascii="Arial" w:hAnsi="Arial" w:cs="Arial"/>
          <w:vertAlign w:val="superscript"/>
          <w:lang w:val="en-US"/>
        </w:rPr>
        <w:t>o</w:t>
      </w:r>
      <w:r w:rsidR="00165FC6" w:rsidRPr="00732175">
        <w:rPr>
          <w:rFonts w:ascii="Arial" w:hAnsi="Arial" w:cs="Arial"/>
          <w:lang w:val="en-US"/>
        </w:rPr>
        <w:t>N, 27</w:t>
      </w:r>
      <w:r w:rsidR="00D2487D">
        <w:rPr>
          <w:rFonts w:ascii="Arial" w:hAnsi="Arial" w:cs="Arial"/>
          <w:vertAlign w:val="superscript"/>
          <w:lang w:val="en-US"/>
        </w:rPr>
        <w:t>o</w:t>
      </w:r>
      <w:r w:rsidR="00165FC6" w:rsidRPr="00732175">
        <w:rPr>
          <w:rFonts w:ascii="Arial" w:hAnsi="Arial" w:cs="Arial"/>
          <w:lang w:val="en-US"/>
        </w:rPr>
        <w:t xml:space="preserve">E </w:t>
      </w:r>
      <w:r w:rsidR="00D2487D">
        <w:rPr>
          <w:rFonts w:ascii="Arial" w:hAnsi="Arial" w:cs="Arial"/>
          <w:lang w:val="en-US"/>
        </w:rPr>
        <w:t>–</w:t>
      </w:r>
      <w:r w:rsidR="00165FC6" w:rsidRPr="00732175">
        <w:rPr>
          <w:rFonts w:ascii="Arial" w:hAnsi="Arial" w:cs="Arial"/>
          <w:lang w:val="en-US"/>
        </w:rPr>
        <w:t xml:space="preserve"> 96</w:t>
      </w:r>
      <w:r w:rsidR="00D2487D">
        <w:rPr>
          <w:rFonts w:ascii="Arial" w:hAnsi="Arial" w:cs="Arial"/>
          <w:vertAlign w:val="superscript"/>
          <w:lang w:val="en-US"/>
        </w:rPr>
        <w:t>o</w:t>
      </w:r>
      <w:r w:rsidR="00165FC6" w:rsidRPr="00732175">
        <w:rPr>
          <w:rFonts w:ascii="Arial" w:hAnsi="Arial" w:cs="Arial"/>
          <w:lang w:val="en-US"/>
        </w:rPr>
        <w:t>E) winter sea ice area. Blue markers indicate the 10 lowest concentrations since 1979.</w:t>
      </w:r>
    </w:p>
    <w:p w:rsidR="00836820" w:rsidRPr="00732175" w:rsidRDefault="006203EA" w:rsidP="00A06E92">
      <w:pPr>
        <w:spacing w:line="360" w:lineRule="auto"/>
        <w:jc w:val="center"/>
        <w:rPr>
          <w:rFonts w:ascii="Arial" w:hAnsi="Arial" w:cs="Arial"/>
          <w:b/>
        </w:rPr>
      </w:pPr>
      <w:r>
        <w:rPr>
          <w:rFonts w:ascii="Arial" w:hAnsi="Arial" w:cs="Arial"/>
          <w:b/>
        </w:rPr>
        <w:object w:dxaOrig="15870" w:dyaOrig="8041">
          <v:shape id="_x0000_i1026" type="#_x0000_t75" style="width:436.95pt;height:221.8pt" o:ole="">
            <v:imagedata r:id="rId12" o:title=""/>
          </v:shape>
          <o:OLEObject Type="Embed" ProgID="AcroExch.Document.7" ShapeID="_x0000_i1026" DrawAspect="Content" ObjectID="_1505125481" r:id="rId13"/>
        </w:object>
      </w:r>
    </w:p>
    <w:p w:rsidR="00836820" w:rsidRPr="00D2487D" w:rsidRDefault="00836820" w:rsidP="006203EA">
      <w:pPr>
        <w:autoSpaceDE w:val="0"/>
        <w:autoSpaceDN w:val="0"/>
        <w:adjustRightInd w:val="0"/>
        <w:rPr>
          <w:rFonts w:ascii="Arial" w:hAnsi="Arial" w:cs="Arial"/>
          <w:lang w:val="en-US"/>
        </w:rPr>
      </w:pPr>
      <w:r w:rsidRPr="00D2487D">
        <w:rPr>
          <w:rFonts w:ascii="Arial" w:hAnsi="Arial" w:cs="Arial"/>
          <w:b/>
        </w:rPr>
        <w:t xml:space="preserve">Figure 2 | </w:t>
      </w:r>
      <w:r w:rsidR="006203EA" w:rsidRPr="00D2487D">
        <w:rPr>
          <w:rFonts w:ascii="Arial" w:hAnsi="Arial" w:cs="Arial"/>
          <w:b/>
          <w:lang w:val="en-US"/>
        </w:rPr>
        <w:t>Boreal winter Barents/Kara SIC and Eurasian SAT anomalies in CGCM</w:t>
      </w:r>
      <w:r w:rsidR="006203EA" w:rsidRPr="00D2487D">
        <w:rPr>
          <w:rFonts w:ascii="Arial" w:hAnsi="Arial" w:cs="Arial"/>
          <w:lang w:val="en-US"/>
        </w:rPr>
        <w:t xml:space="preserve"> a.) Histogram and associated probability distribution of DJF SIC (%) anomalies (2002-12 minus 1979-89) averaged in the Barents/Kara Seas from CGCM (gray). The red vertical line shows the observed anomaly computed from the National Sea Ice Data Center (NSIDC) bootstrap dataset. Gray circles indicate the Barents/Kara Seas SIC anomalies in the 5 simulations whose Arctic sea ice concentration is used as boundary conditions to AGCM. Box at top shows the probability distribution mean (line), 2.5-97.5% confidence range on the mean (shading), and 2.5-97.5% range of the probability distribution (box). b.) is as a. but showing DJF Eurasian SAT anomalies (_C). The red vertical line shows the observed anomaly computed from GISTEMP. Gray circles indicate the Eurasian SAT anomalies in the 5 simulations whose Arctic sea ice concentration is used as boundary conditions to AGCM.</w:t>
      </w:r>
    </w:p>
    <w:p w:rsidR="00724B66" w:rsidRPr="00732175" w:rsidRDefault="00724B66">
      <w:pPr>
        <w:rPr>
          <w:rFonts w:ascii="Arial" w:hAnsi="Arial" w:cs="Arial"/>
          <w:b/>
        </w:rPr>
      </w:pPr>
      <w:r w:rsidRPr="00732175">
        <w:rPr>
          <w:rFonts w:ascii="Arial" w:hAnsi="Arial" w:cs="Arial"/>
          <w:b/>
        </w:rPr>
        <w:br w:type="page"/>
      </w:r>
    </w:p>
    <w:p w:rsidR="00724B66" w:rsidRPr="00732175" w:rsidRDefault="00724B66">
      <w:pPr>
        <w:rPr>
          <w:rFonts w:ascii="Arial" w:hAnsi="Arial" w:cs="Arial"/>
          <w:b/>
        </w:rPr>
      </w:pPr>
    </w:p>
    <w:p w:rsidR="00724B66" w:rsidRPr="00732175" w:rsidRDefault="00D2487D" w:rsidP="00207141">
      <w:pPr>
        <w:jc w:val="center"/>
        <w:rPr>
          <w:rFonts w:ascii="Arial" w:hAnsi="Arial" w:cs="Arial"/>
          <w:b/>
        </w:rPr>
      </w:pPr>
      <w:r>
        <w:rPr>
          <w:rFonts w:ascii="Arial" w:hAnsi="Arial" w:cs="Arial"/>
          <w:b/>
        </w:rPr>
        <w:object w:dxaOrig="9721" w:dyaOrig="8641">
          <v:shape id="_x0000_i1029" type="#_x0000_t75" style="width:297.95pt;height:264.85pt" o:ole="">
            <v:imagedata r:id="rId14" o:title=""/>
          </v:shape>
          <o:OLEObject Type="Embed" ProgID="AcroExch.Document.7" ShapeID="_x0000_i1029" DrawAspect="Content" ObjectID="_1505125482" r:id="rId15"/>
        </w:object>
      </w:r>
    </w:p>
    <w:p w:rsidR="00836820" w:rsidRPr="00D2487D" w:rsidRDefault="00207141" w:rsidP="00D2487D">
      <w:pPr>
        <w:autoSpaceDE w:val="0"/>
        <w:autoSpaceDN w:val="0"/>
        <w:adjustRightInd w:val="0"/>
        <w:rPr>
          <w:rFonts w:ascii="Arial" w:hAnsi="Arial" w:cs="Arial"/>
          <w:lang w:val="en-US"/>
        </w:rPr>
      </w:pPr>
      <w:r w:rsidRPr="00732175">
        <w:rPr>
          <w:rFonts w:ascii="Arial" w:hAnsi="Arial" w:cs="Arial"/>
          <w:b/>
        </w:rPr>
        <w:t>Figure 3</w:t>
      </w:r>
      <w:r w:rsidR="00C86B12" w:rsidRPr="00732175">
        <w:rPr>
          <w:rFonts w:ascii="Arial" w:hAnsi="Arial" w:cs="Arial"/>
          <w:b/>
        </w:rPr>
        <w:t xml:space="preserve"> </w:t>
      </w:r>
      <w:r w:rsidR="00D2487D">
        <w:rPr>
          <w:rFonts w:ascii="Arial" w:hAnsi="Arial" w:cs="Arial"/>
          <w:b/>
        </w:rPr>
        <w:t>Boreal winter Eurasian SAT anomalies in CGCM and AGCM</w:t>
      </w:r>
      <w:r w:rsidR="00D2487D" w:rsidRPr="00D2487D">
        <w:rPr>
          <w:rFonts w:ascii="NimbusRomNo9L-Regu" w:hAnsi="NimbusRomNo9L-Regu" w:cs="NimbusRomNo9L-Regu"/>
          <w:lang w:val="en-US"/>
        </w:rPr>
        <w:t xml:space="preserve"> </w:t>
      </w:r>
      <w:r w:rsidR="00D2487D" w:rsidRPr="00D2487D">
        <w:rPr>
          <w:rFonts w:ascii="Arial" w:hAnsi="Arial" w:cs="Arial"/>
          <w:lang w:val="en-US"/>
        </w:rPr>
        <w:t>Histogram and associated probability density distribution of AGCM winter Eurasian SAT (</w:t>
      </w:r>
      <w:proofErr w:type="spellStart"/>
      <w:r w:rsidR="00D2487D" w:rsidRPr="00D2487D">
        <w:rPr>
          <w:rFonts w:ascii="Arial" w:hAnsi="Arial" w:cs="Arial"/>
          <w:vertAlign w:val="superscript"/>
          <w:lang w:val="en-US"/>
        </w:rPr>
        <w:t>o</w:t>
      </w:r>
      <w:r w:rsidR="00D2487D" w:rsidRPr="00D2487D">
        <w:rPr>
          <w:rFonts w:ascii="Arial" w:hAnsi="Arial" w:cs="Arial"/>
          <w:lang w:val="en-US"/>
        </w:rPr>
        <w:t>C</w:t>
      </w:r>
      <w:proofErr w:type="spellEnd"/>
      <w:r w:rsidR="00D2487D" w:rsidRPr="00D2487D">
        <w:rPr>
          <w:rFonts w:ascii="Arial" w:hAnsi="Arial" w:cs="Arial"/>
          <w:lang w:val="en-US"/>
        </w:rPr>
        <w:t>) anomalies (blue). Probability density distribution of CGCM (gray) Eurasian SAT anomalies repeated from Figure 2 for comparison. Gray circles indicate the Eurasian SAT anomalies in the 5 simulations whose Arctic sea ice concentration is used as boundary conditions to AGCM. Boxes at top show the probability density distribution mean (line), 2.5-97.5% confidence range on the mean (shading), and 2.5-97.5% range of the probability density distribution (box).</w:t>
      </w:r>
      <w:r w:rsidR="00836820" w:rsidRPr="00732175">
        <w:rPr>
          <w:rFonts w:ascii="Arial" w:hAnsi="Arial" w:cs="Arial"/>
          <w:b/>
        </w:rPr>
        <w:br w:type="page"/>
      </w:r>
    </w:p>
    <w:p w:rsidR="00836820" w:rsidRPr="00732175" w:rsidRDefault="00836820" w:rsidP="0073556B">
      <w:pPr>
        <w:spacing w:line="360" w:lineRule="auto"/>
        <w:rPr>
          <w:rFonts w:ascii="Arial" w:hAnsi="Arial" w:cs="Arial"/>
          <w:b/>
        </w:rPr>
      </w:pPr>
    </w:p>
    <w:p w:rsidR="00836820" w:rsidRPr="00732175" w:rsidRDefault="00D2487D" w:rsidP="00936442">
      <w:pPr>
        <w:spacing w:line="360" w:lineRule="auto"/>
        <w:jc w:val="center"/>
        <w:rPr>
          <w:rFonts w:ascii="Arial" w:hAnsi="Arial" w:cs="Arial"/>
          <w:b/>
        </w:rPr>
      </w:pPr>
      <w:r>
        <w:rPr>
          <w:rFonts w:ascii="Arial" w:hAnsi="Arial" w:cs="Arial"/>
          <w:b/>
        </w:rPr>
        <w:object w:dxaOrig="5895" w:dyaOrig="5895">
          <v:shape id="_x0000_i1033" type="#_x0000_t75" style="width:294.6pt;height:294.6pt" o:ole="">
            <v:imagedata r:id="rId16" o:title=""/>
          </v:shape>
          <o:OLEObject Type="Embed" ProgID="AcroExch.Document.7" ShapeID="_x0000_i1033" DrawAspect="Content" ObjectID="_1505125483" r:id="rId17"/>
        </w:object>
      </w:r>
    </w:p>
    <w:p w:rsidR="00836820" w:rsidRDefault="00A3544A" w:rsidP="00D2487D">
      <w:pPr>
        <w:autoSpaceDE w:val="0"/>
        <w:autoSpaceDN w:val="0"/>
        <w:adjustRightInd w:val="0"/>
        <w:rPr>
          <w:rFonts w:ascii="Arial" w:hAnsi="Arial" w:cs="Arial"/>
          <w:lang w:val="en-US"/>
        </w:rPr>
      </w:pPr>
      <w:r w:rsidRPr="00D2487D">
        <w:rPr>
          <w:rFonts w:ascii="Arial" w:hAnsi="Arial" w:cs="Arial"/>
          <w:b/>
        </w:rPr>
        <w:t>Figure 4</w:t>
      </w:r>
      <w:r w:rsidR="00836820" w:rsidRPr="00D2487D">
        <w:rPr>
          <w:rFonts w:ascii="Arial" w:hAnsi="Arial" w:cs="Arial"/>
          <w:b/>
        </w:rPr>
        <w:t xml:space="preserve"> | </w:t>
      </w:r>
      <w:r w:rsidR="00D2487D" w:rsidRPr="00D2487D">
        <w:rPr>
          <w:rFonts w:ascii="Arial" w:hAnsi="Arial" w:cs="Arial"/>
          <w:b/>
        </w:rPr>
        <w:t>Boreal winter Barents/Kara Z500 anomalies versus Eurasian SAT anomalies</w:t>
      </w:r>
      <w:r w:rsidR="00B456E8" w:rsidRPr="00D2487D">
        <w:rPr>
          <w:rFonts w:ascii="Arial" w:hAnsi="Arial" w:cs="Arial"/>
          <w:b/>
          <w:lang w:val="en-US"/>
        </w:rPr>
        <w:t xml:space="preserve">. </w:t>
      </w:r>
      <w:r w:rsidR="00D2487D" w:rsidRPr="00D2487D">
        <w:rPr>
          <w:rFonts w:ascii="Arial" w:hAnsi="Arial" w:cs="Arial"/>
          <w:lang w:val="en-US"/>
        </w:rPr>
        <w:t>Ellipses depict the 2.5-97.5% confidence range of the relationship between anomalies in Z500 averaged over the Barents/Kara Seas (m) and anomalies in Eurasian SAT (</w:t>
      </w:r>
      <w:proofErr w:type="spellStart"/>
      <w:r w:rsidR="00D2487D" w:rsidRPr="00D2487D">
        <w:rPr>
          <w:rFonts w:ascii="Arial" w:hAnsi="Arial" w:cs="Arial"/>
          <w:vertAlign w:val="superscript"/>
          <w:lang w:val="en-US"/>
        </w:rPr>
        <w:t>o</w:t>
      </w:r>
      <w:r w:rsidR="00D2487D" w:rsidRPr="00D2487D">
        <w:rPr>
          <w:rFonts w:ascii="Arial" w:hAnsi="Arial" w:cs="Arial"/>
          <w:lang w:val="en-US"/>
        </w:rPr>
        <w:t>C</w:t>
      </w:r>
      <w:proofErr w:type="spellEnd"/>
      <w:r w:rsidR="00D2487D" w:rsidRPr="00D2487D">
        <w:rPr>
          <w:rFonts w:ascii="Arial" w:hAnsi="Arial" w:cs="Arial"/>
          <w:lang w:val="en-US"/>
        </w:rPr>
        <w:t>) in CGCM (gray), AGCM variable (blue solid), and AGCM fixed (blue dashed), with associated linear regression lines. The red circle indicates the observed value from ERA-Interim and GISTEMP for Z500 and SAT, respectively.</w:t>
      </w:r>
    </w:p>
    <w:p w:rsidR="00DE52FF" w:rsidRDefault="00DE52FF">
      <w:pPr>
        <w:rPr>
          <w:rFonts w:ascii="Arial" w:hAnsi="Arial" w:cs="Arial"/>
          <w:lang w:val="en-US"/>
        </w:rPr>
      </w:pPr>
      <w:r>
        <w:rPr>
          <w:rFonts w:ascii="Arial" w:hAnsi="Arial" w:cs="Arial"/>
          <w:lang w:val="en-US"/>
        </w:rPr>
        <w:br w:type="page"/>
      </w:r>
    </w:p>
    <w:p w:rsidR="00D2487D" w:rsidRDefault="00DE52FF" w:rsidP="00DE52FF">
      <w:pPr>
        <w:autoSpaceDE w:val="0"/>
        <w:autoSpaceDN w:val="0"/>
        <w:adjustRightInd w:val="0"/>
        <w:jc w:val="center"/>
        <w:rPr>
          <w:rFonts w:ascii="Arial" w:hAnsi="Arial" w:cs="Arial"/>
          <w:lang w:val="en-US"/>
        </w:rPr>
      </w:pPr>
      <w:r>
        <w:rPr>
          <w:rFonts w:ascii="Arial" w:hAnsi="Arial" w:cs="Arial"/>
          <w:lang w:val="en-US"/>
        </w:rPr>
        <w:object w:dxaOrig="7561" w:dyaOrig="8641">
          <v:shape id="_x0000_i1034" type="#_x0000_t75" style="width:329.4pt;height:376.55pt" o:ole="">
            <v:imagedata r:id="rId18" o:title=""/>
          </v:shape>
          <o:OLEObject Type="Embed" ProgID="AcroExch.Document.7" ShapeID="_x0000_i1034" DrawAspect="Content" ObjectID="_1505125484" r:id="rId19"/>
        </w:object>
      </w:r>
    </w:p>
    <w:p w:rsidR="00DE52FF" w:rsidRPr="00DE52FF" w:rsidRDefault="00DE52FF" w:rsidP="00DE52FF">
      <w:pPr>
        <w:autoSpaceDE w:val="0"/>
        <w:autoSpaceDN w:val="0"/>
        <w:adjustRightInd w:val="0"/>
        <w:rPr>
          <w:rFonts w:ascii="Arial" w:hAnsi="Arial" w:cs="Arial"/>
          <w:lang w:val="en-US"/>
        </w:rPr>
      </w:pPr>
      <w:r w:rsidRPr="00DE52FF">
        <w:rPr>
          <w:rFonts w:ascii="Arial" w:hAnsi="Arial" w:cs="Arial"/>
          <w:b/>
        </w:rPr>
        <w:t>Figure 5 | Winter composites on Barents/Kara Z500 and Barents/Kara SIC.</w:t>
      </w:r>
      <w:r w:rsidRPr="00DE52FF">
        <w:rPr>
          <w:rFonts w:ascii="Arial" w:hAnsi="Arial" w:cs="Arial"/>
          <w:b/>
          <w:lang w:val="en-US"/>
        </w:rPr>
        <w:t xml:space="preserve"> </w:t>
      </w:r>
      <w:r w:rsidRPr="00DE52FF">
        <w:rPr>
          <w:rFonts w:ascii="Arial" w:hAnsi="Arial" w:cs="Arial"/>
          <w:lang w:val="en-US"/>
        </w:rPr>
        <w:t xml:space="preserve">Spatial patterns of change in SAT (shading; </w:t>
      </w:r>
      <w:proofErr w:type="spellStart"/>
      <w:r w:rsidRPr="00DE52FF">
        <w:rPr>
          <w:rFonts w:ascii="Arial" w:hAnsi="Arial" w:cs="Arial"/>
          <w:vertAlign w:val="superscript"/>
          <w:lang w:val="en-US"/>
        </w:rPr>
        <w:t>o</w:t>
      </w:r>
      <w:r w:rsidRPr="00DE52FF">
        <w:rPr>
          <w:rFonts w:ascii="Arial" w:hAnsi="Arial" w:cs="Arial"/>
          <w:lang w:val="en-US"/>
        </w:rPr>
        <w:t>C</w:t>
      </w:r>
      <w:proofErr w:type="spellEnd"/>
      <w:r w:rsidRPr="00DE52FF">
        <w:rPr>
          <w:rFonts w:ascii="Arial" w:hAnsi="Arial" w:cs="Arial"/>
          <w:lang w:val="en-US"/>
        </w:rPr>
        <w:t>) and Z500 (contours; m) in CGCM associated with the a) ‘high-low’ composite of BKS Z500, and b) ‘low-high’ composite of BKS SIC. Z500 contour interval is 4 m starting at +/- 2 m (no zero contour). c-d) show regional average anomalies and 2.5-97.5% confidence ranges associated with the composites shown in a-b. c) The change in SIC in the Barents/Kara Seas (%; left) and change in Eurasian SAT (</w:t>
      </w:r>
      <w:proofErr w:type="spellStart"/>
      <w:r w:rsidRPr="00DE52FF">
        <w:rPr>
          <w:rFonts w:ascii="Arial" w:hAnsi="Arial" w:cs="Arial"/>
          <w:vertAlign w:val="superscript"/>
          <w:lang w:val="en-US"/>
        </w:rPr>
        <w:t>o</w:t>
      </w:r>
      <w:r w:rsidRPr="00DE52FF">
        <w:rPr>
          <w:rFonts w:ascii="Arial" w:hAnsi="Arial" w:cs="Arial"/>
          <w:lang w:val="en-US"/>
        </w:rPr>
        <w:t>C</w:t>
      </w:r>
      <w:proofErr w:type="spellEnd"/>
      <w:r w:rsidRPr="00DE52FF">
        <w:rPr>
          <w:rFonts w:ascii="Arial" w:hAnsi="Arial" w:cs="Arial"/>
          <w:lang w:val="en-US"/>
        </w:rPr>
        <w:t>; right) associated with the ‘high-low’ composite of BKS Z500 (map shown in a.) for CGCM (gray) and AGCM (blue). d) is as c.) but showing the change in Z500 over the Barents/Kara Seas (m; left) and change in Eurasian SAT (</w:t>
      </w:r>
      <w:proofErr w:type="spellStart"/>
      <w:r w:rsidRPr="00DE52FF">
        <w:rPr>
          <w:rFonts w:ascii="Arial" w:hAnsi="Arial" w:cs="Arial"/>
          <w:vertAlign w:val="superscript"/>
          <w:lang w:val="en-US"/>
        </w:rPr>
        <w:t>o</w:t>
      </w:r>
      <w:r w:rsidRPr="00DE52FF">
        <w:rPr>
          <w:rFonts w:ascii="Arial" w:hAnsi="Arial" w:cs="Arial"/>
          <w:lang w:val="en-US"/>
        </w:rPr>
        <w:t>C</w:t>
      </w:r>
      <w:proofErr w:type="spellEnd"/>
      <w:r w:rsidRPr="00DE52FF">
        <w:rPr>
          <w:rFonts w:ascii="Arial" w:hAnsi="Arial" w:cs="Arial"/>
          <w:lang w:val="en-US"/>
        </w:rPr>
        <w:t>; right) associated with the ‘low-high’ composite of BKS SIC (map shown in a.) c-d only show anomalies for composites on a field other than itself.</w:t>
      </w:r>
    </w:p>
    <w:p w:rsidR="00DE52FF" w:rsidRPr="00D2487D" w:rsidRDefault="00DE52FF" w:rsidP="00D2487D">
      <w:pPr>
        <w:autoSpaceDE w:val="0"/>
        <w:autoSpaceDN w:val="0"/>
        <w:adjustRightInd w:val="0"/>
        <w:rPr>
          <w:rFonts w:ascii="Arial" w:hAnsi="Arial" w:cs="Arial"/>
          <w:lang w:val="en-US"/>
        </w:rPr>
      </w:pPr>
    </w:p>
    <w:p w:rsidR="00DE52FF" w:rsidRDefault="00DE52FF">
      <w:pPr>
        <w:rPr>
          <w:rFonts w:ascii="Arial" w:hAnsi="Arial" w:cs="Arial"/>
          <w:b/>
          <w:noProof/>
          <w:lang w:val="en-US"/>
        </w:rPr>
      </w:pPr>
      <w:r>
        <w:rPr>
          <w:rFonts w:ascii="Arial" w:hAnsi="Arial" w:cs="Arial"/>
          <w:b/>
          <w:noProof/>
          <w:lang w:val="en-US"/>
        </w:rPr>
        <w:lastRenderedPageBreak/>
        <w:br w:type="page"/>
      </w:r>
    </w:p>
    <w:p w:rsidR="00836820" w:rsidRPr="00732175" w:rsidRDefault="00DE52FF" w:rsidP="00836820">
      <w:pPr>
        <w:spacing w:line="360" w:lineRule="auto"/>
        <w:jc w:val="center"/>
        <w:rPr>
          <w:rFonts w:ascii="Arial" w:hAnsi="Arial" w:cs="Arial"/>
          <w:b/>
        </w:rPr>
      </w:pPr>
      <w:r>
        <w:rPr>
          <w:rFonts w:ascii="Arial" w:hAnsi="Arial" w:cs="Arial"/>
          <w:b/>
        </w:rPr>
        <w:object w:dxaOrig="9721" w:dyaOrig="8641">
          <v:shape id="_x0000_i1036" type="#_x0000_t75" style="width:364.15pt;height:323.6pt" o:ole="">
            <v:imagedata r:id="rId20" o:title=""/>
          </v:shape>
          <o:OLEObject Type="Embed" ProgID="AcroExch.Document.7" ShapeID="_x0000_i1036" DrawAspect="Content" ObjectID="_1505125485" r:id="rId21"/>
        </w:object>
      </w:r>
    </w:p>
    <w:p w:rsidR="00836820" w:rsidRPr="00732175" w:rsidRDefault="00836820" w:rsidP="0073556B">
      <w:pPr>
        <w:spacing w:line="360" w:lineRule="auto"/>
        <w:rPr>
          <w:rFonts w:ascii="Arial" w:hAnsi="Arial" w:cs="Arial"/>
          <w:b/>
        </w:rPr>
      </w:pPr>
    </w:p>
    <w:p w:rsidR="00B456E8" w:rsidRPr="00DE52FF" w:rsidRDefault="00A3544A" w:rsidP="00DE52FF">
      <w:pPr>
        <w:autoSpaceDE w:val="0"/>
        <w:autoSpaceDN w:val="0"/>
        <w:adjustRightInd w:val="0"/>
        <w:rPr>
          <w:rFonts w:ascii="Arial" w:hAnsi="Arial" w:cs="Arial"/>
          <w:lang w:val="en-US"/>
        </w:rPr>
      </w:pPr>
      <w:r w:rsidRPr="00732175">
        <w:rPr>
          <w:rFonts w:ascii="Arial" w:hAnsi="Arial" w:cs="Arial"/>
          <w:b/>
        </w:rPr>
        <w:t xml:space="preserve">Figure </w:t>
      </w:r>
      <w:r w:rsidR="00165FC6" w:rsidRPr="00732175">
        <w:rPr>
          <w:rFonts w:ascii="Arial" w:hAnsi="Arial" w:cs="Arial"/>
          <w:b/>
        </w:rPr>
        <w:t>S</w:t>
      </w:r>
      <w:r w:rsidRPr="00732175">
        <w:rPr>
          <w:rFonts w:ascii="Arial" w:hAnsi="Arial" w:cs="Arial"/>
          <w:b/>
        </w:rPr>
        <w:t>1</w:t>
      </w:r>
      <w:r w:rsidR="00836820" w:rsidRPr="00732175">
        <w:rPr>
          <w:rFonts w:ascii="Arial" w:hAnsi="Arial" w:cs="Arial"/>
          <w:b/>
        </w:rPr>
        <w:t xml:space="preserve"> | </w:t>
      </w:r>
      <w:r w:rsidR="00DE52FF">
        <w:rPr>
          <w:rFonts w:ascii="Arial" w:hAnsi="Arial" w:cs="Arial"/>
          <w:b/>
          <w:lang w:val="en-US"/>
        </w:rPr>
        <w:t>Boreal winter Eurasian SAT anomalies in CGCM, AGCM, and Preindustrial ensembles</w:t>
      </w:r>
      <w:r w:rsidR="00B456E8" w:rsidRPr="00DE52FF">
        <w:rPr>
          <w:rFonts w:ascii="Arial" w:hAnsi="Arial" w:cs="Arial"/>
          <w:b/>
          <w:lang w:val="en-US"/>
        </w:rPr>
        <w:t xml:space="preserve">. </w:t>
      </w:r>
      <w:r w:rsidR="00DE52FF" w:rsidRPr="00DE52FF">
        <w:rPr>
          <w:rFonts w:ascii="Arial" w:hAnsi="Arial" w:cs="Arial"/>
          <w:lang w:val="en-US"/>
        </w:rPr>
        <w:t>Probability density distributions (</w:t>
      </w:r>
      <w:proofErr w:type="spellStart"/>
      <w:r w:rsidR="00DE52FF" w:rsidRPr="00DE52FF">
        <w:rPr>
          <w:rFonts w:ascii="Arial" w:hAnsi="Arial" w:cs="Arial"/>
          <w:lang w:val="en-US"/>
        </w:rPr>
        <w:t>pdd</w:t>
      </w:r>
      <w:proofErr w:type="spellEnd"/>
      <w:r w:rsidR="00DE52FF" w:rsidRPr="00DE52FF">
        <w:rPr>
          <w:rFonts w:ascii="Arial" w:hAnsi="Arial" w:cs="Arial"/>
          <w:lang w:val="en-US"/>
        </w:rPr>
        <w:t>) estimated from 50 DJF Eurasian SAT anomalies (</w:t>
      </w:r>
      <w:proofErr w:type="spellStart"/>
      <w:r w:rsidR="00DE52FF" w:rsidRPr="00DE52FF">
        <w:rPr>
          <w:rFonts w:ascii="Arial" w:hAnsi="Arial" w:cs="Arial"/>
          <w:vertAlign w:val="superscript"/>
          <w:lang w:val="en-US"/>
        </w:rPr>
        <w:t>o</w:t>
      </w:r>
      <w:r w:rsidR="00DE52FF" w:rsidRPr="00DE52FF">
        <w:rPr>
          <w:rFonts w:ascii="Arial" w:hAnsi="Arial" w:cs="Arial"/>
          <w:lang w:val="en-US"/>
        </w:rPr>
        <w:t>C</w:t>
      </w:r>
      <w:proofErr w:type="spellEnd"/>
      <w:r w:rsidR="00DE52FF" w:rsidRPr="00DE52FF">
        <w:rPr>
          <w:rFonts w:ascii="Arial" w:hAnsi="Arial" w:cs="Arial"/>
          <w:lang w:val="en-US"/>
        </w:rPr>
        <w:t xml:space="preserve">) sampled from the long Preindustrial simulation (see Methods) 1,000 times (thin gray) to estimate the sampling uncertainty of a 50-member distribution. Gray diamond markers show the means of the 1,000 </w:t>
      </w:r>
      <w:proofErr w:type="spellStart"/>
      <w:r w:rsidR="00DE52FF" w:rsidRPr="00DE52FF">
        <w:rPr>
          <w:rFonts w:ascii="Arial" w:hAnsi="Arial" w:cs="Arial"/>
          <w:lang w:val="en-US"/>
        </w:rPr>
        <w:t>pdd</w:t>
      </w:r>
      <w:proofErr w:type="spellEnd"/>
      <w:r w:rsidR="00DE52FF" w:rsidRPr="00DE52FF">
        <w:rPr>
          <w:rFonts w:ascii="Arial" w:hAnsi="Arial" w:cs="Arial"/>
          <w:lang w:val="en-US"/>
        </w:rPr>
        <w:t xml:space="preserve">. The solid black curve shows the average of the 1,000 </w:t>
      </w:r>
      <w:proofErr w:type="spellStart"/>
      <w:r w:rsidR="00DE52FF" w:rsidRPr="00DE52FF">
        <w:rPr>
          <w:rFonts w:ascii="Arial" w:hAnsi="Arial" w:cs="Arial"/>
          <w:lang w:val="en-US"/>
        </w:rPr>
        <w:t>pdd</w:t>
      </w:r>
      <w:proofErr w:type="spellEnd"/>
      <w:r w:rsidR="00DE52FF" w:rsidRPr="00DE52FF">
        <w:rPr>
          <w:rFonts w:ascii="Arial" w:hAnsi="Arial" w:cs="Arial"/>
          <w:lang w:val="en-US"/>
        </w:rPr>
        <w:t xml:space="preserve">, while dashed black shows the </w:t>
      </w:r>
      <w:proofErr w:type="spellStart"/>
      <w:r w:rsidR="00DE52FF" w:rsidRPr="00DE52FF">
        <w:rPr>
          <w:rFonts w:ascii="Arial" w:hAnsi="Arial" w:cs="Arial"/>
          <w:lang w:val="en-US"/>
        </w:rPr>
        <w:t>pdd</w:t>
      </w:r>
      <w:proofErr w:type="spellEnd"/>
      <w:r w:rsidR="00DE52FF" w:rsidRPr="00DE52FF">
        <w:rPr>
          <w:rFonts w:ascii="Arial" w:hAnsi="Arial" w:cs="Arial"/>
          <w:lang w:val="en-US"/>
        </w:rPr>
        <w:t xml:space="preserve"> estimated from the full 50,000 Preindustrial samples together. Black marker (hidden by blue circle marker) shows the mean of the solid black curve. Also </w:t>
      </w:r>
      <w:r w:rsidR="00DE52FF">
        <w:rPr>
          <w:rFonts w:ascii="Arial" w:hAnsi="Arial" w:cs="Arial"/>
          <w:lang w:val="en-US"/>
        </w:rPr>
        <w:t xml:space="preserve">shown are </w:t>
      </w:r>
      <w:proofErr w:type="spellStart"/>
      <w:r w:rsidR="00DE52FF">
        <w:rPr>
          <w:rFonts w:ascii="Arial" w:hAnsi="Arial" w:cs="Arial"/>
          <w:lang w:val="en-US"/>
        </w:rPr>
        <w:t>AGCM_</w:t>
      </w:r>
      <w:r w:rsidR="00DE52FF" w:rsidRPr="00DE52FF">
        <w:rPr>
          <w:rFonts w:ascii="Arial" w:hAnsi="Arial" w:cs="Arial"/>
          <w:lang w:val="en-US"/>
        </w:rPr>
        <w:t>variable</w:t>
      </w:r>
      <w:proofErr w:type="spellEnd"/>
      <w:r w:rsidR="00DE52FF" w:rsidRPr="00DE52FF">
        <w:rPr>
          <w:rFonts w:ascii="Arial" w:hAnsi="Arial" w:cs="Arial"/>
          <w:lang w:val="en-US"/>
        </w:rPr>
        <w:t xml:space="preserve"> (blue solid; repeated from Figure 3 in the main text), </w:t>
      </w:r>
      <w:proofErr w:type="spellStart"/>
      <w:r w:rsidR="00DE52FF" w:rsidRPr="00DE52FF">
        <w:rPr>
          <w:rFonts w:ascii="Arial" w:hAnsi="Arial" w:cs="Arial"/>
          <w:lang w:val="en-US"/>
        </w:rPr>
        <w:t>AGCM</w:t>
      </w:r>
      <w:r w:rsidR="006806D7">
        <w:rPr>
          <w:rFonts w:ascii="Arial" w:hAnsi="Arial" w:cs="Arial"/>
          <w:lang w:val="en-US"/>
        </w:rPr>
        <w:t>_</w:t>
      </w:r>
      <w:r w:rsidR="00DE52FF" w:rsidRPr="00DE52FF">
        <w:rPr>
          <w:rFonts w:ascii="Arial" w:hAnsi="Arial" w:cs="Arial"/>
          <w:lang w:val="en-US"/>
        </w:rPr>
        <w:t>fixed</w:t>
      </w:r>
      <w:proofErr w:type="spellEnd"/>
      <w:r w:rsidR="00DE52FF" w:rsidRPr="00DE52FF">
        <w:rPr>
          <w:rFonts w:ascii="Arial" w:hAnsi="Arial" w:cs="Arial"/>
          <w:lang w:val="en-US"/>
        </w:rPr>
        <w:t xml:space="preserve"> (blue dashed), and CGCM (thick gray; repeated from Figures 2 and 3 in the main text). Their </w:t>
      </w:r>
      <w:proofErr w:type="spellStart"/>
      <w:r w:rsidR="00DE52FF" w:rsidRPr="00DE52FF">
        <w:rPr>
          <w:rFonts w:ascii="Arial" w:hAnsi="Arial" w:cs="Arial"/>
          <w:lang w:val="en-US"/>
        </w:rPr>
        <w:t>pdd</w:t>
      </w:r>
      <w:proofErr w:type="spellEnd"/>
      <w:r w:rsidR="00DE52FF" w:rsidRPr="00DE52FF">
        <w:rPr>
          <w:rFonts w:ascii="Arial" w:hAnsi="Arial" w:cs="Arial"/>
          <w:lang w:val="en-US"/>
        </w:rPr>
        <w:t xml:space="preserve"> means are shown as markers (blue square, blue circle, and gray triangle</w:t>
      </w:r>
      <w:r w:rsidR="006806D7">
        <w:rPr>
          <w:rFonts w:ascii="Arial" w:hAnsi="Arial" w:cs="Arial"/>
          <w:lang w:val="en-US"/>
        </w:rPr>
        <w:t xml:space="preserve"> for </w:t>
      </w:r>
      <w:proofErr w:type="spellStart"/>
      <w:r w:rsidR="006806D7">
        <w:rPr>
          <w:rFonts w:ascii="Arial" w:hAnsi="Arial" w:cs="Arial"/>
          <w:lang w:val="en-US"/>
        </w:rPr>
        <w:t>AGCM_variable</w:t>
      </w:r>
      <w:proofErr w:type="spellEnd"/>
      <w:r w:rsidR="006806D7">
        <w:rPr>
          <w:rFonts w:ascii="Arial" w:hAnsi="Arial" w:cs="Arial"/>
          <w:lang w:val="en-US"/>
        </w:rPr>
        <w:t xml:space="preserve">, </w:t>
      </w:r>
      <w:proofErr w:type="spellStart"/>
      <w:r w:rsidR="006806D7">
        <w:rPr>
          <w:rFonts w:ascii="Arial" w:hAnsi="Arial" w:cs="Arial"/>
          <w:lang w:val="en-US"/>
        </w:rPr>
        <w:t>AGCM_</w:t>
      </w:r>
      <w:r w:rsidR="00DE52FF" w:rsidRPr="00DE52FF">
        <w:rPr>
          <w:rFonts w:ascii="Arial" w:hAnsi="Arial" w:cs="Arial"/>
          <w:lang w:val="en-US"/>
        </w:rPr>
        <w:t>fixed</w:t>
      </w:r>
      <w:proofErr w:type="spellEnd"/>
      <w:r w:rsidR="00DE52FF" w:rsidRPr="00DE52FF">
        <w:rPr>
          <w:rFonts w:ascii="Arial" w:hAnsi="Arial" w:cs="Arial"/>
          <w:lang w:val="en-US"/>
        </w:rPr>
        <w:t>, and CGCM, respectively).</w:t>
      </w:r>
    </w:p>
    <w:p w:rsidR="006806D7" w:rsidRDefault="006806D7">
      <w:pPr>
        <w:rPr>
          <w:rFonts w:ascii="Arial" w:hAnsi="Arial" w:cs="Arial"/>
          <w:b/>
        </w:rPr>
      </w:pPr>
      <w:r>
        <w:rPr>
          <w:rFonts w:ascii="Arial" w:hAnsi="Arial" w:cs="Arial"/>
          <w:b/>
        </w:rPr>
        <w:br w:type="page"/>
      </w:r>
    </w:p>
    <w:p w:rsidR="00974B62" w:rsidRDefault="006806D7" w:rsidP="006806D7">
      <w:pPr>
        <w:jc w:val="center"/>
        <w:rPr>
          <w:rFonts w:ascii="Arial" w:hAnsi="Arial" w:cs="Arial"/>
          <w:b/>
        </w:rPr>
      </w:pPr>
      <w:r>
        <w:rPr>
          <w:rFonts w:ascii="Arial" w:hAnsi="Arial" w:cs="Arial"/>
          <w:b/>
        </w:rPr>
        <w:object w:dxaOrig="9721" w:dyaOrig="8641">
          <v:shape id="_x0000_i1038" type="#_x0000_t75" style="width:362.5pt;height:321.95pt" o:ole="">
            <v:imagedata r:id="rId22" o:title=""/>
          </v:shape>
          <o:OLEObject Type="Embed" ProgID="AcroExch.Document.7" ShapeID="_x0000_i1038" DrawAspect="Content" ObjectID="_1505125486" r:id="rId23"/>
        </w:object>
      </w:r>
    </w:p>
    <w:p w:rsidR="006806D7" w:rsidRPr="00DE52FF" w:rsidRDefault="006806D7" w:rsidP="006806D7">
      <w:pPr>
        <w:autoSpaceDE w:val="0"/>
        <w:autoSpaceDN w:val="0"/>
        <w:adjustRightInd w:val="0"/>
        <w:rPr>
          <w:rFonts w:ascii="Arial" w:hAnsi="Arial" w:cs="Arial"/>
          <w:lang w:val="en-US"/>
        </w:rPr>
      </w:pPr>
      <w:r w:rsidRPr="00732175">
        <w:rPr>
          <w:rFonts w:ascii="Arial" w:hAnsi="Arial" w:cs="Arial"/>
          <w:b/>
        </w:rPr>
        <w:t>Figure S</w:t>
      </w:r>
      <w:r>
        <w:rPr>
          <w:rFonts w:ascii="Arial" w:hAnsi="Arial" w:cs="Arial"/>
          <w:b/>
        </w:rPr>
        <w:t>2</w:t>
      </w:r>
      <w:r w:rsidRPr="00732175">
        <w:rPr>
          <w:rFonts w:ascii="Arial" w:hAnsi="Arial" w:cs="Arial"/>
          <w:b/>
        </w:rPr>
        <w:t xml:space="preserve"> | </w:t>
      </w:r>
      <w:r>
        <w:rPr>
          <w:rFonts w:ascii="Arial" w:hAnsi="Arial" w:cs="Arial"/>
          <w:b/>
          <w:lang w:val="en-US"/>
        </w:rPr>
        <w:t>Boreal polar cap Z500 anomalies in CGCM, AGCM, and Preindustrial ensembles</w:t>
      </w:r>
      <w:r w:rsidRPr="00DE52FF">
        <w:rPr>
          <w:rFonts w:ascii="Arial" w:hAnsi="Arial" w:cs="Arial"/>
          <w:b/>
          <w:lang w:val="en-US"/>
        </w:rPr>
        <w:t xml:space="preserve">. </w:t>
      </w:r>
      <w:r>
        <w:rPr>
          <w:rFonts w:ascii="Arial" w:hAnsi="Arial" w:cs="Arial"/>
          <w:lang w:val="en-US"/>
        </w:rPr>
        <w:t>As Figure S1 except showing DJF Z500 anomalies averaged north of 60</w:t>
      </w:r>
      <w:r w:rsidRPr="006806D7">
        <w:rPr>
          <w:rFonts w:ascii="Arial" w:hAnsi="Arial" w:cs="Arial"/>
          <w:vertAlign w:val="superscript"/>
          <w:lang w:val="en-US"/>
        </w:rPr>
        <w:t>o</w:t>
      </w:r>
      <w:r>
        <w:rPr>
          <w:rFonts w:ascii="Arial" w:hAnsi="Arial" w:cs="Arial"/>
          <w:lang w:val="en-US"/>
        </w:rPr>
        <w:t>N.</w:t>
      </w:r>
    </w:p>
    <w:p w:rsidR="006806D7" w:rsidRDefault="006806D7">
      <w:pPr>
        <w:rPr>
          <w:rFonts w:ascii="Arial" w:hAnsi="Arial" w:cs="Arial"/>
          <w:b/>
          <w:lang w:val="en-US"/>
        </w:rPr>
      </w:pPr>
      <w:r>
        <w:rPr>
          <w:rFonts w:ascii="Arial" w:hAnsi="Arial" w:cs="Arial"/>
          <w:b/>
          <w:lang w:val="en-US"/>
        </w:rPr>
        <w:br w:type="page"/>
      </w:r>
    </w:p>
    <w:p w:rsidR="006806D7" w:rsidRDefault="006806D7" w:rsidP="006806D7">
      <w:pPr>
        <w:autoSpaceDE w:val="0"/>
        <w:autoSpaceDN w:val="0"/>
        <w:adjustRightInd w:val="0"/>
        <w:jc w:val="center"/>
        <w:rPr>
          <w:rFonts w:ascii="Arial" w:hAnsi="Arial" w:cs="Arial"/>
          <w:b/>
          <w:lang w:val="en-US"/>
        </w:rPr>
      </w:pPr>
      <w:r>
        <w:rPr>
          <w:rFonts w:ascii="Arial" w:hAnsi="Arial" w:cs="Arial"/>
          <w:b/>
          <w:lang w:val="en-US"/>
        </w:rPr>
        <w:object w:dxaOrig="12796" w:dyaOrig="7605">
          <v:shape id="_x0000_i1041" type="#_x0000_t75" style="width:433.65pt;height:257.4pt" o:ole="">
            <v:imagedata r:id="rId24" o:title=""/>
          </v:shape>
          <o:OLEObject Type="Embed" ProgID="AcroExch.Document.7" ShapeID="_x0000_i1041" DrawAspect="Content" ObjectID="_1505125487" r:id="rId25"/>
        </w:object>
      </w:r>
    </w:p>
    <w:p w:rsidR="006806D7" w:rsidRDefault="006806D7" w:rsidP="006806D7">
      <w:pPr>
        <w:autoSpaceDE w:val="0"/>
        <w:autoSpaceDN w:val="0"/>
        <w:adjustRightInd w:val="0"/>
        <w:rPr>
          <w:rFonts w:ascii="Arial" w:hAnsi="Arial" w:cs="Arial"/>
          <w:lang w:val="en-US"/>
        </w:rPr>
      </w:pPr>
      <w:r w:rsidRPr="006806D7">
        <w:rPr>
          <w:rFonts w:ascii="Arial" w:hAnsi="Arial" w:cs="Arial"/>
          <w:b/>
        </w:rPr>
        <w:t xml:space="preserve">Figure S3 | </w:t>
      </w:r>
      <w:r w:rsidRPr="006806D7">
        <w:rPr>
          <w:rFonts w:ascii="Arial" w:hAnsi="Arial" w:cs="Arial"/>
          <w:b/>
          <w:lang w:val="en-US"/>
        </w:rPr>
        <w:t xml:space="preserve">Winter composites on Eurasian SAT, Barents/Kara SIC, and Barents/Kara Z500. [@@will remove d-e] </w:t>
      </w:r>
      <w:r w:rsidRPr="006806D7">
        <w:rPr>
          <w:rFonts w:ascii="Arial" w:hAnsi="Arial" w:cs="Arial"/>
          <w:lang w:val="en-US"/>
        </w:rPr>
        <w:t xml:space="preserve">Spatial patterns of change in SAT (shading; </w:t>
      </w:r>
      <w:proofErr w:type="spellStart"/>
      <w:r w:rsidRPr="006806D7">
        <w:rPr>
          <w:rFonts w:ascii="Arial" w:hAnsi="Arial" w:cs="Arial"/>
          <w:vertAlign w:val="superscript"/>
          <w:lang w:val="en-US"/>
        </w:rPr>
        <w:t>o</w:t>
      </w:r>
      <w:r w:rsidRPr="006806D7">
        <w:rPr>
          <w:rFonts w:ascii="Arial" w:hAnsi="Arial" w:cs="Arial"/>
          <w:lang w:val="en-US"/>
        </w:rPr>
        <w:t>C</w:t>
      </w:r>
      <w:proofErr w:type="spellEnd"/>
      <w:r w:rsidRPr="006806D7">
        <w:rPr>
          <w:rFonts w:ascii="Arial" w:hAnsi="Arial" w:cs="Arial"/>
          <w:lang w:val="en-US"/>
        </w:rPr>
        <w:t xml:space="preserve">) and Z500 (contours; m) in AGCM variable associated with the a) ‘cold-warm’ composite of </w:t>
      </w:r>
      <w:proofErr w:type="spellStart"/>
      <w:r w:rsidRPr="006806D7">
        <w:rPr>
          <w:rFonts w:ascii="Arial" w:hAnsi="Arial" w:cs="Arial"/>
          <w:lang w:val="en-US"/>
        </w:rPr>
        <w:t>Eur</w:t>
      </w:r>
      <w:proofErr w:type="spellEnd"/>
      <w:r w:rsidRPr="006806D7">
        <w:rPr>
          <w:rFonts w:ascii="Arial" w:hAnsi="Arial" w:cs="Arial"/>
          <w:lang w:val="en-US"/>
        </w:rPr>
        <w:t xml:space="preserve"> SAT, b) ‘low-high’ composite of BKS SIC, and c) ‘high-low’ composite of BKS Z500. Z500 contour interval is 4 m starting at +/- 2 m (no zero contour). d-e) are as a and c but for AGCM fixed where BKS SIC is not defined.</w:t>
      </w:r>
    </w:p>
    <w:p w:rsidR="006806D7" w:rsidRDefault="006806D7">
      <w:pPr>
        <w:rPr>
          <w:rFonts w:ascii="Arial" w:hAnsi="Arial" w:cs="Arial"/>
          <w:lang w:val="en-US"/>
        </w:rPr>
      </w:pPr>
      <w:r>
        <w:rPr>
          <w:rFonts w:ascii="Arial" w:hAnsi="Arial" w:cs="Arial"/>
          <w:lang w:val="en-US"/>
        </w:rPr>
        <w:br w:type="page"/>
      </w:r>
    </w:p>
    <w:p w:rsidR="006806D7" w:rsidRPr="006806D7" w:rsidRDefault="006806D7" w:rsidP="006806D7">
      <w:pPr>
        <w:autoSpaceDE w:val="0"/>
        <w:autoSpaceDN w:val="0"/>
        <w:adjustRightInd w:val="0"/>
        <w:rPr>
          <w:rFonts w:ascii="Arial" w:hAnsi="Arial" w:cs="Arial"/>
          <w:lang w:val="en-US"/>
        </w:rPr>
      </w:pPr>
    </w:p>
    <w:p w:rsidR="00023C6D" w:rsidRPr="00732175" w:rsidRDefault="00023C6D" w:rsidP="00165FC6">
      <w:pPr>
        <w:rPr>
          <w:rFonts w:ascii="Arial" w:hAnsi="Arial" w:cs="Arial"/>
        </w:rPr>
      </w:pPr>
      <w:r w:rsidRPr="00732175">
        <w:rPr>
          <w:rFonts w:ascii="Arial" w:hAnsi="Arial" w:cs="Arial"/>
          <w:b/>
        </w:rPr>
        <w:t>Acknowledgements</w:t>
      </w:r>
      <w:r w:rsidRPr="00732175">
        <w:rPr>
          <w:rFonts w:ascii="Arial" w:hAnsi="Arial" w:cs="Arial"/>
          <w:color w:val="FF0000"/>
        </w:rPr>
        <w:t xml:space="preserve"> </w:t>
      </w:r>
    </w:p>
    <w:p w:rsidR="00023C6D" w:rsidRPr="00732175" w:rsidRDefault="00F75420" w:rsidP="00023C6D">
      <w:pPr>
        <w:spacing w:line="360" w:lineRule="auto"/>
        <w:rPr>
          <w:rFonts w:ascii="Arial" w:hAnsi="Arial" w:cs="Arial"/>
        </w:rPr>
      </w:pPr>
      <w:r w:rsidRPr="00732175">
        <w:rPr>
          <w:rFonts w:ascii="Arial" w:hAnsi="Arial" w:cs="Arial"/>
        </w:rPr>
        <w:t>We thank XX and YY for helpful comments on the manuscript</w:t>
      </w:r>
    </w:p>
    <w:p w:rsidR="00023C6D" w:rsidRPr="00732175" w:rsidRDefault="00023C6D" w:rsidP="00023C6D">
      <w:pPr>
        <w:spacing w:line="360" w:lineRule="auto"/>
        <w:ind w:firstLine="720"/>
        <w:rPr>
          <w:rFonts w:ascii="Arial" w:hAnsi="Arial" w:cs="Arial"/>
          <w:color w:val="FF0000"/>
        </w:rPr>
      </w:pPr>
    </w:p>
    <w:p w:rsidR="00023C6D" w:rsidRPr="00732175" w:rsidRDefault="00023C6D" w:rsidP="00023C6D">
      <w:pPr>
        <w:spacing w:line="360" w:lineRule="auto"/>
        <w:rPr>
          <w:rFonts w:ascii="Arial" w:hAnsi="Arial" w:cs="Arial"/>
          <w:b/>
        </w:rPr>
      </w:pPr>
      <w:r w:rsidRPr="00732175">
        <w:rPr>
          <w:rFonts w:ascii="Arial" w:hAnsi="Arial" w:cs="Arial"/>
          <w:b/>
        </w:rPr>
        <w:t>Author Contributions</w:t>
      </w:r>
    </w:p>
    <w:p w:rsidR="00023C6D" w:rsidRPr="00732175" w:rsidRDefault="00023C6D" w:rsidP="00023C6D">
      <w:pPr>
        <w:spacing w:line="360" w:lineRule="auto"/>
        <w:rPr>
          <w:rFonts w:ascii="Arial" w:hAnsi="Arial" w:cs="Arial"/>
        </w:rPr>
      </w:pPr>
    </w:p>
    <w:p w:rsidR="00023C6D" w:rsidRPr="00732175" w:rsidRDefault="00023C6D" w:rsidP="00023C6D">
      <w:pPr>
        <w:spacing w:line="360" w:lineRule="auto"/>
        <w:rPr>
          <w:rFonts w:ascii="Arial" w:hAnsi="Arial" w:cs="Arial"/>
          <w:color w:val="FF0000"/>
        </w:rPr>
      </w:pPr>
      <w:r w:rsidRPr="00732175">
        <w:rPr>
          <w:rFonts w:ascii="Arial" w:hAnsi="Arial" w:cs="Arial"/>
          <w:b/>
        </w:rPr>
        <w:t>Additional Information</w:t>
      </w:r>
    </w:p>
    <w:p w:rsidR="00023C6D" w:rsidRPr="00732175" w:rsidRDefault="00023C6D" w:rsidP="00023C6D">
      <w:pPr>
        <w:spacing w:line="360" w:lineRule="auto"/>
        <w:rPr>
          <w:rFonts w:ascii="Arial" w:hAnsi="Arial" w:cs="Arial"/>
        </w:rPr>
      </w:pPr>
      <w:r w:rsidRPr="00732175">
        <w:rPr>
          <w:rFonts w:ascii="Arial" w:hAnsi="Arial" w:cs="Arial"/>
        </w:rPr>
        <w:t>Reprints and permissions information is available at www.nature.com/reprints.</w:t>
      </w:r>
    </w:p>
    <w:p w:rsidR="00023C6D" w:rsidRPr="00732175" w:rsidRDefault="00023C6D" w:rsidP="00023C6D">
      <w:pPr>
        <w:spacing w:line="360" w:lineRule="auto"/>
        <w:rPr>
          <w:rFonts w:ascii="Arial" w:hAnsi="Arial" w:cs="Arial"/>
        </w:rPr>
      </w:pPr>
      <w:r w:rsidRPr="00732175">
        <w:rPr>
          <w:rFonts w:ascii="Arial" w:hAnsi="Arial" w:cs="Arial"/>
        </w:rPr>
        <w:t xml:space="preserve">The authors declare no competing financial interests. Correspondence and requests for materials should be addressed to </w:t>
      </w:r>
      <w:r w:rsidR="00165FC6" w:rsidRPr="00732175">
        <w:rPr>
          <w:rFonts w:ascii="Arial" w:hAnsi="Arial" w:cs="Arial"/>
        </w:rPr>
        <w:t>kemccusk@uvic.ca</w:t>
      </w:r>
      <w:r w:rsidRPr="00732175">
        <w:rPr>
          <w:rFonts w:ascii="Arial" w:hAnsi="Arial" w:cs="Arial"/>
        </w:rPr>
        <w:t>. Supplementary material is available online at www.nature.com.</w:t>
      </w:r>
    </w:p>
    <w:p w:rsidR="00836820" w:rsidRPr="00732175" w:rsidRDefault="00836820" w:rsidP="00836820">
      <w:pPr>
        <w:spacing w:line="360" w:lineRule="auto"/>
        <w:rPr>
          <w:rFonts w:ascii="Arial" w:hAnsi="Arial" w:cs="Arial"/>
          <w:b/>
        </w:rPr>
      </w:pPr>
    </w:p>
    <w:sectPr w:rsidR="00836820" w:rsidRPr="00732175" w:rsidSect="00AF2008">
      <w:headerReference w:type="default" r:id="rId26"/>
      <w:footerReference w:type="even" r:id="rId27"/>
      <w:footerReference w:type="default" r:id="rId28"/>
      <w:pgSz w:w="12240" w:h="15840"/>
      <w:pgMar w:top="1440" w:right="1800" w:bottom="1440" w:left="1800" w:header="708" w:footer="708"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2FF" w:rsidRDefault="00DE52FF" w:rsidP="0000260A">
      <w:r>
        <w:separator/>
      </w:r>
    </w:p>
  </w:endnote>
  <w:endnote w:type="continuationSeparator" w:id="0">
    <w:p w:rsidR="00DE52FF" w:rsidRDefault="00DE52FF" w:rsidP="000026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Times">
    <w:panose1 w:val="02020603050405020304"/>
    <w:charset w:val="00"/>
    <w:family w:val="roman"/>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00000000" w:usb2="00000000"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52FF" w:rsidRDefault="00DE52FF" w:rsidP="000525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E52FF" w:rsidRDefault="00DE52FF" w:rsidP="0000260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52FF" w:rsidRPr="005F362F" w:rsidRDefault="00DE52FF" w:rsidP="000525A7">
    <w:pPr>
      <w:pStyle w:val="Footer"/>
      <w:framePr w:wrap="around" w:vAnchor="text" w:hAnchor="margin" w:xAlign="right" w:y="1"/>
      <w:rPr>
        <w:rStyle w:val="PageNumber"/>
        <w:rFonts w:ascii="Arial" w:hAnsi="Arial" w:cs="Arial"/>
      </w:rPr>
    </w:pPr>
    <w:r w:rsidRPr="005F362F">
      <w:rPr>
        <w:rStyle w:val="PageNumber"/>
        <w:rFonts w:ascii="Arial" w:hAnsi="Arial" w:cs="Arial"/>
      </w:rPr>
      <w:fldChar w:fldCharType="begin"/>
    </w:r>
    <w:r w:rsidRPr="005F362F">
      <w:rPr>
        <w:rStyle w:val="PageNumber"/>
        <w:rFonts w:ascii="Arial" w:hAnsi="Arial" w:cs="Arial"/>
      </w:rPr>
      <w:instrText xml:space="preserve">PAGE  </w:instrText>
    </w:r>
    <w:r w:rsidRPr="005F362F">
      <w:rPr>
        <w:rStyle w:val="PageNumber"/>
        <w:rFonts w:ascii="Arial" w:hAnsi="Arial" w:cs="Arial"/>
      </w:rPr>
      <w:fldChar w:fldCharType="separate"/>
    </w:r>
    <w:r w:rsidR="00600C33">
      <w:rPr>
        <w:rStyle w:val="PageNumber"/>
        <w:rFonts w:ascii="Arial" w:hAnsi="Arial" w:cs="Arial"/>
        <w:noProof/>
      </w:rPr>
      <w:t>8</w:t>
    </w:r>
    <w:r w:rsidRPr="005F362F">
      <w:rPr>
        <w:rStyle w:val="PageNumber"/>
        <w:rFonts w:ascii="Arial" w:hAnsi="Arial" w:cs="Arial"/>
      </w:rPr>
      <w:fldChar w:fldCharType="end"/>
    </w:r>
  </w:p>
  <w:p w:rsidR="00DE52FF" w:rsidRDefault="00DE52FF" w:rsidP="0000260A">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2FF" w:rsidRDefault="00DE52FF" w:rsidP="0000260A">
      <w:r>
        <w:separator/>
      </w:r>
    </w:p>
  </w:footnote>
  <w:footnote w:type="continuationSeparator" w:id="0">
    <w:p w:rsidR="00DE52FF" w:rsidRDefault="00DE52FF" w:rsidP="000026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52FF" w:rsidRDefault="00DE52F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4283988"/>
    <w:lvl w:ilvl="0" w:tplc="F78C3770">
      <w:start w:val="1"/>
      <w:numFmt w:val="decimal"/>
      <w:lvlText w:val="%1."/>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6420A8"/>
    <w:multiLevelType w:val="hybridMultilevel"/>
    <w:tmpl w:val="40EC089E"/>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nsid w:val="01181936"/>
    <w:multiLevelType w:val="hybridMultilevel"/>
    <w:tmpl w:val="86D87884"/>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nsid w:val="03546465"/>
    <w:multiLevelType w:val="hybridMultilevel"/>
    <w:tmpl w:val="2F3ED0B6"/>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nsid w:val="038240DC"/>
    <w:multiLevelType w:val="hybridMultilevel"/>
    <w:tmpl w:val="0A76B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576B78"/>
    <w:multiLevelType w:val="hybridMultilevel"/>
    <w:tmpl w:val="E194687C"/>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
    <w:nsid w:val="0A213972"/>
    <w:multiLevelType w:val="hybridMultilevel"/>
    <w:tmpl w:val="07E893EC"/>
    <w:lvl w:ilvl="0" w:tplc="6F3CBA12">
      <w:start w:val="1"/>
      <w:numFmt w:val="bullet"/>
      <w:lvlText w:val="•"/>
      <w:lvlJc w:val="left"/>
      <w:pPr>
        <w:tabs>
          <w:tab w:val="num" w:pos="720"/>
        </w:tabs>
        <w:ind w:left="720" w:hanging="360"/>
      </w:pPr>
      <w:rPr>
        <w:rFonts w:ascii="Times" w:hAnsi="Times" w:hint="default"/>
      </w:rPr>
    </w:lvl>
    <w:lvl w:ilvl="1" w:tplc="D92E7384" w:tentative="1">
      <w:start w:val="1"/>
      <w:numFmt w:val="bullet"/>
      <w:lvlText w:val="•"/>
      <w:lvlJc w:val="left"/>
      <w:pPr>
        <w:tabs>
          <w:tab w:val="num" w:pos="1440"/>
        </w:tabs>
        <w:ind w:left="1440" w:hanging="360"/>
      </w:pPr>
      <w:rPr>
        <w:rFonts w:ascii="Times" w:hAnsi="Times" w:hint="default"/>
      </w:rPr>
    </w:lvl>
    <w:lvl w:ilvl="2" w:tplc="EBDA9962" w:tentative="1">
      <w:start w:val="1"/>
      <w:numFmt w:val="bullet"/>
      <w:lvlText w:val="•"/>
      <w:lvlJc w:val="left"/>
      <w:pPr>
        <w:tabs>
          <w:tab w:val="num" w:pos="2160"/>
        </w:tabs>
        <w:ind w:left="2160" w:hanging="360"/>
      </w:pPr>
      <w:rPr>
        <w:rFonts w:ascii="Times" w:hAnsi="Times" w:hint="default"/>
      </w:rPr>
    </w:lvl>
    <w:lvl w:ilvl="3" w:tplc="CC7A16FC" w:tentative="1">
      <w:start w:val="1"/>
      <w:numFmt w:val="bullet"/>
      <w:lvlText w:val="•"/>
      <w:lvlJc w:val="left"/>
      <w:pPr>
        <w:tabs>
          <w:tab w:val="num" w:pos="2880"/>
        </w:tabs>
        <w:ind w:left="2880" w:hanging="360"/>
      </w:pPr>
      <w:rPr>
        <w:rFonts w:ascii="Times" w:hAnsi="Times" w:hint="default"/>
      </w:rPr>
    </w:lvl>
    <w:lvl w:ilvl="4" w:tplc="100632DE" w:tentative="1">
      <w:start w:val="1"/>
      <w:numFmt w:val="bullet"/>
      <w:lvlText w:val="•"/>
      <w:lvlJc w:val="left"/>
      <w:pPr>
        <w:tabs>
          <w:tab w:val="num" w:pos="3600"/>
        </w:tabs>
        <w:ind w:left="3600" w:hanging="360"/>
      </w:pPr>
      <w:rPr>
        <w:rFonts w:ascii="Times" w:hAnsi="Times" w:hint="default"/>
      </w:rPr>
    </w:lvl>
    <w:lvl w:ilvl="5" w:tplc="FE78CC38" w:tentative="1">
      <w:start w:val="1"/>
      <w:numFmt w:val="bullet"/>
      <w:lvlText w:val="•"/>
      <w:lvlJc w:val="left"/>
      <w:pPr>
        <w:tabs>
          <w:tab w:val="num" w:pos="4320"/>
        </w:tabs>
        <w:ind w:left="4320" w:hanging="360"/>
      </w:pPr>
      <w:rPr>
        <w:rFonts w:ascii="Times" w:hAnsi="Times" w:hint="default"/>
      </w:rPr>
    </w:lvl>
    <w:lvl w:ilvl="6" w:tplc="206883C6" w:tentative="1">
      <w:start w:val="1"/>
      <w:numFmt w:val="bullet"/>
      <w:lvlText w:val="•"/>
      <w:lvlJc w:val="left"/>
      <w:pPr>
        <w:tabs>
          <w:tab w:val="num" w:pos="5040"/>
        </w:tabs>
        <w:ind w:left="5040" w:hanging="360"/>
      </w:pPr>
      <w:rPr>
        <w:rFonts w:ascii="Times" w:hAnsi="Times" w:hint="default"/>
      </w:rPr>
    </w:lvl>
    <w:lvl w:ilvl="7" w:tplc="BE24F4C0" w:tentative="1">
      <w:start w:val="1"/>
      <w:numFmt w:val="bullet"/>
      <w:lvlText w:val="•"/>
      <w:lvlJc w:val="left"/>
      <w:pPr>
        <w:tabs>
          <w:tab w:val="num" w:pos="5760"/>
        </w:tabs>
        <w:ind w:left="5760" w:hanging="360"/>
      </w:pPr>
      <w:rPr>
        <w:rFonts w:ascii="Times" w:hAnsi="Times" w:hint="default"/>
      </w:rPr>
    </w:lvl>
    <w:lvl w:ilvl="8" w:tplc="2C1C7FF2" w:tentative="1">
      <w:start w:val="1"/>
      <w:numFmt w:val="bullet"/>
      <w:lvlText w:val="•"/>
      <w:lvlJc w:val="left"/>
      <w:pPr>
        <w:tabs>
          <w:tab w:val="num" w:pos="6480"/>
        </w:tabs>
        <w:ind w:left="6480" w:hanging="360"/>
      </w:pPr>
      <w:rPr>
        <w:rFonts w:ascii="Times" w:hAnsi="Times" w:hint="default"/>
      </w:rPr>
    </w:lvl>
  </w:abstractNum>
  <w:abstractNum w:abstractNumId="7">
    <w:nsid w:val="0C68357F"/>
    <w:multiLevelType w:val="hybridMultilevel"/>
    <w:tmpl w:val="2A345ACE"/>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nsid w:val="13BB284C"/>
    <w:multiLevelType w:val="multilevel"/>
    <w:tmpl w:val="23F830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47D3750"/>
    <w:multiLevelType w:val="hybridMultilevel"/>
    <w:tmpl w:val="7354CCEA"/>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nsid w:val="17147DBD"/>
    <w:multiLevelType w:val="multilevel"/>
    <w:tmpl w:val="44283988"/>
    <w:lvl w:ilvl="0">
      <w:start w:val="1"/>
      <w:numFmt w:val="decimal"/>
      <w:lvlText w:val="%1."/>
      <w:lvlJc w:val="left"/>
      <w:pPr>
        <w:ind w:left="720" w:hanging="360"/>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B7056A1"/>
    <w:multiLevelType w:val="hybridMultilevel"/>
    <w:tmpl w:val="00A4F614"/>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2">
    <w:nsid w:val="1EDA3C9A"/>
    <w:multiLevelType w:val="hybridMultilevel"/>
    <w:tmpl w:val="DD325CEC"/>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nsid w:val="1F17715C"/>
    <w:multiLevelType w:val="multilevel"/>
    <w:tmpl w:val="00000001"/>
    <w:lvl w:ilvl="0">
      <w:start w:val="12"/>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269552B"/>
    <w:multiLevelType w:val="hybridMultilevel"/>
    <w:tmpl w:val="92B226F2"/>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5">
    <w:nsid w:val="275A69CC"/>
    <w:multiLevelType w:val="multilevel"/>
    <w:tmpl w:val="44283988"/>
    <w:lvl w:ilvl="0">
      <w:start w:val="1"/>
      <w:numFmt w:val="decimal"/>
      <w:lvlText w:val="%1."/>
      <w:lvlJc w:val="left"/>
      <w:pPr>
        <w:ind w:left="720" w:hanging="360"/>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7CA1D69"/>
    <w:multiLevelType w:val="hybridMultilevel"/>
    <w:tmpl w:val="8154E2C0"/>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7">
    <w:nsid w:val="2A7E5D14"/>
    <w:multiLevelType w:val="hybridMultilevel"/>
    <w:tmpl w:val="A65E0F40"/>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nsid w:val="2F260D0F"/>
    <w:multiLevelType w:val="hybridMultilevel"/>
    <w:tmpl w:val="1B283A92"/>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nsid w:val="32604981"/>
    <w:multiLevelType w:val="hybridMultilevel"/>
    <w:tmpl w:val="85EA0290"/>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
    <w:nsid w:val="33C42393"/>
    <w:multiLevelType w:val="hybridMultilevel"/>
    <w:tmpl w:val="0E425398"/>
    <w:lvl w:ilvl="0" w:tplc="677ECDD2">
      <w:start w:val="1"/>
      <w:numFmt w:val="bullet"/>
      <w:lvlText w:val="•"/>
      <w:lvlJc w:val="left"/>
      <w:pPr>
        <w:tabs>
          <w:tab w:val="num" w:pos="720"/>
        </w:tabs>
        <w:ind w:left="720" w:hanging="360"/>
      </w:pPr>
      <w:rPr>
        <w:rFonts w:ascii="Times" w:hAnsi="Times" w:hint="default"/>
      </w:rPr>
    </w:lvl>
    <w:lvl w:ilvl="1" w:tplc="A95A7518" w:tentative="1">
      <w:start w:val="1"/>
      <w:numFmt w:val="bullet"/>
      <w:lvlText w:val="•"/>
      <w:lvlJc w:val="left"/>
      <w:pPr>
        <w:tabs>
          <w:tab w:val="num" w:pos="1440"/>
        </w:tabs>
        <w:ind w:left="1440" w:hanging="360"/>
      </w:pPr>
      <w:rPr>
        <w:rFonts w:ascii="Times" w:hAnsi="Times" w:hint="default"/>
      </w:rPr>
    </w:lvl>
    <w:lvl w:ilvl="2" w:tplc="AC68B6A8" w:tentative="1">
      <w:start w:val="1"/>
      <w:numFmt w:val="bullet"/>
      <w:lvlText w:val="•"/>
      <w:lvlJc w:val="left"/>
      <w:pPr>
        <w:tabs>
          <w:tab w:val="num" w:pos="2160"/>
        </w:tabs>
        <w:ind w:left="2160" w:hanging="360"/>
      </w:pPr>
      <w:rPr>
        <w:rFonts w:ascii="Times" w:hAnsi="Times" w:hint="default"/>
      </w:rPr>
    </w:lvl>
    <w:lvl w:ilvl="3" w:tplc="B8C8516E" w:tentative="1">
      <w:start w:val="1"/>
      <w:numFmt w:val="bullet"/>
      <w:lvlText w:val="•"/>
      <w:lvlJc w:val="left"/>
      <w:pPr>
        <w:tabs>
          <w:tab w:val="num" w:pos="2880"/>
        </w:tabs>
        <w:ind w:left="2880" w:hanging="360"/>
      </w:pPr>
      <w:rPr>
        <w:rFonts w:ascii="Times" w:hAnsi="Times" w:hint="default"/>
      </w:rPr>
    </w:lvl>
    <w:lvl w:ilvl="4" w:tplc="5BEE1094" w:tentative="1">
      <w:start w:val="1"/>
      <w:numFmt w:val="bullet"/>
      <w:lvlText w:val="•"/>
      <w:lvlJc w:val="left"/>
      <w:pPr>
        <w:tabs>
          <w:tab w:val="num" w:pos="3600"/>
        </w:tabs>
        <w:ind w:left="3600" w:hanging="360"/>
      </w:pPr>
      <w:rPr>
        <w:rFonts w:ascii="Times" w:hAnsi="Times" w:hint="default"/>
      </w:rPr>
    </w:lvl>
    <w:lvl w:ilvl="5" w:tplc="5B6CA77C" w:tentative="1">
      <w:start w:val="1"/>
      <w:numFmt w:val="bullet"/>
      <w:lvlText w:val="•"/>
      <w:lvlJc w:val="left"/>
      <w:pPr>
        <w:tabs>
          <w:tab w:val="num" w:pos="4320"/>
        </w:tabs>
        <w:ind w:left="4320" w:hanging="360"/>
      </w:pPr>
      <w:rPr>
        <w:rFonts w:ascii="Times" w:hAnsi="Times" w:hint="default"/>
      </w:rPr>
    </w:lvl>
    <w:lvl w:ilvl="6" w:tplc="DF7879E8" w:tentative="1">
      <w:start w:val="1"/>
      <w:numFmt w:val="bullet"/>
      <w:lvlText w:val="•"/>
      <w:lvlJc w:val="left"/>
      <w:pPr>
        <w:tabs>
          <w:tab w:val="num" w:pos="5040"/>
        </w:tabs>
        <w:ind w:left="5040" w:hanging="360"/>
      </w:pPr>
      <w:rPr>
        <w:rFonts w:ascii="Times" w:hAnsi="Times" w:hint="default"/>
      </w:rPr>
    </w:lvl>
    <w:lvl w:ilvl="7" w:tplc="5230951C" w:tentative="1">
      <w:start w:val="1"/>
      <w:numFmt w:val="bullet"/>
      <w:lvlText w:val="•"/>
      <w:lvlJc w:val="left"/>
      <w:pPr>
        <w:tabs>
          <w:tab w:val="num" w:pos="5760"/>
        </w:tabs>
        <w:ind w:left="5760" w:hanging="360"/>
      </w:pPr>
      <w:rPr>
        <w:rFonts w:ascii="Times" w:hAnsi="Times" w:hint="default"/>
      </w:rPr>
    </w:lvl>
    <w:lvl w:ilvl="8" w:tplc="BFC0BB10" w:tentative="1">
      <w:start w:val="1"/>
      <w:numFmt w:val="bullet"/>
      <w:lvlText w:val="•"/>
      <w:lvlJc w:val="left"/>
      <w:pPr>
        <w:tabs>
          <w:tab w:val="num" w:pos="6480"/>
        </w:tabs>
        <w:ind w:left="6480" w:hanging="360"/>
      </w:pPr>
      <w:rPr>
        <w:rFonts w:ascii="Times" w:hAnsi="Times" w:hint="default"/>
      </w:rPr>
    </w:lvl>
  </w:abstractNum>
  <w:abstractNum w:abstractNumId="21">
    <w:nsid w:val="3A2C6900"/>
    <w:multiLevelType w:val="hybridMultilevel"/>
    <w:tmpl w:val="5C686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E45E8"/>
    <w:multiLevelType w:val="hybridMultilevel"/>
    <w:tmpl w:val="468A9410"/>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3">
    <w:nsid w:val="40692BD2"/>
    <w:multiLevelType w:val="hybridMultilevel"/>
    <w:tmpl w:val="6936B626"/>
    <w:lvl w:ilvl="0" w:tplc="D680AC1E">
      <w:numFmt w:val="bullet"/>
      <w:lvlText w:val="-"/>
      <w:lvlJc w:val="left"/>
      <w:pPr>
        <w:ind w:left="720" w:hanging="360"/>
      </w:pPr>
      <w:rPr>
        <w:rFonts w:ascii="Times" w:eastAsiaTheme="minorEastAsia" w:hAnsi="Time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9B7F81"/>
    <w:multiLevelType w:val="hybridMultilevel"/>
    <w:tmpl w:val="8C5078A4"/>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5">
    <w:nsid w:val="43C11521"/>
    <w:multiLevelType w:val="hybridMultilevel"/>
    <w:tmpl w:val="C11862AA"/>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6">
    <w:nsid w:val="45BC7EE5"/>
    <w:multiLevelType w:val="hybridMultilevel"/>
    <w:tmpl w:val="9CDC1EC6"/>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7">
    <w:nsid w:val="463B0B84"/>
    <w:multiLevelType w:val="hybridMultilevel"/>
    <w:tmpl w:val="E2BA7B08"/>
    <w:lvl w:ilvl="0" w:tplc="68DC537A">
      <w:start w:val="1"/>
      <w:numFmt w:val="bullet"/>
      <w:lvlText w:val="•"/>
      <w:lvlJc w:val="left"/>
      <w:pPr>
        <w:tabs>
          <w:tab w:val="num" w:pos="720"/>
        </w:tabs>
        <w:ind w:left="720" w:hanging="360"/>
      </w:pPr>
      <w:rPr>
        <w:rFonts w:ascii="Times" w:hAnsi="Times" w:hint="default"/>
      </w:rPr>
    </w:lvl>
    <w:lvl w:ilvl="1" w:tplc="D9F8913C" w:tentative="1">
      <w:start w:val="1"/>
      <w:numFmt w:val="bullet"/>
      <w:lvlText w:val="•"/>
      <w:lvlJc w:val="left"/>
      <w:pPr>
        <w:tabs>
          <w:tab w:val="num" w:pos="1440"/>
        </w:tabs>
        <w:ind w:left="1440" w:hanging="360"/>
      </w:pPr>
      <w:rPr>
        <w:rFonts w:ascii="Times" w:hAnsi="Times" w:hint="default"/>
      </w:rPr>
    </w:lvl>
    <w:lvl w:ilvl="2" w:tplc="1A46386E" w:tentative="1">
      <w:start w:val="1"/>
      <w:numFmt w:val="bullet"/>
      <w:lvlText w:val="•"/>
      <w:lvlJc w:val="left"/>
      <w:pPr>
        <w:tabs>
          <w:tab w:val="num" w:pos="2160"/>
        </w:tabs>
        <w:ind w:left="2160" w:hanging="360"/>
      </w:pPr>
      <w:rPr>
        <w:rFonts w:ascii="Times" w:hAnsi="Times" w:hint="default"/>
      </w:rPr>
    </w:lvl>
    <w:lvl w:ilvl="3" w:tplc="2EBE76C4" w:tentative="1">
      <w:start w:val="1"/>
      <w:numFmt w:val="bullet"/>
      <w:lvlText w:val="•"/>
      <w:lvlJc w:val="left"/>
      <w:pPr>
        <w:tabs>
          <w:tab w:val="num" w:pos="2880"/>
        </w:tabs>
        <w:ind w:left="2880" w:hanging="360"/>
      </w:pPr>
      <w:rPr>
        <w:rFonts w:ascii="Times" w:hAnsi="Times" w:hint="default"/>
      </w:rPr>
    </w:lvl>
    <w:lvl w:ilvl="4" w:tplc="E014F4C0" w:tentative="1">
      <w:start w:val="1"/>
      <w:numFmt w:val="bullet"/>
      <w:lvlText w:val="•"/>
      <w:lvlJc w:val="left"/>
      <w:pPr>
        <w:tabs>
          <w:tab w:val="num" w:pos="3600"/>
        </w:tabs>
        <w:ind w:left="3600" w:hanging="360"/>
      </w:pPr>
      <w:rPr>
        <w:rFonts w:ascii="Times" w:hAnsi="Times" w:hint="default"/>
      </w:rPr>
    </w:lvl>
    <w:lvl w:ilvl="5" w:tplc="343E9C20" w:tentative="1">
      <w:start w:val="1"/>
      <w:numFmt w:val="bullet"/>
      <w:lvlText w:val="•"/>
      <w:lvlJc w:val="left"/>
      <w:pPr>
        <w:tabs>
          <w:tab w:val="num" w:pos="4320"/>
        </w:tabs>
        <w:ind w:left="4320" w:hanging="360"/>
      </w:pPr>
      <w:rPr>
        <w:rFonts w:ascii="Times" w:hAnsi="Times" w:hint="default"/>
      </w:rPr>
    </w:lvl>
    <w:lvl w:ilvl="6" w:tplc="EBD4B9A0" w:tentative="1">
      <w:start w:val="1"/>
      <w:numFmt w:val="bullet"/>
      <w:lvlText w:val="•"/>
      <w:lvlJc w:val="left"/>
      <w:pPr>
        <w:tabs>
          <w:tab w:val="num" w:pos="5040"/>
        </w:tabs>
        <w:ind w:left="5040" w:hanging="360"/>
      </w:pPr>
      <w:rPr>
        <w:rFonts w:ascii="Times" w:hAnsi="Times" w:hint="default"/>
      </w:rPr>
    </w:lvl>
    <w:lvl w:ilvl="7" w:tplc="E3FE413A" w:tentative="1">
      <w:start w:val="1"/>
      <w:numFmt w:val="bullet"/>
      <w:lvlText w:val="•"/>
      <w:lvlJc w:val="left"/>
      <w:pPr>
        <w:tabs>
          <w:tab w:val="num" w:pos="5760"/>
        </w:tabs>
        <w:ind w:left="5760" w:hanging="360"/>
      </w:pPr>
      <w:rPr>
        <w:rFonts w:ascii="Times" w:hAnsi="Times" w:hint="default"/>
      </w:rPr>
    </w:lvl>
    <w:lvl w:ilvl="8" w:tplc="A29CA4F2" w:tentative="1">
      <w:start w:val="1"/>
      <w:numFmt w:val="bullet"/>
      <w:lvlText w:val="•"/>
      <w:lvlJc w:val="left"/>
      <w:pPr>
        <w:tabs>
          <w:tab w:val="num" w:pos="6480"/>
        </w:tabs>
        <w:ind w:left="6480" w:hanging="360"/>
      </w:pPr>
      <w:rPr>
        <w:rFonts w:ascii="Times" w:hAnsi="Times" w:hint="default"/>
      </w:rPr>
    </w:lvl>
  </w:abstractNum>
  <w:abstractNum w:abstractNumId="28">
    <w:nsid w:val="47C22727"/>
    <w:multiLevelType w:val="hybridMultilevel"/>
    <w:tmpl w:val="EA9E2CCC"/>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9">
    <w:nsid w:val="486630EB"/>
    <w:multiLevelType w:val="hybridMultilevel"/>
    <w:tmpl w:val="1B283A92"/>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0">
    <w:nsid w:val="49E924C6"/>
    <w:multiLevelType w:val="hybridMultilevel"/>
    <w:tmpl w:val="93D6EECA"/>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1">
    <w:nsid w:val="50E3582E"/>
    <w:multiLevelType w:val="hybridMultilevel"/>
    <w:tmpl w:val="5F4418D2"/>
    <w:lvl w:ilvl="0" w:tplc="AAFC0112">
      <w:start w:val="1"/>
      <w:numFmt w:val="bullet"/>
      <w:lvlText w:val="•"/>
      <w:lvlJc w:val="left"/>
      <w:pPr>
        <w:tabs>
          <w:tab w:val="num" w:pos="720"/>
        </w:tabs>
        <w:ind w:left="720" w:hanging="360"/>
      </w:pPr>
      <w:rPr>
        <w:rFonts w:ascii="Times" w:hAnsi="Times" w:hint="default"/>
      </w:rPr>
    </w:lvl>
    <w:lvl w:ilvl="1" w:tplc="83F48EF8" w:tentative="1">
      <w:start w:val="1"/>
      <w:numFmt w:val="bullet"/>
      <w:lvlText w:val="•"/>
      <w:lvlJc w:val="left"/>
      <w:pPr>
        <w:tabs>
          <w:tab w:val="num" w:pos="1440"/>
        </w:tabs>
        <w:ind w:left="1440" w:hanging="360"/>
      </w:pPr>
      <w:rPr>
        <w:rFonts w:ascii="Times" w:hAnsi="Times" w:hint="default"/>
      </w:rPr>
    </w:lvl>
    <w:lvl w:ilvl="2" w:tplc="2D30D77A" w:tentative="1">
      <w:start w:val="1"/>
      <w:numFmt w:val="bullet"/>
      <w:lvlText w:val="•"/>
      <w:lvlJc w:val="left"/>
      <w:pPr>
        <w:tabs>
          <w:tab w:val="num" w:pos="2160"/>
        </w:tabs>
        <w:ind w:left="2160" w:hanging="360"/>
      </w:pPr>
      <w:rPr>
        <w:rFonts w:ascii="Times" w:hAnsi="Times" w:hint="default"/>
      </w:rPr>
    </w:lvl>
    <w:lvl w:ilvl="3" w:tplc="F4C4AF1E" w:tentative="1">
      <w:start w:val="1"/>
      <w:numFmt w:val="bullet"/>
      <w:lvlText w:val="•"/>
      <w:lvlJc w:val="left"/>
      <w:pPr>
        <w:tabs>
          <w:tab w:val="num" w:pos="2880"/>
        </w:tabs>
        <w:ind w:left="2880" w:hanging="360"/>
      </w:pPr>
      <w:rPr>
        <w:rFonts w:ascii="Times" w:hAnsi="Times" w:hint="default"/>
      </w:rPr>
    </w:lvl>
    <w:lvl w:ilvl="4" w:tplc="819A8B62" w:tentative="1">
      <w:start w:val="1"/>
      <w:numFmt w:val="bullet"/>
      <w:lvlText w:val="•"/>
      <w:lvlJc w:val="left"/>
      <w:pPr>
        <w:tabs>
          <w:tab w:val="num" w:pos="3600"/>
        </w:tabs>
        <w:ind w:left="3600" w:hanging="360"/>
      </w:pPr>
      <w:rPr>
        <w:rFonts w:ascii="Times" w:hAnsi="Times" w:hint="default"/>
      </w:rPr>
    </w:lvl>
    <w:lvl w:ilvl="5" w:tplc="B87E348A" w:tentative="1">
      <w:start w:val="1"/>
      <w:numFmt w:val="bullet"/>
      <w:lvlText w:val="•"/>
      <w:lvlJc w:val="left"/>
      <w:pPr>
        <w:tabs>
          <w:tab w:val="num" w:pos="4320"/>
        </w:tabs>
        <w:ind w:left="4320" w:hanging="360"/>
      </w:pPr>
      <w:rPr>
        <w:rFonts w:ascii="Times" w:hAnsi="Times" w:hint="default"/>
      </w:rPr>
    </w:lvl>
    <w:lvl w:ilvl="6" w:tplc="165C46FA" w:tentative="1">
      <w:start w:val="1"/>
      <w:numFmt w:val="bullet"/>
      <w:lvlText w:val="•"/>
      <w:lvlJc w:val="left"/>
      <w:pPr>
        <w:tabs>
          <w:tab w:val="num" w:pos="5040"/>
        </w:tabs>
        <w:ind w:left="5040" w:hanging="360"/>
      </w:pPr>
      <w:rPr>
        <w:rFonts w:ascii="Times" w:hAnsi="Times" w:hint="default"/>
      </w:rPr>
    </w:lvl>
    <w:lvl w:ilvl="7" w:tplc="6832B150" w:tentative="1">
      <w:start w:val="1"/>
      <w:numFmt w:val="bullet"/>
      <w:lvlText w:val="•"/>
      <w:lvlJc w:val="left"/>
      <w:pPr>
        <w:tabs>
          <w:tab w:val="num" w:pos="5760"/>
        </w:tabs>
        <w:ind w:left="5760" w:hanging="360"/>
      </w:pPr>
      <w:rPr>
        <w:rFonts w:ascii="Times" w:hAnsi="Times" w:hint="default"/>
      </w:rPr>
    </w:lvl>
    <w:lvl w:ilvl="8" w:tplc="E7B6BF76" w:tentative="1">
      <w:start w:val="1"/>
      <w:numFmt w:val="bullet"/>
      <w:lvlText w:val="•"/>
      <w:lvlJc w:val="left"/>
      <w:pPr>
        <w:tabs>
          <w:tab w:val="num" w:pos="6480"/>
        </w:tabs>
        <w:ind w:left="6480" w:hanging="360"/>
      </w:pPr>
      <w:rPr>
        <w:rFonts w:ascii="Times" w:hAnsi="Times" w:hint="default"/>
      </w:rPr>
    </w:lvl>
  </w:abstractNum>
  <w:abstractNum w:abstractNumId="32">
    <w:nsid w:val="52415CE4"/>
    <w:multiLevelType w:val="hybridMultilevel"/>
    <w:tmpl w:val="A2786338"/>
    <w:lvl w:ilvl="0" w:tplc="75E8AC34">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1430E1"/>
    <w:multiLevelType w:val="hybridMultilevel"/>
    <w:tmpl w:val="BFE8B012"/>
    <w:lvl w:ilvl="0" w:tplc="365CE606">
      <w:start w:val="1"/>
      <w:numFmt w:val="bullet"/>
      <w:lvlText w:val="•"/>
      <w:lvlJc w:val="left"/>
      <w:pPr>
        <w:tabs>
          <w:tab w:val="num" w:pos="720"/>
        </w:tabs>
        <w:ind w:left="720" w:hanging="360"/>
      </w:pPr>
      <w:rPr>
        <w:rFonts w:ascii="Times" w:hAnsi="Times" w:hint="default"/>
      </w:rPr>
    </w:lvl>
    <w:lvl w:ilvl="1" w:tplc="18E80014" w:tentative="1">
      <w:start w:val="1"/>
      <w:numFmt w:val="bullet"/>
      <w:lvlText w:val="•"/>
      <w:lvlJc w:val="left"/>
      <w:pPr>
        <w:tabs>
          <w:tab w:val="num" w:pos="1440"/>
        </w:tabs>
        <w:ind w:left="1440" w:hanging="360"/>
      </w:pPr>
      <w:rPr>
        <w:rFonts w:ascii="Times" w:hAnsi="Times" w:hint="default"/>
      </w:rPr>
    </w:lvl>
    <w:lvl w:ilvl="2" w:tplc="37087B2C" w:tentative="1">
      <w:start w:val="1"/>
      <w:numFmt w:val="bullet"/>
      <w:lvlText w:val="•"/>
      <w:lvlJc w:val="left"/>
      <w:pPr>
        <w:tabs>
          <w:tab w:val="num" w:pos="2160"/>
        </w:tabs>
        <w:ind w:left="2160" w:hanging="360"/>
      </w:pPr>
      <w:rPr>
        <w:rFonts w:ascii="Times" w:hAnsi="Times" w:hint="default"/>
      </w:rPr>
    </w:lvl>
    <w:lvl w:ilvl="3" w:tplc="BCBC0740" w:tentative="1">
      <w:start w:val="1"/>
      <w:numFmt w:val="bullet"/>
      <w:lvlText w:val="•"/>
      <w:lvlJc w:val="left"/>
      <w:pPr>
        <w:tabs>
          <w:tab w:val="num" w:pos="2880"/>
        </w:tabs>
        <w:ind w:left="2880" w:hanging="360"/>
      </w:pPr>
      <w:rPr>
        <w:rFonts w:ascii="Times" w:hAnsi="Times" w:hint="default"/>
      </w:rPr>
    </w:lvl>
    <w:lvl w:ilvl="4" w:tplc="6FC428DA" w:tentative="1">
      <w:start w:val="1"/>
      <w:numFmt w:val="bullet"/>
      <w:lvlText w:val="•"/>
      <w:lvlJc w:val="left"/>
      <w:pPr>
        <w:tabs>
          <w:tab w:val="num" w:pos="3600"/>
        </w:tabs>
        <w:ind w:left="3600" w:hanging="360"/>
      </w:pPr>
      <w:rPr>
        <w:rFonts w:ascii="Times" w:hAnsi="Times" w:hint="default"/>
      </w:rPr>
    </w:lvl>
    <w:lvl w:ilvl="5" w:tplc="8DF44218" w:tentative="1">
      <w:start w:val="1"/>
      <w:numFmt w:val="bullet"/>
      <w:lvlText w:val="•"/>
      <w:lvlJc w:val="left"/>
      <w:pPr>
        <w:tabs>
          <w:tab w:val="num" w:pos="4320"/>
        </w:tabs>
        <w:ind w:left="4320" w:hanging="360"/>
      </w:pPr>
      <w:rPr>
        <w:rFonts w:ascii="Times" w:hAnsi="Times" w:hint="default"/>
      </w:rPr>
    </w:lvl>
    <w:lvl w:ilvl="6" w:tplc="F8C6790E" w:tentative="1">
      <w:start w:val="1"/>
      <w:numFmt w:val="bullet"/>
      <w:lvlText w:val="•"/>
      <w:lvlJc w:val="left"/>
      <w:pPr>
        <w:tabs>
          <w:tab w:val="num" w:pos="5040"/>
        </w:tabs>
        <w:ind w:left="5040" w:hanging="360"/>
      </w:pPr>
      <w:rPr>
        <w:rFonts w:ascii="Times" w:hAnsi="Times" w:hint="default"/>
      </w:rPr>
    </w:lvl>
    <w:lvl w:ilvl="7" w:tplc="A1DC0E9A" w:tentative="1">
      <w:start w:val="1"/>
      <w:numFmt w:val="bullet"/>
      <w:lvlText w:val="•"/>
      <w:lvlJc w:val="left"/>
      <w:pPr>
        <w:tabs>
          <w:tab w:val="num" w:pos="5760"/>
        </w:tabs>
        <w:ind w:left="5760" w:hanging="360"/>
      </w:pPr>
      <w:rPr>
        <w:rFonts w:ascii="Times" w:hAnsi="Times" w:hint="default"/>
      </w:rPr>
    </w:lvl>
    <w:lvl w:ilvl="8" w:tplc="A81256C6" w:tentative="1">
      <w:start w:val="1"/>
      <w:numFmt w:val="bullet"/>
      <w:lvlText w:val="•"/>
      <w:lvlJc w:val="left"/>
      <w:pPr>
        <w:tabs>
          <w:tab w:val="num" w:pos="6480"/>
        </w:tabs>
        <w:ind w:left="6480" w:hanging="360"/>
      </w:pPr>
      <w:rPr>
        <w:rFonts w:ascii="Times" w:hAnsi="Times" w:hint="default"/>
      </w:rPr>
    </w:lvl>
  </w:abstractNum>
  <w:abstractNum w:abstractNumId="34">
    <w:nsid w:val="5B1462F5"/>
    <w:multiLevelType w:val="hybridMultilevel"/>
    <w:tmpl w:val="3B5CC578"/>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5">
    <w:nsid w:val="5CFC6D56"/>
    <w:multiLevelType w:val="hybridMultilevel"/>
    <w:tmpl w:val="87D80870"/>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6">
    <w:nsid w:val="5E83097C"/>
    <w:multiLevelType w:val="hybridMultilevel"/>
    <w:tmpl w:val="EFEE182A"/>
    <w:lvl w:ilvl="0" w:tplc="708875EC">
      <w:start w:val="1"/>
      <w:numFmt w:val="bullet"/>
      <w:lvlText w:val="•"/>
      <w:lvlJc w:val="left"/>
      <w:pPr>
        <w:tabs>
          <w:tab w:val="num" w:pos="720"/>
        </w:tabs>
        <w:ind w:left="720" w:hanging="360"/>
      </w:pPr>
      <w:rPr>
        <w:rFonts w:ascii="Times" w:hAnsi="Times" w:hint="default"/>
      </w:rPr>
    </w:lvl>
    <w:lvl w:ilvl="1" w:tplc="4214825C" w:tentative="1">
      <w:start w:val="1"/>
      <w:numFmt w:val="bullet"/>
      <w:lvlText w:val="•"/>
      <w:lvlJc w:val="left"/>
      <w:pPr>
        <w:tabs>
          <w:tab w:val="num" w:pos="1440"/>
        </w:tabs>
        <w:ind w:left="1440" w:hanging="360"/>
      </w:pPr>
      <w:rPr>
        <w:rFonts w:ascii="Times" w:hAnsi="Times" w:hint="default"/>
      </w:rPr>
    </w:lvl>
    <w:lvl w:ilvl="2" w:tplc="99F2877E" w:tentative="1">
      <w:start w:val="1"/>
      <w:numFmt w:val="bullet"/>
      <w:lvlText w:val="•"/>
      <w:lvlJc w:val="left"/>
      <w:pPr>
        <w:tabs>
          <w:tab w:val="num" w:pos="2160"/>
        </w:tabs>
        <w:ind w:left="2160" w:hanging="360"/>
      </w:pPr>
      <w:rPr>
        <w:rFonts w:ascii="Times" w:hAnsi="Times" w:hint="default"/>
      </w:rPr>
    </w:lvl>
    <w:lvl w:ilvl="3" w:tplc="7C821560" w:tentative="1">
      <w:start w:val="1"/>
      <w:numFmt w:val="bullet"/>
      <w:lvlText w:val="•"/>
      <w:lvlJc w:val="left"/>
      <w:pPr>
        <w:tabs>
          <w:tab w:val="num" w:pos="2880"/>
        </w:tabs>
        <w:ind w:left="2880" w:hanging="360"/>
      </w:pPr>
      <w:rPr>
        <w:rFonts w:ascii="Times" w:hAnsi="Times" w:hint="default"/>
      </w:rPr>
    </w:lvl>
    <w:lvl w:ilvl="4" w:tplc="633EA510" w:tentative="1">
      <w:start w:val="1"/>
      <w:numFmt w:val="bullet"/>
      <w:lvlText w:val="•"/>
      <w:lvlJc w:val="left"/>
      <w:pPr>
        <w:tabs>
          <w:tab w:val="num" w:pos="3600"/>
        </w:tabs>
        <w:ind w:left="3600" w:hanging="360"/>
      </w:pPr>
      <w:rPr>
        <w:rFonts w:ascii="Times" w:hAnsi="Times" w:hint="default"/>
      </w:rPr>
    </w:lvl>
    <w:lvl w:ilvl="5" w:tplc="D0AE3EEE" w:tentative="1">
      <w:start w:val="1"/>
      <w:numFmt w:val="bullet"/>
      <w:lvlText w:val="•"/>
      <w:lvlJc w:val="left"/>
      <w:pPr>
        <w:tabs>
          <w:tab w:val="num" w:pos="4320"/>
        </w:tabs>
        <w:ind w:left="4320" w:hanging="360"/>
      </w:pPr>
      <w:rPr>
        <w:rFonts w:ascii="Times" w:hAnsi="Times" w:hint="default"/>
      </w:rPr>
    </w:lvl>
    <w:lvl w:ilvl="6" w:tplc="A36E639C" w:tentative="1">
      <w:start w:val="1"/>
      <w:numFmt w:val="bullet"/>
      <w:lvlText w:val="•"/>
      <w:lvlJc w:val="left"/>
      <w:pPr>
        <w:tabs>
          <w:tab w:val="num" w:pos="5040"/>
        </w:tabs>
        <w:ind w:left="5040" w:hanging="360"/>
      </w:pPr>
      <w:rPr>
        <w:rFonts w:ascii="Times" w:hAnsi="Times" w:hint="default"/>
      </w:rPr>
    </w:lvl>
    <w:lvl w:ilvl="7" w:tplc="E430C806" w:tentative="1">
      <w:start w:val="1"/>
      <w:numFmt w:val="bullet"/>
      <w:lvlText w:val="•"/>
      <w:lvlJc w:val="left"/>
      <w:pPr>
        <w:tabs>
          <w:tab w:val="num" w:pos="5760"/>
        </w:tabs>
        <w:ind w:left="5760" w:hanging="360"/>
      </w:pPr>
      <w:rPr>
        <w:rFonts w:ascii="Times" w:hAnsi="Times" w:hint="default"/>
      </w:rPr>
    </w:lvl>
    <w:lvl w:ilvl="8" w:tplc="34ECCCB0" w:tentative="1">
      <w:start w:val="1"/>
      <w:numFmt w:val="bullet"/>
      <w:lvlText w:val="•"/>
      <w:lvlJc w:val="left"/>
      <w:pPr>
        <w:tabs>
          <w:tab w:val="num" w:pos="6480"/>
        </w:tabs>
        <w:ind w:left="6480" w:hanging="360"/>
      </w:pPr>
      <w:rPr>
        <w:rFonts w:ascii="Times" w:hAnsi="Times" w:hint="default"/>
      </w:rPr>
    </w:lvl>
  </w:abstractNum>
  <w:abstractNum w:abstractNumId="37">
    <w:nsid w:val="5FA87CFA"/>
    <w:multiLevelType w:val="hybridMultilevel"/>
    <w:tmpl w:val="456C8DFE"/>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8">
    <w:nsid w:val="61DD1812"/>
    <w:multiLevelType w:val="hybridMultilevel"/>
    <w:tmpl w:val="8D00AA5C"/>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9">
    <w:nsid w:val="658E5313"/>
    <w:multiLevelType w:val="hybridMultilevel"/>
    <w:tmpl w:val="0EF649F6"/>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0">
    <w:nsid w:val="6A8130D3"/>
    <w:multiLevelType w:val="hybridMultilevel"/>
    <w:tmpl w:val="1B283A92"/>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1">
    <w:nsid w:val="6B8B7AAB"/>
    <w:multiLevelType w:val="hybridMultilevel"/>
    <w:tmpl w:val="89D4328A"/>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2">
    <w:nsid w:val="6D7F6A00"/>
    <w:multiLevelType w:val="hybridMultilevel"/>
    <w:tmpl w:val="E45C3060"/>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3">
    <w:nsid w:val="6E5740D6"/>
    <w:multiLevelType w:val="hybridMultilevel"/>
    <w:tmpl w:val="175431A2"/>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4">
    <w:nsid w:val="6F0B4CA9"/>
    <w:multiLevelType w:val="hybridMultilevel"/>
    <w:tmpl w:val="95008ED4"/>
    <w:lvl w:ilvl="0" w:tplc="E5A6B8E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5">
    <w:nsid w:val="766133DE"/>
    <w:multiLevelType w:val="hybridMultilevel"/>
    <w:tmpl w:val="23F83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8417D7"/>
    <w:multiLevelType w:val="multilevel"/>
    <w:tmpl w:val="44283988"/>
    <w:lvl w:ilvl="0">
      <w:start w:val="1"/>
      <w:numFmt w:val="decimal"/>
      <w:lvlText w:val="%1."/>
      <w:lvlJc w:val="left"/>
      <w:pPr>
        <w:ind w:left="720" w:hanging="360"/>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33"/>
  </w:num>
  <w:num w:numId="3">
    <w:abstractNumId w:val="6"/>
  </w:num>
  <w:num w:numId="4">
    <w:abstractNumId w:val="36"/>
  </w:num>
  <w:num w:numId="5">
    <w:abstractNumId w:val="31"/>
  </w:num>
  <w:num w:numId="6">
    <w:abstractNumId w:val="27"/>
  </w:num>
  <w:num w:numId="7">
    <w:abstractNumId w:val="20"/>
  </w:num>
  <w:num w:numId="8">
    <w:abstractNumId w:val="0"/>
  </w:num>
  <w:num w:numId="9">
    <w:abstractNumId w:val="32"/>
  </w:num>
  <w:num w:numId="10">
    <w:abstractNumId w:val="45"/>
  </w:num>
  <w:num w:numId="11">
    <w:abstractNumId w:val="21"/>
  </w:num>
  <w:num w:numId="12">
    <w:abstractNumId w:val="4"/>
  </w:num>
  <w:num w:numId="13">
    <w:abstractNumId w:val="13"/>
  </w:num>
  <w:num w:numId="14">
    <w:abstractNumId w:val="15"/>
  </w:num>
  <w:num w:numId="15">
    <w:abstractNumId w:val="10"/>
  </w:num>
  <w:num w:numId="16">
    <w:abstractNumId w:val="46"/>
  </w:num>
  <w:num w:numId="17">
    <w:abstractNumId w:val="8"/>
  </w:num>
  <w:num w:numId="18">
    <w:abstractNumId w:val="28"/>
  </w:num>
  <w:num w:numId="19">
    <w:abstractNumId w:val="18"/>
  </w:num>
  <w:num w:numId="20">
    <w:abstractNumId w:val="29"/>
  </w:num>
  <w:num w:numId="21">
    <w:abstractNumId w:val="40"/>
  </w:num>
  <w:num w:numId="22">
    <w:abstractNumId w:val="26"/>
  </w:num>
  <w:num w:numId="23">
    <w:abstractNumId w:val="22"/>
  </w:num>
  <w:num w:numId="24">
    <w:abstractNumId w:val="16"/>
  </w:num>
  <w:num w:numId="25">
    <w:abstractNumId w:val="30"/>
  </w:num>
  <w:num w:numId="26">
    <w:abstractNumId w:val="5"/>
  </w:num>
  <w:num w:numId="27">
    <w:abstractNumId w:val="19"/>
  </w:num>
  <w:num w:numId="28">
    <w:abstractNumId w:val="43"/>
  </w:num>
  <w:num w:numId="29">
    <w:abstractNumId w:val="25"/>
  </w:num>
  <w:num w:numId="30">
    <w:abstractNumId w:val="11"/>
  </w:num>
  <w:num w:numId="31">
    <w:abstractNumId w:val="41"/>
  </w:num>
  <w:num w:numId="32">
    <w:abstractNumId w:val="9"/>
  </w:num>
  <w:num w:numId="33">
    <w:abstractNumId w:val="12"/>
  </w:num>
  <w:num w:numId="34">
    <w:abstractNumId w:val="2"/>
  </w:num>
  <w:num w:numId="35">
    <w:abstractNumId w:val="14"/>
  </w:num>
  <w:num w:numId="36">
    <w:abstractNumId w:val="1"/>
  </w:num>
  <w:num w:numId="37">
    <w:abstractNumId w:val="35"/>
  </w:num>
  <w:num w:numId="38">
    <w:abstractNumId w:val="3"/>
  </w:num>
  <w:num w:numId="39">
    <w:abstractNumId w:val="37"/>
  </w:num>
  <w:num w:numId="40">
    <w:abstractNumId w:val="7"/>
  </w:num>
  <w:num w:numId="41">
    <w:abstractNumId w:val="17"/>
  </w:num>
  <w:num w:numId="42">
    <w:abstractNumId w:val="39"/>
  </w:num>
  <w:num w:numId="43">
    <w:abstractNumId w:val="24"/>
  </w:num>
  <w:num w:numId="44">
    <w:abstractNumId w:val="34"/>
  </w:num>
  <w:num w:numId="45">
    <w:abstractNumId w:val="44"/>
  </w:num>
  <w:num w:numId="46">
    <w:abstractNumId w:val="42"/>
  </w:num>
  <w:num w:numId="47">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activeWritingStyle w:appName="MSWord" w:lang="en-CA" w:vendorID="64" w:dllVersion="131078" w:nlCheck="1" w:checkStyle="1"/>
  <w:activeWritingStyle w:appName="MSWord" w:lang="en-US" w:vendorID="64" w:dllVersion="131078" w:nlCheck="1" w:checkStyle="1"/>
  <w:activeWritingStyle w:appName="MSWord" w:lang="fr-CA" w:vendorID="64" w:dllVersion="131078" w:nlCheck="1" w:checkStyle="1"/>
  <w:activeWritingStyle w:appName="MSWord" w:lang="en-GB" w:vendorID="64" w:dllVersion="131078" w:nlCheck="1" w:checkStyle="1"/>
  <w:activeWritingStyle w:appName="MSWord" w:lang="fr-FR"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
  <w:docVars>
    <w:docVar w:name="_FSVPasteboard_" w:val="1"/>
  </w:docVars>
  <w:rsids>
    <w:rsidRoot w:val="005B2EF2"/>
    <w:rsid w:val="00000657"/>
    <w:rsid w:val="00000B71"/>
    <w:rsid w:val="000018C3"/>
    <w:rsid w:val="0000260A"/>
    <w:rsid w:val="00002A76"/>
    <w:rsid w:val="000032D6"/>
    <w:rsid w:val="0000577E"/>
    <w:rsid w:val="0000625D"/>
    <w:rsid w:val="00010D1B"/>
    <w:rsid w:val="000150C7"/>
    <w:rsid w:val="000153F0"/>
    <w:rsid w:val="00016F3F"/>
    <w:rsid w:val="00017399"/>
    <w:rsid w:val="00023C6D"/>
    <w:rsid w:val="000244B2"/>
    <w:rsid w:val="00024A9D"/>
    <w:rsid w:val="000305E2"/>
    <w:rsid w:val="000318E0"/>
    <w:rsid w:val="000348B6"/>
    <w:rsid w:val="00037B13"/>
    <w:rsid w:val="00037D86"/>
    <w:rsid w:val="00037F25"/>
    <w:rsid w:val="00043005"/>
    <w:rsid w:val="00045A6A"/>
    <w:rsid w:val="0004614F"/>
    <w:rsid w:val="00046CBD"/>
    <w:rsid w:val="00050274"/>
    <w:rsid w:val="000511D6"/>
    <w:rsid w:val="000516D7"/>
    <w:rsid w:val="000523D2"/>
    <w:rsid w:val="000525A7"/>
    <w:rsid w:val="000525E5"/>
    <w:rsid w:val="0005399B"/>
    <w:rsid w:val="0005417A"/>
    <w:rsid w:val="0005546E"/>
    <w:rsid w:val="00055C6E"/>
    <w:rsid w:val="000608C4"/>
    <w:rsid w:val="00062A18"/>
    <w:rsid w:val="00062D5E"/>
    <w:rsid w:val="000655CA"/>
    <w:rsid w:val="00067165"/>
    <w:rsid w:val="000678A1"/>
    <w:rsid w:val="00067901"/>
    <w:rsid w:val="0007371D"/>
    <w:rsid w:val="00074020"/>
    <w:rsid w:val="00074ACE"/>
    <w:rsid w:val="0007712E"/>
    <w:rsid w:val="00077DEF"/>
    <w:rsid w:val="00077FFC"/>
    <w:rsid w:val="00080F6A"/>
    <w:rsid w:val="000829EA"/>
    <w:rsid w:val="00083766"/>
    <w:rsid w:val="000929B6"/>
    <w:rsid w:val="00093EB5"/>
    <w:rsid w:val="00094739"/>
    <w:rsid w:val="00094EC8"/>
    <w:rsid w:val="000959CC"/>
    <w:rsid w:val="000A1F05"/>
    <w:rsid w:val="000A25B3"/>
    <w:rsid w:val="000A29CA"/>
    <w:rsid w:val="000A3527"/>
    <w:rsid w:val="000A3B11"/>
    <w:rsid w:val="000A489C"/>
    <w:rsid w:val="000A60AA"/>
    <w:rsid w:val="000A6D53"/>
    <w:rsid w:val="000A705E"/>
    <w:rsid w:val="000A7B1A"/>
    <w:rsid w:val="000B1321"/>
    <w:rsid w:val="000B19AA"/>
    <w:rsid w:val="000B1BE2"/>
    <w:rsid w:val="000B27D2"/>
    <w:rsid w:val="000B347E"/>
    <w:rsid w:val="000B5070"/>
    <w:rsid w:val="000B576B"/>
    <w:rsid w:val="000C5B17"/>
    <w:rsid w:val="000C5CDB"/>
    <w:rsid w:val="000D29CA"/>
    <w:rsid w:val="000D3C4B"/>
    <w:rsid w:val="000D5214"/>
    <w:rsid w:val="000D647D"/>
    <w:rsid w:val="000E1715"/>
    <w:rsid w:val="000E2B01"/>
    <w:rsid w:val="000E2B6A"/>
    <w:rsid w:val="000E3C80"/>
    <w:rsid w:val="000E5EA4"/>
    <w:rsid w:val="000E752E"/>
    <w:rsid w:val="000E7900"/>
    <w:rsid w:val="000F0BA0"/>
    <w:rsid w:val="000F108F"/>
    <w:rsid w:val="000F4DC6"/>
    <w:rsid w:val="000F5CDC"/>
    <w:rsid w:val="000F5EA3"/>
    <w:rsid w:val="000F6ECE"/>
    <w:rsid w:val="0010061E"/>
    <w:rsid w:val="00103732"/>
    <w:rsid w:val="00103BBB"/>
    <w:rsid w:val="0010613C"/>
    <w:rsid w:val="00107BE7"/>
    <w:rsid w:val="00111132"/>
    <w:rsid w:val="00111314"/>
    <w:rsid w:val="00112999"/>
    <w:rsid w:val="00114FAB"/>
    <w:rsid w:val="001154D4"/>
    <w:rsid w:val="001164C6"/>
    <w:rsid w:val="00117B88"/>
    <w:rsid w:val="00121A7A"/>
    <w:rsid w:val="001241F3"/>
    <w:rsid w:val="0013005A"/>
    <w:rsid w:val="00134153"/>
    <w:rsid w:val="001351BB"/>
    <w:rsid w:val="0013671A"/>
    <w:rsid w:val="001408FC"/>
    <w:rsid w:val="00140FBD"/>
    <w:rsid w:val="0014191E"/>
    <w:rsid w:val="001421E1"/>
    <w:rsid w:val="0014531B"/>
    <w:rsid w:val="001457F5"/>
    <w:rsid w:val="00146359"/>
    <w:rsid w:val="0014699E"/>
    <w:rsid w:val="0015090F"/>
    <w:rsid w:val="001511C4"/>
    <w:rsid w:val="0015154D"/>
    <w:rsid w:val="00151A3C"/>
    <w:rsid w:val="0015290A"/>
    <w:rsid w:val="00152BF6"/>
    <w:rsid w:val="00153AA7"/>
    <w:rsid w:val="00155E8C"/>
    <w:rsid w:val="00156AC0"/>
    <w:rsid w:val="00157055"/>
    <w:rsid w:val="00157227"/>
    <w:rsid w:val="00160A18"/>
    <w:rsid w:val="00160E97"/>
    <w:rsid w:val="0016155A"/>
    <w:rsid w:val="0016423D"/>
    <w:rsid w:val="00165FC6"/>
    <w:rsid w:val="001674BF"/>
    <w:rsid w:val="00170521"/>
    <w:rsid w:val="0017478A"/>
    <w:rsid w:val="001747E0"/>
    <w:rsid w:val="001756D0"/>
    <w:rsid w:val="001757B6"/>
    <w:rsid w:val="00175E74"/>
    <w:rsid w:val="001777DB"/>
    <w:rsid w:val="001814F2"/>
    <w:rsid w:val="00182DA1"/>
    <w:rsid w:val="0018313B"/>
    <w:rsid w:val="0018329D"/>
    <w:rsid w:val="001844C3"/>
    <w:rsid w:val="00184C6F"/>
    <w:rsid w:val="00185148"/>
    <w:rsid w:val="001851C9"/>
    <w:rsid w:val="00185D24"/>
    <w:rsid w:val="00185E0A"/>
    <w:rsid w:val="00185E7C"/>
    <w:rsid w:val="00190222"/>
    <w:rsid w:val="0019187A"/>
    <w:rsid w:val="00192927"/>
    <w:rsid w:val="00192D12"/>
    <w:rsid w:val="0019383C"/>
    <w:rsid w:val="00193C0A"/>
    <w:rsid w:val="0019557C"/>
    <w:rsid w:val="0019670F"/>
    <w:rsid w:val="001A0B81"/>
    <w:rsid w:val="001A0D58"/>
    <w:rsid w:val="001B0E1D"/>
    <w:rsid w:val="001B370F"/>
    <w:rsid w:val="001B43CC"/>
    <w:rsid w:val="001B5EBF"/>
    <w:rsid w:val="001B65F6"/>
    <w:rsid w:val="001B6BEC"/>
    <w:rsid w:val="001C41F0"/>
    <w:rsid w:val="001C667E"/>
    <w:rsid w:val="001D3D71"/>
    <w:rsid w:val="001D7742"/>
    <w:rsid w:val="001E016B"/>
    <w:rsid w:val="001E47C6"/>
    <w:rsid w:val="001F02DB"/>
    <w:rsid w:val="001F2DC7"/>
    <w:rsid w:val="001F31E9"/>
    <w:rsid w:val="001F3D4A"/>
    <w:rsid w:val="001F5BB8"/>
    <w:rsid w:val="001F66E3"/>
    <w:rsid w:val="001F7783"/>
    <w:rsid w:val="001F78F6"/>
    <w:rsid w:val="002010B4"/>
    <w:rsid w:val="00201732"/>
    <w:rsid w:val="00207141"/>
    <w:rsid w:val="0020739A"/>
    <w:rsid w:val="00210C05"/>
    <w:rsid w:val="0021145B"/>
    <w:rsid w:val="00212D35"/>
    <w:rsid w:val="002145BA"/>
    <w:rsid w:val="00216442"/>
    <w:rsid w:val="002164D8"/>
    <w:rsid w:val="00217A35"/>
    <w:rsid w:val="00217AC8"/>
    <w:rsid w:val="00220E00"/>
    <w:rsid w:val="00232D02"/>
    <w:rsid w:val="00236D0D"/>
    <w:rsid w:val="0023781F"/>
    <w:rsid w:val="00240245"/>
    <w:rsid w:val="00241751"/>
    <w:rsid w:val="002446C3"/>
    <w:rsid w:val="002447EF"/>
    <w:rsid w:val="00246123"/>
    <w:rsid w:val="002463B3"/>
    <w:rsid w:val="00246860"/>
    <w:rsid w:val="00251261"/>
    <w:rsid w:val="00252E55"/>
    <w:rsid w:val="00253DB7"/>
    <w:rsid w:val="00255AB9"/>
    <w:rsid w:val="0025613A"/>
    <w:rsid w:val="00256611"/>
    <w:rsid w:val="002575E6"/>
    <w:rsid w:val="00261FD4"/>
    <w:rsid w:val="00264179"/>
    <w:rsid w:val="00264C6C"/>
    <w:rsid w:val="00264DD1"/>
    <w:rsid w:val="00265123"/>
    <w:rsid w:val="002655C1"/>
    <w:rsid w:val="00265C31"/>
    <w:rsid w:val="002671BC"/>
    <w:rsid w:val="002679E2"/>
    <w:rsid w:val="00272F7D"/>
    <w:rsid w:val="00273195"/>
    <w:rsid w:val="00273BA1"/>
    <w:rsid w:val="002756DE"/>
    <w:rsid w:val="00275F49"/>
    <w:rsid w:val="002774CC"/>
    <w:rsid w:val="00277BDA"/>
    <w:rsid w:val="0028059C"/>
    <w:rsid w:val="00286FB6"/>
    <w:rsid w:val="00287301"/>
    <w:rsid w:val="002925EA"/>
    <w:rsid w:val="0029317A"/>
    <w:rsid w:val="00294423"/>
    <w:rsid w:val="00294C04"/>
    <w:rsid w:val="00295C12"/>
    <w:rsid w:val="00295FC9"/>
    <w:rsid w:val="00296603"/>
    <w:rsid w:val="00297128"/>
    <w:rsid w:val="0029712D"/>
    <w:rsid w:val="002A3ECA"/>
    <w:rsid w:val="002A56F1"/>
    <w:rsid w:val="002A6FC5"/>
    <w:rsid w:val="002A7AA4"/>
    <w:rsid w:val="002B017E"/>
    <w:rsid w:val="002B223B"/>
    <w:rsid w:val="002B6EEE"/>
    <w:rsid w:val="002C0546"/>
    <w:rsid w:val="002C06B3"/>
    <w:rsid w:val="002C149A"/>
    <w:rsid w:val="002C28F6"/>
    <w:rsid w:val="002C352E"/>
    <w:rsid w:val="002C3F8E"/>
    <w:rsid w:val="002C632D"/>
    <w:rsid w:val="002C68AD"/>
    <w:rsid w:val="002C7BEE"/>
    <w:rsid w:val="002D44C2"/>
    <w:rsid w:val="002D74AB"/>
    <w:rsid w:val="002E421C"/>
    <w:rsid w:val="002E506A"/>
    <w:rsid w:val="002E615C"/>
    <w:rsid w:val="002E6301"/>
    <w:rsid w:val="002E7B19"/>
    <w:rsid w:val="002F125F"/>
    <w:rsid w:val="002F1EAE"/>
    <w:rsid w:val="002F3E7E"/>
    <w:rsid w:val="002F5EED"/>
    <w:rsid w:val="003007ED"/>
    <w:rsid w:val="00300A8B"/>
    <w:rsid w:val="00302DF2"/>
    <w:rsid w:val="003031C6"/>
    <w:rsid w:val="00303A65"/>
    <w:rsid w:val="0030427B"/>
    <w:rsid w:val="0030490D"/>
    <w:rsid w:val="00307399"/>
    <w:rsid w:val="00311B4E"/>
    <w:rsid w:val="00312932"/>
    <w:rsid w:val="00313669"/>
    <w:rsid w:val="00313ACF"/>
    <w:rsid w:val="00313FDC"/>
    <w:rsid w:val="00314F24"/>
    <w:rsid w:val="003170A1"/>
    <w:rsid w:val="00317167"/>
    <w:rsid w:val="00317F24"/>
    <w:rsid w:val="00320696"/>
    <w:rsid w:val="00320F31"/>
    <w:rsid w:val="00321EDE"/>
    <w:rsid w:val="00324FAF"/>
    <w:rsid w:val="003258FF"/>
    <w:rsid w:val="00326072"/>
    <w:rsid w:val="00326843"/>
    <w:rsid w:val="00327003"/>
    <w:rsid w:val="00330399"/>
    <w:rsid w:val="00331D2D"/>
    <w:rsid w:val="00332036"/>
    <w:rsid w:val="0034026B"/>
    <w:rsid w:val="00340A0D"/>
    <w:rsid w:val="00341B25"/>
    <w:rsid w:val="0034215C"/>
    <w:rsid w:val="00343A54"/>
    <w:rsid w:val="003444F9"/>
    <w:rsid w:val="003457F0"/>
    <w:rsid w:val="00345CB7"/>
    <w:rsid w:val="00351AE5"/>
    <w:rsid w:val="00351EAD"/>
    <w:rsid w:val="00352021"/>
    <w:rsid w:val="00353EDC"/>
    <w:rsid w:val="00354D46"/>
    <w:rsid w:val="00356E9E"/>
    <w:rsid w:val="0035765D"/>
    <w:rsid w:val="00361C87"/>
    <w:rsid w:val="00364017"/>
    <w:rsid w:val="0036502A"/>
    <w:rsid w:val="00365801"/>
    <w:rsid w:val="003743D1"/>
    <w:rsid w:val="00375A6B"/>
    <w:rsid w:val="00377CF9"/>
    <w:rsid w:val="00377DEE"/>
    <w:rsid w:val="00380851"/>
    <w:rsid w:val="00383228"/>
    <w:rsid w:val="00385805"/>
    <w:rsid w:val="00386DA2"/>
    <w:rsid w:val="00387AE5"/>
    <w:rsid w:val="003909DF"/>
    <w:rsid w:val="00391CAE"/>
    <w:rsid w:val="003933A9"/>
    <w:rsid w:val="003935D6"/>
    <w:rsid w:val="00393DFB"/>
    <w:rsid w:val="00396C09"/>
    <w:rsid w:val="00396F86"/>
    <w:rsid w:val="003A0FB6"/>
    <w:rsid w:val="003A12DC"/>
    <w:rsid w:val="003A14E5"/>
    <w:rsid w:val="003A7B66"/>
    <w:rsid w:val="003B0584"/>
    <w:rsid w:val="003B414B"/>
    <w:rsid w:val="003B6E9F"/>
    <w:rsid w:val="003B7868"/>
    <w:rsid w:val="003C0C3B"/>
    <w:rsid w:val="003C170F"/>
    <w:rsid w:val="003C18DF"/>
    <w:rsid w:val="003C1FAA"/>
    <w:rsid w:val="003C2810"/>
    <w:rsid w:val="003C2EE0"/>
    <w:rsid w:val="003C4909"/>
    <w:rsid w:val="003C5CF6"/>
    <w:rsid w:val="003C796B"/>
    <w:rsid w:val="003D4D84"/>
    <w:rsid w:val="003D59C7"/>
    <w:rsid w:val="003D6391"/>
    <w:rsid w:val="003D7A35"/>
    <w:rsid w:val="003F0997"/>
    <w:rsid w:val="003F14E8"/>
    <w:rsid w:val="003F34A4"/>
    <w:rsid w:val="003F3B72"/>
    <w:rsid w:val="003F3D13"/>
    <w:rsid w:val="004001DF"/>
    <w:rsid w:val="00401B7A"/>
    <w:rsid w:val="00403A8D"/>
    <w:rsid w:val="00405E4B"/>
    <w:rsid w:val="00405E56"/>
    <w:rsid w:val="0040632B"/>
    <w:rsid w:val="004125E9"/>
    <w:rsid w:val="00416FCC"/>
    <w:rsid w:val="00417759"/>
    <w:rsid w:val="004209B9"/>
    <w:rsid w:val="0042442A"/>
    <w:rsid w:val="00424531"/>
    <w:rsid w:val="00425F8A"/>
    <w:rsid w:val="00427338"/>
    <w:rsid w:val="00433A00"/>
    <w:rsid w:val="004351BE"/>
    <w:rsid w:val="00435314"/>
    <w:rsid w:val="00435B69"/>
    <w:rsid w:val="0043746E"/>
    <w:rsid w:val="00437647"/>
    <w:rsid w:val="004474DD"/>
    <w:rsid w:val="00447735"/>
    <w:rsid w:val="004479D2"/>
    <w:rsid w:val="00451624"/>
    <w:rsid w:val="0045236A"/>
    <w:rsid w:val="004527F8"/>
    <w:rsid w:val="00453EB0"/>
    <w:rsid w:val="00454A75"/>
    <w:rsid w:val="004554F3"/>
    <w:rsid w:val="00455C3C"/>
    <w:rsid w:val="00456473"/>
    <w:rsid w:val="00463F11"/>
    <w:rsid w:val="004650BD"/>
    <w:rsid w:val="00466437"/>
    <w:rsid w:val="00470153"/>
    <w:rsid w:val="0047070B"/>
    <w:rsid w:val="00470950"/>
    <w:rsid w:val="00471A98"/>
    <w:rsid w:val="00475972"/>
    <w:rsid w:val="0047766E"/>
    <w:rsid w:val="004811C1"/>
    <w:rsid w:val="00483D50"/>
    <w:rsid w:val="00485D00"/>
    <w:rsid w:val="0048783E"/>
    <w:rsid w:val="00492C6D"/>
    <w:rsid w:val="0049362F"/>
    <w:rsid w:val="00494EF1"/>
    <w:rsid w:val="00496389"/>
    <w:rsid w:val="00497F00"/>
    <w:rsid w:val="004A1426"/>
    <w:rsid w:val="004A20A8"/>
    <w:rsid w:val="004A3995"/>
    <w:rsid w:val="004B0475"/>
    <w:rsid w:val="004B0EC5"/>
    <w:rsid w:val="004B24DF"/>
    <w:rsid w:val="004B39B6"/>
    <w:rsid w:val="004C01A0"/>
    <w:rsid w:val="004C2A42"/>
    <w:rsid w:val="004C44C8"/>
    <w:rsid w:val="004C47B3"/>
    <w:rsid w:val="004C5F4C"/>
    <w:rsid w:val="004C63A5"/>
    <w:rsid w:val="004C7480"/>
    <w:rsid w:val="004D06CB"/>
    <w:rsid w:val="004D2AC8"/>
    <w:rsid w:val="004D4848"/>
    <w:rsid w:val="004D5D47"/>
    <w:rsid w:val="004E1176"/>
    <w:rsid w:val="004E4BDD"/>
    <w:rsid w:val="004E5945"/>
    <w:rsid w:val="004F327E"/>
    <w:rsid w:val="004F3A3A"/>
    <w:rsid w:val="004F40BA"/>
    <w:rsid w:val="004F5626"/>
    <w:rsid w:val="00502350"/>
    <w:rsid w:val="005046B4"/>
    <w:rsid w:val="0050548D"/>
    <w:rsid w:val="005076A3"/>
    <w:rsid w:val="00510C04"/>
    <w:rsid w:val="0051206C"/>
    <w:rsid w:val="0051359D"/>
    <w:rsid w:val="005137B2"/>
    <w:rsid w:val="00515266"/>
    <w:rsid w:val="0051661D"/>
    <w:rsid w:val="00516786"/>
    <w:rsid w:val="005167D5"/>
    <w:rsid w:val="005169DB"/>
    <w:rsid w:val="00520B25"/>
    <w:rsid w:val="00522116"/>
    <w:rsid w:val="005244DC"/>
    <w:rsid w:val="00524526"/>
    <w:rsid w:val="0052485E"/>
    <w:rsid w:val="00524ADF"/>
    <w:rsid w:val="00526777"/>
    <w:rsid w:val="0053166A"/>
    <w:rsid w:val="0053427A"/>
    <w:rsid w:val="00534E13"/>
    <w:rsid w:val="00534E28"/>
    <w:rsid w:val="00537506"/>
    <w:rsid w:val="00541B44"/>
    <w:rsid w:val="00541E67"/>
    <w:rsid w:val="005429D1"/>
    <w:rsid w:val="00543546"/>
    <w:rsid w:val="005447BB"/>
    <w:rsid w:val="00545F96"/>
    <w:rsid w:val="00546254"/>
    <w:rsid w:val="005469C1"/>
    <w:rsid w:val="005471BA"/>
    <w:rsid w:val="00547391"/>
    <w:rsid w:val="005473C8"/>
    <w:rsid w:val="005476C9"/>
    <w:rsid w:val="00547C87"/>
    <w:rsid w:val="005517A7"/>
    <w:rsid w:val="005529DE"/>
    <w:rsid w:val="00554DB3"/>
    <w:rsid w:val="00557BFC"/>
    <w:rsid w:val="005617C4"/>
    <w:rsid w:val="005661E1"/>
    <w:rsid w:val="00567EC9"/>
    <w:rsid w:val="005735B0"/>
    <w:rsid w:val="0057637C"/>
    <w:rsid w:val="005835F5"/>
    <w:rsid w:val="00587EC3"/>
    <w:rsid w:val="00591C6A"/>
    <w:rsid w:val="0059314C"/>
    <w:rsid w:val="00596431"/>
    <w:rsid w:val="005A0FC7"/>
    <w:rsid w:val="005A13E9"/>
    <w:rsid w:val="005A675D"/>
    <w:rsid w:val="005B039B"/>
    <w:rsid w:val="005B2EF2"/>
    <w:rsid w:val="005B5811"/>
    <w:rsid w:val="005C0C99"/>
    <w:rsid w:val="005C104F"/>
    <w:rsid w:val="005C15E9"/>
    <w:rsid w:val="005C245D"/>
    <w:rsid w:val="005C280E"/>
    <w:rsid w:val="005C35C6"/>
    <w:rsid w:val="005D1C37"/>
    <w:rsid w:val="005D60B6"/>
    <w:rsid w:val="005D6F69"/>
    <w:rsid w:val="005E0176"/>
    <w:rsid w:val="005E0D87"/>
    <w:rsid w:val="005E0FA8"/>
    <w:rsid w:val="005E2FED"/>
    <w:rsid w:val="005E395C"/>
    <w:rsid w:val="005E61B7"/>
    <w:rsid w:val="005E6F15"/>
    <w:rsid w:val="005F0553"/>
    <w:rsid w:val="005F1840"/>
    <w:rsid w:val="005F2CC4"/>
    <w:rsid w:val="005F3301"/>
    <w:rsid w:val="005F362F"/>
    <w:rsid w:val="005F41F4"/>
    <w:rsid w:val="005F426A"/>
    <w:rsid w:val="005F5AC8"/>
    <w:rsid w:val="005F6149"/>
    <w:rsid w:val="005F7375"/>
    <w:rsid w:val="00600C33"/>
    <w:rsid w:val="0060116E"/>
    <w:rsid w:val="00602488"/>
    <w:rsid w:val="0060682E"/>
    <w:rsid w:val="006073BA"/>
    <w:rsid w:val="00607C63"/>
    <w:rsid w:val="00607CAA"/>
    <w:rsid w:val="006103E0"/>
    <w:rsid w:val="00610CBA"/>
    <w:rsid w:val="00614008"/>
    <w:rsid w:val="00614527"/>
    <w:rsid w:val="0061671D"/>
    <w:rsid w:val="006203EA"/>
    <w:rsid w:val="00621ED3"/>
    <w:rsid w:val="00624072"/>
    <w:rsid w:val="00625166"/>
    <w:rsid w:val="00625EFE"/>
    <w:rsid w:val="00631831"/>
    <w:rsid w:val="00633090"/>
    <w:rsid w:val="00633F33"/>
    <w:rsid w:val="00635231"/>
    <w:rsid w:val="006372E5"/>
    <w:rsid w:val="00637527"/>
    <w:rsid w:val="00641132"/>
    <w:rsid w:val="00644925"/>
    <w:rsid w:val="00646AFC"/>
    <w:rsid w:val="006506A9"/>
    <w:rsid w:val="0065072B"/>
    <w:rsid w:val="00650FC4"/>
    <w:rsid w:val="006522E9"/>
    <w:rsid w:val="006557FF"/>
    <w:rsid w:val="00655A59"/>
    <w:rsid w:val="00655AA7"/>
    <w:rsid w:val="0065674D"/>
    <w:rsid w:val="0065678F"/>
    <w:rsid w:val="00660EAB"/>
    <w:rsid w:val="00663CB8"/>
    <w:rsid w:val="006661CF"/>
    <w:rsid w:val="00672C04"/>
    <w:rsid w:val="006758C1"/>
    <w:rsid w:val="006806D7"/>
    <w:rsid w:val="00680884"/>
    <w:rsid w:val="00681619"/>
    <w:rsid w:val="00684821"/>
    <w:rsid w:val="0068549C"/>
    <w:rsid w:val="00694018"/>
    <w:rsid w:val="00696A2C"/>
    <w:rsid w:val="006A281A"/>
    <w:rsid w:val="006A667F"/>
    <w:rsid w:val="006B020F"/>
    <w:rsid w:val="006B0846"/>
    <w:rsid w:val="006B19DD"/>
    <w:rsid w:val="006B313A"/>
    <w:rsid w:val="006B34C7"/>
    <w:rsid w:val="006B74C6"/>
    <w:rsid w:val="006B76DD"/>
    <w:rsid w:val="006C0A12"/>
    <w:rsid w:val="006C1B81"/>
    <w:rsid w:val="006C2A31"/>
    <w:rsid w:val="006C3C16"/>
    <w:rsid w:val="006C7FCB"/>
    <w:rsid w:val="006D1B04"/>
    <w:rsid w:val="006D611A"/>
    <w:rsid w:val="006D7152"/>
    <w:rsid w:val="006E0842"/>
    <w:rsid w:val="006E25F2"/>
    <w:rsid w:val="006E2A06"/>
    <w:rsid w:val="006E416B"/>
    <w:rsid w:val="006E7B64"/>
    <w:rsid w:val="006F2194"/>
    <w:rsid w:val="006F6E05"/>
    <w:rsid w:val="006F6F9B"/>
    <w:rsid w:val="00700076"/>
    <w:rsid w:val="00700C93"/>
    <w:rsid w:val="0070272F"/>
    <w:rsid w:val="00703103"/>
    <w:rsid w:val="00703DFE"/>
    <w:rsid w:val="00703E6E"/>
    <w:rsid w:val="00703F6A"/>
    <w:rsid w:val="00704DAE"/>
    <w:rsid w:val="00705252"/>
    <w:rsid w:val="00713E9A"/>
    <w:rsid w:val="00716FD9"/>
    <w:rsid w:val="007178C3"/>
    <w:rsid w:val="0071796A"/>
    <w:rsid w:val="00721E0E"/>
    <w:rsid w:val="00724B05"/>
    <w:rsid w:val="00724B66"/>
    <w:rsid w:val="00724F5C"/>
    <w:rsid w:val="00725229"/>
    <w:rsid w:val="00726CB5"/>
    <w:rsid w:val="0072738D"/>
    <w:rsid w:val="007303E5"/>
    <w:rsid w:val="0073210E"/>
    <w:rsid w:val="00732175"/>
    <w:rsid w:val="00733862"/>
    <w:rsid w:val="00733E8A"/>
    <w:rsid w:val="0073462B"/>
    <w:rsid w:val="0073556B"/>
    <w:rsid w:val="00735B88"/>
    <w:rsid w:val="00735CAE"/>
    <w:rsid w:val="00740801"/>
    <w:rsid w:val="00740AAC"/>
    <w:rsid w:val="00741BC3"/>
    <w:rsid w:val="007421D3"/>
    <w:rsid w:val="00742210"/>
    <w:rsid w:val="00742DA7"/>
    <w:rsid w:val="00743E77"/>
    <w:rsid w:val="00744601"/>
    <w:rsid w:val="00745C38"/>
    <w:rsid w:val="0075028F"/>
    <w:rsid w:val="0075119C"/>
    <w:rsid w:val="00751810"/>
    <w:rsid w:val="00752101"/>
    <w:rsid w:val="0075367B"/>
    <w:rsid w:val="007544BE"/>
    <w:rsid w:val="00757410"/>
    <w:rsid w:val="00757933"/>
    <w:rsid w:val="0076344A"/>
    <w:rsid w:val="00763EDE"/>
    <w:rsid w:val="00764550"/>
    <w:rsid w:val="0076609A"/>
    <w:rsid w:val="00767D22"/>
    <w:rsid w:val="00771D43"/>
    <w:rsid w:val="0077255E"/>
    <w:rsid w:val="007731D6"/>
    <w:rsid w:val="00774D1F"/>
    <w:rsid w:val="00776FA3"/>
    <w:rsid w:val="00777470"/>
    <w:rsid w:val="007803E3"/>
    <w:rsid w:val="00780A8B"/>
    <w:rsid w:val="00780CAB"/>
    <w:rsid w:val="007836CB"/>
    <w:rsid w:val="00785DF5"/>
    <w:rsid w:val="00786604"/>
    <w:rsid w:val="00786F52"/>
    <w:rsid w:val="007872FE"/>
    <w:rsid w:val="00787FBD"/>
    <w:rsid w:val="00792697"/>
    <w:rsid w:val="00794079"/>
    <w:rsid w:val="007942B0"/>
    <w:rsid w:val="007946C6"/>
    <w:rsid w:val="00797656"/>
    <w:rsid w:val="007A0317"/>
    <w:rsid w:val="007A05A8"/>
    <w:rsid w:val="007A159A"/>
    <w:rsid w:val="007A2636"/>
    <w:rsid w:val="007A404B"/>
    <w:rsid w:val="007A55CB"/>
    <w:rsid w:val="007B12EE"/>
    <w:rsid w:val="007B14A7"/>
    <w:rsid w:val="007B2F95"/>
    <w:rsid w:val="007B3C5A"/>
    <w:rsid w:val="007B685D"/>
    <w:rsid w:val="007C00BE"/>
    <w:rsid w:val="007C09A5"/>
    <w:rsid w:val="007C242E"/>
    <w:rsid w:val="007C317D"/>
    <w:rsid w:val="007C3B08"/>
    <w:rsid w:val="007C628A"/>
    <w:rsid w:val="007C6B2D"/>
    <w:rsid w:val="007C7065"/>
    <w:rsid w:val="007C757E"/>
    <w:rsid w:val="007C7AAA"/>
    <w:rsid w:val="007D261C"/>
    <w:rsid w:val="007D331B"/>
    <w:rsid w:val="007D3954"/>
    <w:rsid w:val="007D7DBA"/>
    <w:rsid w:val="007E05F6"/>
    <w:rsid w:val="007E0771"/>
    <w:rsid w:val="007E25FC"/>
    <w:rsid w:val="007E3BE7"/>
    <w:rsid w:val="007E429B"/>
    <w:rsid w:val="007E5236"/>
    <w:rsid w:val="007E6759"/>
    <w:rsid w:val="007F017D"/>
    <w:rsid w:val="007F3620"/>
    <w:rsid w:val="007F49B0"/>
    <w:rsid w:val="007F780B"/>
    <w:rsid w:val="00801B9B"/>
    <w:rsid w:val="0080225A"/>
    <w:rsid w:val="00802AA4"/>
    <w:rsid w:val="008031E0"/>
    <w:rsid w:val="00804733"/>
    <w:rsid w:val="0080492D"/>
    <w:rsid w:val="00806041"/>
    <w:rsid w:val="008061FA"/>
    <w:rsid w:val="00806B43"/>
    <w:rsid w:val="008075A8"/>
    <w:rsid w:val="00811AF6"/>
    <w:rsid w:val="008127DC"/>
    <w:rsid w:val="008146E4"/>
    <w:rsid w:val="00821E6B"/>
    <w:rsid w:val="00822A3E"/>
    <w:rsid w:val="008256FE"/>
    <w:rsid w:val="00825CAB"/>
    <w:rsid w:val="008355C0"/>
    <w:rsid w:val="00836820"/>
    <w:rsid w:val="00837D88"/>
    <w:rsid w:val="008400BF"/>
    <w:rsid w:val="0084308E"/>
    <w:rsid w:val="00847B62"/>
    <w:rsid w:val="00850806"/>
    <w:rsid w:val="0085214F"/>
    <w:rsid w:val="00853DF4"/>
    <w:rsid w:val="00855BB5"/>
    <w:rsid w:val="00856B74"/>
    <w:rsid w:val="0086114C"/>
    <w:rsid w:val="00862545"/>
    <w:rsid w:val="00866B4F"/>
    <w:rsid w:val="00867B7C"/>
    <w:rsid w:val="00874B8B"/>
    <w:rsid w:val="008763B5"/>
    <w:rsid w:val="00877D39"/>
    <w:rsid w:val="008877B7"/>
    <w:rsid w:val="00895781"/>
    <w:rsid w:val="0089742F"/>
    <w:rsid w:val="008A1557"/>
    <w:rsid w:val="008A37FE"/>
    <w:rsid w:val="008A501B"/>
    <w:rsid w:val="008A5B7C"/>
    <w:rsid w:val="008A69E9"/>
    <w:rsid w:val="008A799F"/>
    <w:rsid w:val="008B1479"/>
    <w:rsid w:val="008B16B1"/>
    <w:rsid w:val="008B1F6C"/>
    <w:rsid w:val="008B36F4"/>
    <w:rsid w:val="008B529C"/>
    <w:rsid w:val="008B61A3"/>
    <w:rsid w:val="008C3999"/>
    <w:rsid w:val="008C5DBD"/>
    <w:rsid w:val="008C61DE"/>
    <w:rsid w:val="008C64A2"/>
    <w:rsid w:val="008C713D"/>
    <w:rsid w:val="008D17AC"/>
    <w:rsid w:val="008D19C8"/>
    <w:rsid w:val="008D2D2F"/>
    <w:rsid w:val="008D4644"/>
    <w:rsid w:val="008D5D2B"/>
    <w:rsid w:val="008D73C1"/>
    <w:rsid w:val="008E2390"/>
    <w:rsid w:val="008E3DCA"/>
    <w:rsid w:val="008E472A"/>
    <w:rsid w:val="008E7B1E"/>
    <w:rsid w:val="008F038E"/>
    <w:rsid w:val="008F2340"/>
    <w:rsid w:val="008F280F"/>
    <w:rsid w:val="008F317B"/>
    <w:rsid w:val="008F5435"/>
    <w:rsid w:val="00900EEB"/>
    <w:rsid w:val="0090163C"/>
    <w:rsid w:val="0090220E"/>
    <w:rsid w:val="00906ACF"/>
    <w:rsid w:val="009076AF"/>
    <w:rsid w:val="00912F31"/>
    <w:rsid w:val="00913133"/>
    <w:rsid w:val="009141BA"/>
    <w:rsid w:val="00915762"/>
    <w:rsid w:val="0091754B"/>
    <w:rsid w:val="00920105"/>
    <w:rsid w:val="00921B82"/>
    <w:rsid w:val="00922FBC"/>
    <w:rsid w:val="009248CF"/>
    <w:rsid w:val="00925377"/>
    <w:rsid w:val="00927301"/>
    <w:rsid w:val="009312B0"/>
    <w:rsid w:val="00931F4B"/>
    <w:rsid w:val="0093348F"/>
    <w:rsid w:val="00934674"/>
    <w:rsid w:val="00934ECD"/>
    <w:rsid w:val="00936442"/>
    <w:rsid w:val="00936E80"/>
    <w:rsid w:val="00937407"/>
    <w:rsid w:val="00937C3D"/>
    <w:rsid w:val="00940AE5"/>
    <w:rsid w:val="00942A6C"/>
    <w:rsid w:val="00943744"/>
    <w:rsid w:val="0094521D"/>
    <w:rsid w:val="0094689C"/>
    <w:rsid w:val="009509B9"/>
    <w:rsid w:val="00950B74"/>
    <w:rsid w:val="0095302D"/>
    <w:rsid w:val="00955D5E"/>
    <w:rsid w:val="0095662F"/>
    <w:rsid w:val="0095776C"/>
    <w:rsid w:val="009603D2"/>
    <w:rsid w:val="00966026"/>
    <w:rsid w:val="00966972"/>
    <w:rsid w:val="00974B62"/>
    <w:rsid w:val="00975AE2"/>
    <w:rsid w:val="00981311"/>
    <w:rsid w:val="00981352"/>
    <w:rsid w:val="00981A1F"/>
    <w:rsid w:val="00981BC0"/>
    <w:rsid w:val="009841CA"/>
    <w:rsid w:val="00985526"/>
    <w:rsid w:val="00985C4A"/>
    <w:rsid w:val="009903BC"/>
    <w:rsid w:val="009917FF"/>
    <w:rsid w:val="00995AE4"/>
    <w:rsid w:val="009A05DC"/>
    <w:rsid w:val="009A0F12"/>
    <w:rsid w:val="009A18CB"/>
    <w:rsid w:val="009A7F0B"/>
    <w:rsid w:val="009B0C23"/>
    <w:rsid w:val="009B11B2"/>
    <w:rsid w:val="009B1781"/>
    <w:rsid w:val="009B3586"/>
    <w:rsid w:val="009B372D"/>
    <w:rsid w:val="009B4672"/>
    <w:rsid w:val="009B5611"/>
    <w:rsid w:val="009B637A"/>
    <w:rsid w:val="009C05BA"/>
    <w:rsid w:val="009C08B3"/>
    <w:rsid w:val="009C19E3"/>
    <w:rsid w:val="009C2372"/>
    <w:rsid w:val="009C257E"/>
    <w:rsid w:val="009C4895"/>
    <w:rsid w:val="009C66D0"/>
    <w:rsid w:val="009D03D7"/>
    <w:rsid w:val="009D0987"/>
    <w:rsid w:val="009D0A22"/>
    <w:rsid w:val="009D3299"/>
    <w:rsid w:val="009D3FFF"/>
    <w:rsid w:val="009D6F3A"/>
    <w:rsid w:val="009D7A06"/>
    <w:rsid w:val="009E026D"/>
    <w:rsid w:val="009E0855"/>
    <w:rsid w:val="009E375A"/>
    <w:rsid w:val="009F1E78"/>
    <w:rsid w:val="009F238B"/>
    <w:rsid w:val="009F273B"/>
    <w:rsid w:val="009F3332"/>
    <w:rsid w:val="009F7C56"/>
    <w:rsid w:val="00A01595"/>
    <w:rsid w:val="00A016F7"/>
    <w:rsid w:val="00A018E6"/>
    <w:rsid w:val="00A01EB4"/>
    <w:rsid w:val="00A052BC"/>
    <w:rsid w:val="00A06E92"/>
    <w:rsid w:val="00A07496"/>
    <w:rsid w:val="00A110A5"/>
    <w:rsid w:val="00A11BAF"/>
    <w:rsid w:val="00A15F78"/>
    <w:rsid w:val="00A1624C"/>
    <w:rsid w:val="00A17663"/>
    <w:rsid w:val="00A17952"/>
    <w:rsid w:val="00A2030E"/>
    <w:rsid w:val="00A20A62"/>
    <w:rsid w:val="00A23FC9"/>
    <w:rsid w:val="00A24445"/>
    <w:rsid w:val="00A25EC8"/>
    <w:rsid w:val="00A26031"/>
    <w:rsid w:val="00A26875"/>
    <w:rsid w:val="00A31337"/>
    <w:rsid w:val="00A3167D"/>
    <w:rsid w:val="00A33CB9"/>
    <w:rsid w:val="00A34030"/>
    <w:rsid w:val="00A34FB6"/>
    <w:rsid w:val="00A3544A"/>
    <w:rsid w:val="00A35541"/>
    <w:rsid w:val="00A362E1"/>
    <w:rsid w:val="00A4131A"/>
    <w:rsid w:val="00A4164F"/>
    <w:rsid w:val="00A44C6D"/>
    <w:rsid w:val="00A4609B"/>
    <w:rsid w:val="00A477CB"/>
    <w:rsid w:val="00A52B8E"/>
    <w:rsid w:val="00A549E9"/>
    <w:rsid w:val="00A5770E"/>
    <w:rsid w:val="00A5780D"/>
    <w:rsid w:val="00A62A9B"/>
    <w:rsid w:val="00A66EA5"/>
    <w:rsid w:val="00A701DC"/>
    <w:rsid w:val="00A70B8C"/>
    <w:rsid w:val="00A72DEF"/>
    <w:rsid w:val="00A746EA"/>
    <w:rsid w:val="00A74FDD"/>
    <w:rsid w:val="00A827C5"/>
    <w:rsid w:val="00A82AA0"/>
    <w:rsid w:val="00A8338B"/>
    <w:rsid w:val="00A83D9F"/>
    <w:rsid w:val="00A84F83"/>
    <w:rsid w:val="00A85941"/>
    <w:rsid w:val="00A863E2"/>
    <w:rsid w:val="00A876E0"/>
    <w:rsid w:val="00A90F49"/>
    <w:rsid w:val="00A919FE"/>
    <w:rsid w:val="00A9285F"/>
    <w:rsid w:val="00A93FE0"/>
    <w:rsid w:val="00A95677"/>
    <w:rsid w:val="00AA0A94"/>
    <w:rsid w:val="00AA382D"/>
    <w:rsid w:val="00AA4179"/>
    <w:rsid w:val="00AA533F"/>
    <w:rsid w:val="00AA70A7"/>
    <w:rsid w:val="00AB09FD"/>
    <w:rsid w:val="00AB1E59"/>
    <w:rsid w:val="00AB39E1"/>
    <w:rsid w:val="00AB530B"/>
    <w:rsid w:val="00AB6B90"/>
    <w:rsid w:val="00AB795E"/>
    <w:rsid w:val="00AC1B35"/>
    <w:rsid w:val="00AC24DD"/>
    <w:rsid w:val="00AC4395"/>
    <w:rsid w:val="00AC52B4"/>
    <w:rsid w:val="00AC5D01"/>
    <w:rsid w:val="00AD1B8D"/>
    <w:rsid w:val="00AD38CF"/>
    <w:rsid w:val="00AD3FC5"/>
    <w:rsid w:val="00AD5FD1"/>
    <w:rsid w:val="00AE29A6"/>
    <w:rsid w:val="00AE48AD"/>
    <w:rsid w:val="00AE4DF7"/>
    <w:rsid w:val="00AE73E8"/>
    <w:rsid w:val="00AF2008"/>
    <w:rsid w:val="00AF32F9"/>
    <w:rsid w:val="00AF3E65"/>
    <w:rsid w:val="00AF4BE3"/>
    <w:rsid w:val="00AF554C"/>
    <w:rsid w:val="00B01441"/>
    <w:rsid w:val="00B01FF4"/>
    <w:rsid w:val="00B02063"/>
    <w:rsid w:val="00B0246E"/>
    <w:rsid w:val="00B03960"/>
    <w:rsid w:val="00B052C5"/>
    <w:rsid w:val="00B059B6"/>
    <w:rsid w:val="00B06336"/>
    <w:rsid w:val="00B07DD0"/>
    <w:rsid w:val="00B07F0D"/>
    <w:rsid w:val="00B100F7"/>
    <w:rsid w:val="00B10A4C"/>
    <w:rsid w:val="00B121A3"/>
    <w:rsid w:val="00B14278"/>
    <w:rsid w:val="00B14381"/>
    <w:rsid w:val="00B14561"/>
    <w:rsid w:val="00B1522D"/>
    <w:rsid w:val="00B16244"/>
    <w:rsid w:val="00B224BB"/>
    <w:rsid w:val="00B24A71"/>
    <w:rsid w:val="00B24A7A"/>
    <w:rsid w:val="00B24EEF"/>
    <w:rsid w:val="00B25791"/>
    <w:rsid w:val="00B27F7D"/>
    <w:rsid w:val="00B27FF5"/>
    <w:rsid w:val="00B30538"/>
    <w:rsid w:val="00B310F6"/>
    <w:rsid w:val="00B329CB"/>
    <w:rsid w:val="00B33406"/>
    <w:rsid w:val="00B40A53"/>
    <w:rsid w:val="00B40D85"/>
    <w:rsid w:val="00B42DE4"/>
    <w:rsid w:val="00B456E8"/>
    <w:rsid w:val="00B46266"/>
    <w:rsid w:val="00B5533C"/>
    <w:rsid w:val="00B57433"/>
    <w:rsid w:val="00B605F4"/>
    <w:rsid w:val="00B610E2"/>
    <w:rsid w:val="00B62926"/>
    <w:rsid w:val="00B62B21"/>
    <w:rsid w:val="00B6306C"/>
    <w:rsid w:val="00B65493"/>
    <w:rsid w:val="00B6678D"/>
    <w:rsid w:val="00B66C46"/>
    <w:rsid w:val="00B67643"/>
    <w:rsid w:val="00B76F57"/>
    <w:rsid w:val="00B77FD6"/>
    <w:rsid w:val="00B81651"/>
    <w:rsid w:val="00B819EF"/>
    <w:rsid w:val="00B86CD8"/>
    <w:rsid w:val="00B907C5"/>
    <w:rsid w:val="00B9198C"/>
    <w:rsid w:val="00B94165"/>
    <w:rsid w:val="00B947AD"/>
    <w:rsid w:val="00B959C8"/>
    <w:rsid w:val="00B9769A"/>
    <w:rsid w:val="00BA2E62"/>
    <w:rsid w:val="00BA5F0E"/>
    <w:rsid w:val="00BA6276"/>
    <w:rsid w:val="00BA7DB0"/>
    <w:rsid w:val="00BB0885"/>
    <w:rsid w:val="00BB18DF"/>
    <w:rsid w:val="00BB3C20"/>
    <w:rsid w:val="00BB3D83"/>
    <w:rsid w:val="00BB521B"/>
    <w:rsid w:val="00BB650F"/>
    <w:rsid w:val="00BB767A"/>
    <w:rsid w:val="00BC0855"/>
    <w:rsid w:val="00BC10DE"/>
    <w:rsid w:val="00BC157C"/>
    <w:rsid w:val="00BC2F94"/>
    <w:rsid w:val="00BC5542"/>
    <w:rsid w:val="00BC6540"/>
    <w:rsid w:val="00BC6847"/>
    <w:rsid w:val="00BC7DE7"/>
    <w:rsid w:val="00BD0080"/>
    <w:rsid w:val="00BD00A4"/>
    <w:rsid w:val="00BD0711"/>
    <w:rsid w:val="00BD0BEF"/>
    <w:rsid w:val="00BD12DE"/>
    <w:rsid w:val="00BD1C3D"/>
    <w:rsid w:val="00BD2FBB"/>
    <w:rsid w:val="00BD3B10"/>
    <w:rsid w:val="00BD50B8"/>
    <w:rsid w:val="00BD539B"/>
    <w:rsid w:val="00BD5B84"/>
    <w:rsid w:val="00BD6381"/>
    <w:rsid w:val="00BD6DEB"/>
    <w:rsid w:val="00BE0829"/>
    <w:rsid w:val="00BE4695"/>
    <w:rsid w:val="00BE77AF"/>
    <w:rsid w:val="00BF027D"/>
    <w:rsid w:val="00BF2733"/>
    <w:rsid w:val="00BF293A"/>
    <w:rsid w:val="00BF2A7F"/>
    <w:rsid w:val="00BF4102"/>
    <w:rsid w:val="00BF530A"/>
    <w:rsid w:val="00BF7B45"/>
    <w:rsid w:val="00BF7B9E"/>
    <w:rsid w:val="00C00E3B"/>
    <w:rsid w:val="00C02DC9"/>
    <w:rsid w:val="00C04DAD"/>
    <w:rsid w:val="00C057BE"/>
    <w:rsid w:val="00C0724B"/>
    <w:rsid w:val="00C07C15"/>
    <w:rsid w:val="00C10647"/>
    <w:rsid w:val="00C11A87"/>
    <w:rsid w:val="00C11C49"/>
    <w:rsid w:val="00C126A9"/>
    <w:rsid w:val="00C13944"/>
    <w:rsid w:val="00C17A13"/>
    <w:rsid w:val="00C17CDD"/>
    <w:rsid w:val="00C203C3"/>
    <w:rsid w:val="00C2040C"/>
    <w:rsid w:val="00C20AB6"/>
    <w:rsid w:val="00C24E81"/>
    <w:rsid w:val="00C27022"/>
    <w:rsid w:val="00C30F12"/>
    <w:rsid w:val="00C311B7"/>
    <w:rsid w:val="00C32114"/>
    <w:rsid w:val="00C326D3"/>
    <w:rsid w:val="00C3409C"/>
    <w:rsid w:val="00C365DA"/>
    <w:rsid w:val="00C36A25"/>
    <w:rsid w:val="00C40A43"/>
    <w:rsid w:val="00C40FF5"/>
    <w:rsid w:val="00C4355A"/>
    <w:rsid w:val="00C45AEA"/>
    <w:rsid w:val="00C47544"/>
    <w:rsid w:val="00C51704"/>
    <w:rsid w:val="00C55242"/>
    <w:rsid w:val="00C56EC0"/>
    <w:rsid w:val="00C57A8C"/>
    <w:rsid w:val="00C62115"/>
    <w:rsid w:val="00C63F1D"/>
    <w:rsid w:val="00C64972"/>
    <w:rsid w:val="00C70D8A"/>
    <w:rsid w:val="00C70E88"/>
    <w:rsid w:val="00C715E5"/>
    <w:rsid w:val="00C71638"/>
    <w:rsid w:val="00C72F2F"/>
    <w:rsid w:val="00C741C1"/>
    <w:rsid w:val="00C7420C"/>
    <w:rsid w:val="00C80C68"/>
    <w:rsid w:val="00C814BC"/>
    <w:rsid w:val="00C8190B"/>
    <w:rsid w:val="00C844DF"/>
    <w:rsid w:val="00C85195"/>
    <w:rsid w:val="00C851B9"/>
    <w:rsid w:val="00C85366"/>
    <w:rsid w:val="00C854D3"/>
    <w:rsid w:val="00C86B12"/>
    <w:rsid w:val="00C90821"/>
    <w:rsid w:val="00C908CA"/>
    <w:rsid w:val="00C9286E"/>
    <w:rsid w:val="00C92ECE"/>
    <w:rsid w:val="00C944C3"/>
    <w:rsid w:val="00C95650"/>
    <w:rsid w:val="00CA0667"/>
    <w:rsid w:val="00CA147E"/>
    <w:rsid w:val="00CA18D7"/>
    <w:rsid w:val="00CA4154"/>
    <w:rsid w:val="00CA723E"/>
    <w:rsid w:val="00CB1AE0"/>
    <w:rsid w:val="00CB2C97"/>
    <w:rsid w:val="00CB470B"/>
    <w:rsid w:val="00CB50FE"/>
    <w:rsid w:val="00CB6790"/>
    <w:rsid w:val="00CC0F4F"/>
    <w:rsid w:val="00CC2717"/>
    <w:rsid w:val="00CD13EF"/>
    <w:rsid w:val="00CD2025"/>
    <w:rsid w:val="00CD4199"/>
    <w:rsid w:val="00CE2ED2"/>
    <w:rsid w:val="00CE2F5C"/>
    <w:rsid w:val="00CE5AEF"/>
    <w:rsid w:val="00CE6556"/>
    <w:rsid w:val="00CE7784"/>
    <w:rsid w:val="00CE7B95"/>
    <w:rsid w:val="00CF15A9"/>
    <w:rsid w:val="00CF4E42"/>
    <w:rsid w:val="00CF5307"/>
    <w:rsid w:val="00CF54AD"/>
    <w:rsid w:val="00CF5B75"/>
    <w:rsid w:val="00CF6DD6"/>
    <w:rsid w:val="00CF79FC"/>
    <w:rsid w:val="00D00226"/>
    <w:rsid w:val="00D029CA"/>
    <w:rsid w:val="00D02D96"/>
    <w:rsid w:val="00D03637"/>
    <w:rsid w:val="00D05B13"/>
    <w:rsid w:val="00D0686F"/>
    <w:rsid w:val="00D074C6"/>
    <w:rsid w:val="00D075E1"/>
    <w:rsid w:val="00D07B97"/>
    <w:rsid w:val="00D11317"/>
    <w:rsid w:val="00D1264C"/>
    <w:rsid w:val="00D1478B"/>
    <w:rsid w:val="00D156C4"/>
    <w:rsid w:val="00D15701"/>
    <w:rsid w:val="00D15750"/>
    <w:rsid w:val="00D17FAD"/>
    <w:rsid w:val="00D206CF"/>
    <w:rsid w:val="00D21362"/>
    <w:rsid w:val="00D21B96"/>
    <w:rsid w:val="00D21D90"/>
    <w:rsid w:val="00D224C2"/>
    <w:rsid w:val="00D229C9"/>
    <w:rsid w:val="00D22CAC"/>
    <w:rsid w:val="00D2487D"/>
    <w:rsid w:val="00D32831"/>
    <w:rsid w:val="00D3317E"/>
    <w:rsid w:val="00D33FDE"/>
    <w:rsid w:val="00D3505C"/>
    <w:rsid w:val="00D37F34"/>
    <w:rsid w:val="00D40E1E"/>
    <w:rsid w:val="00D41029"/>
    <w:rsid w:val="00D43994"/>
    <w:rsid w:val="00D43B31"/>
    <w:rsid w:val="00D452DA"/>
    <w:rsid w:val="00D510AB"/>
    <w:rsid w:val="00D54609"/>
    <w:rsid w:val="00D54C15"/>
    <w:rsid w:val="00D55B82"/>
    <w:rsid w:val="00D56D37"/>
    <w:rsid w:val="00D643C3"/>
    <w:rsid w:val="00D650DD"/>
    <w:rsid w:val="00D70D12"/>
    <w:rsid w:val="00D72738"/>
    <w:rsid w:val="00D731D6"/>
    <w:rsid w:val="00D73B41"/>
    <w:rsid w:val="00D73BBC"/>
    <w:rsid w:val="00D74116"/>
    <w:rsid w:val="00D7484B"/>
    <w:rsid w:val="00D751A6"/>
    <w:rsid w:val="00D76A80"/>
    <w:rsid w:val="00D816EB"/>
    <w:rsid w:val="00D835E9"/>
    <w:rsid w:val="00D86CD4"/>
    <w:rsid w:val="00D90F03"/>
    <w:rsid w:val="00D9173C"/>
    <w:rsid w:val="00D91B25"/>
    <w:rsid w:val="00D91C8B"/>
    <w:rsid w:val="00D9202D"/>
    <w:rsid w:val="00DA1AB7"/>
    <w:rsid w:val="00DA6791"/>
    <w:rsid w:val="00DA67B1"/>
    <w:rsid w:val="00DA76BC"/>
    <w:rsid w:val="00DB01B4"/>
    <w:rsid w:val="00DB10AE"/>
    <w:rsid w:val="00DB157C"/>
    <w:rsid w:val="00DB1A5A"/>
    <w:rsid w:val="00DB2405"/>
    <w:rsid w:val="00DB5EE7"/>
    <w:rsid w:val="00DB62D3"/>
    <w:rsid w:val="00DB6FE1"/>
    <w:rsid w:val="00DB7FCB"/>
    <w:rsid w:val="00DC0AAF"/>
    <w:rsid w:val="00DC0BF1"/>
    <w:rsid w:val="00DC0D2E"/>
    <w:rsid w:val="00DC4B84"/>
    <w:rsid w:val="00DC579B"/>
    <w:rsid w:val="00DC5F09"/>
    <w:rsid w:val="00DC7136"/>
    <w:rsid w:val="00DC76B8"/>
    <w:rsid w:val="00DD32ED"/>
    <w:rsid w:val="00DD6107"/>
    <w:rsid w:val="00DD7063"/>
    <w:rsid w:val="00DD79A3"/>
    <w:rsid w:val="00DE0C28"/>
    <w:rsid w:val="00DE13A4"/>
    <w:rsid w:val="00DE1EAB"/>
    <w:rsid w:val="00DE1F99"/>
    <w:rsid w:val="00DE52FF"/>
    <w:rsid w:val="00DE77E5"/>
    <w:rsid w:val="00DF005A"/>
    <w:rsid w:val="00DF1462"/>
    <w:rsid w:val="00DF186A"/>
    <w:rsid w:val="00DF2C3E"/>
    <w:rsid w:val="00DF50BD"/>
    <w:rsid w:val="00E01F14"/>
    <w:rsid w:val="00E02094"/>
    <w:rsid w:val="00E0245A"/>
    <w:rsid w:val="00E03D98"/>
    <w:rsid w:val="00E1104A"/>
    <w:rsid w:val="00E13711"/>
    <w:rsid w:val="00E146D4"/>
    <w:rsid w:val="00E20569"/>
    <w:rsid w:val="00E2089A"/>
    <w:rsid w:val="00E225BE"/>
    <w:rsid w:val="00E22BA0"/>
    <w:rsid w:val="00E234CC"/>
    <w:rsid w:val="00E23566"/>
    <w:rsid w:val="00E238C3"/>
    <w:rsid w:val="00E2494D"/>
    <w:rsid w:val="00E251A9"/>
    <w:rsid w:val="00E322F6"/>
    <w:rsid w:val="00E339C8"/>
    <w:rsid w:val="00E33CD1"/>
    <w:rsid w:val="00E3728F"/>
    <w:rsid w:val="00E37807"/>
    <w:rsid w:val="00E40945"/>
    <w:rsid w:val="00E410CF"/>
    <w:rsid w:val="00E41CB3"/>
    <w:rsid w:val="00E43907"/>
    <w:rsid w:val="00E514C0"/>
    <w:rsid w:val="00E5241A"/>
    <w:rsid w:val="00E54D92"/>
    <w:rsid w:val="00E55154"/>
    <w:rsid w:val="00E5569E"/>
    <w:rsid w:val="00E57D48"/>
    <w:rsid w:val="00E6067E"/>
    <w:rsid w:val="00E60790"/>
    <w:rsid w:val="00E64657"/>
    <w:rsid w:val="00E66224"/>
    <w:rsid w:val="00E67A0D"/>
    <w:rsid w:val="00E70363"/>
    <w:rsid w:val="00E7043A"/>
    <w:rsid w:val="00E70938"/>
    <w:rsid w:val="00E711C5"/>
    <w:rsid w:val="00E728C7"/>
    <w:rsid w:val="00E76396"/>
    <w:rsid w:val="00E76DA8"/>
    <w:rsid w:val="00E77311"/>
    <w:rsid w:val="00E804CB"/>
    <w:rsid w:val="00E80FA3"/>
    <w:rsid w:val="00E810F5"/>
    <w:rsid w:val="00E82FB0"/>
    <w:rsid w:val="00E833C5"/>
    <w:rsid w:val="00E83DDB"/>
    <w:rsid w:val="00E8510F"/>
    <w:rsid w:val="00E8555E"/>
    <w:rsid w:val="00E856F8"/>
    <w:rsid w:val="00E85993"/>
    <w:rsid w:val="00E85D00"/>
    <w:rsid w:val="00E93D53"/>
    <w:rsid w:val="00E950FF"/>
    <w:rsid w:val="00E96EA9"/>
    <w:rsid w:val="00E97B70"/>
    <w:rsid w:val="00E97EC5"/>
    <w:rsid w:val="00EA455E"/>
    <w:rsid w:val="00EA580E"/>
    <w:rsid w:val="00EA656B"/>
    <w:rsid w:val="00EA69F2"/>
    <w:rsid w:val="00EB353F"/>
    <w:rsid w:val="00EB3DBB"/>
    <w:rsid w:val="00EB6629"/>
    <w:rsid w:val="00EB69EC"/>
    <w:rsid w:val="00EB6EFB"/>
    <w:rsid w:val="00EC0C9F"/>
    <w:rsid w:val="00EC227A"/>
    <w:rsid w:val="00EC4F76"/>
    <w:rsid w:val="00EC5D16"/>
    <w:rsid w:val="00ED11A1"/>
    <w:rsid w:val="00ED2814"/>
    <w:rsid w:val="00ED5E08"/>
    <w:rsid w:val="00ED6EED"/>
    <w:rsid w:val="00ED6EFF"/>
    <w:rsid w:val="00EE5A18"/>
    <w:rsid w:val="00EE6226"/>
    <w:rsid w:val="00EE7573"/>
    <w:rsid w:val="00EF3E4E"/>
    <w:rsid w:val="00F01B4E"/>
    <w:rsid w:val="00F03662"/>
    <w:rsid w:val="00F1095C"/>
    <w:rsid w:val="00F11D78"/>
    <w:rsid w:val="00F12181"/>
    <w:rsid w:val="00F1237A"/>
    <w:rsid w:val="00F1281B"/>
    <w:rsid w:val="00F13391"/>
    <w:rsid w:val="00F142D1"/>
    <w:rsid w:val="00F152DB"/>
    <w:rsid w:val="00F153A2"/>
    <w:rsid w:val="00F1752F"/>
    <w:rsid w:val="00F2062F"/>
    <w:rsid w:val="00F211AC"/>
    <w:rsid w:val="00F214B1"/>
    <w:rsid w:val="00F21AAB"/>
    <w:rsid w:val="00F23578"/>
    <w:rsid w:val="00F24FE6"/>
    <w:rsid w:val="00F250BF"/>
    <w:rsid w:val="00F27039"/>
    <w:rsid w:val="00F27874"/>
    <w:rsid w:val="00F27B2C"/>
    <w:rsid w:val="00F27F86"/>
    <w:rsid w:val="00F302AF"/>
    <w:rsid w:val="00F334AF"/>
    <w:rsid w:val="00F35988"/>
    <w:rsid w:val="00F35C37"/>
    <w:rsid w:val="00F35EB0"/>
    <w:rsid w:val="00F36928"/>
    <w:rsid w:val="00F37106"/>
    <w:rsid w:val="00F40975"/>
    <w:rsid w:val="00F40DF3"/>
    <w:rsid w:val="00F43576"/>
    <w:rsid w:val="00F46161"/>
    <w:rsid w:val="00F51504"/>
    <w:rsid w:val="00F51970"/>
    <w:rsid w:val="00F5215D"/>
    <w:rsid w:val="00F535E0"/>
    <w:rsid w:val="00F55EBD"/>
    <w:rsid w:val="00F61035"/>
    <w:rsid w:val="00F62E65"/>
    <w:rsid w:val="00F64E9F"/>
    <w:rsid w:val="00F67C43"/>
    <w:rsid w:val="00F70C78"/>
    <w:rsid w:val="00F75420"/>
    <w:rsid w:val="00F75BA2"/>
    <w:rsid w:val="00F75FA8"/>
    <w:rsid w:val="00F81317"/>
    <w:rsid w:val="00F817EC"/>
    <w:rsid w:val="00F827F6"/>
    <w:rsid w:val="00F8347D"/>
    <w:rsid w:val="00F8349B"/>
    <w:rsid w:val="00F850B1"/>
    <w:rsid w:val="00F9224C"/>
    <w:rsid w:val="00F937D9"/>
    <w:rsid w:val="00F94A4C"/>
    <w:rsid w:val="00F956CA"/>
    <w:rsid w:val="00F96206"/>
    <w:rsid w:val="00F974F0"/>
    <w:rsid w:val="00F97CC5"/>
    <w:rsid w:val="00F97F1C"/>
    <w:rsid w:val="00FA1538"/>
    <w:rsid w:val="00FA51CA"/>
    <w:rsid w:val="00FA7F13"/>
    <w:rsid w:val="00FB1BFD"/>
    <w:rsid w:val="00FB3AB8"/>
    <w:rsid w:val="00FB71C5"/>
    <w:rsid w:val="00FC128D"/>
    <w:rsid w:val="00FC1711"/>
    <w:rsid w:val="00FC3969"/>
    <w:rsid w:val="00FC5129"/>
    <w:rsid w:val="00FD0C4D"/>
    <w:rsid w:val="00FD2500"/>
    <w:rsid w:val="00FD2832"/>
    <w:rsid w:val="00FD3780"/>
    <w:rsid w:val="00FD74FB"/>
    <w:rsid w:val="00FE330F"/>
    <w:rsid w:val="00FE6360"/>
    <w:rsid w:val="00FE687F"/>
    <w:rsid w:val="00FE6F46"/>
    <w:rsid w:val="00FE73E5"/>
    <w:rsid w:val="00FF2048"/>
    <w:rsid w:val="00FF2993"/>
    <w:rsid w:val="00FF42B8"/>
    <w:rsid w:val="00FF4462"/>
    <w:rsid w:val="00FF4A40"/>
    <w:rsid w:val="00FF4CBF"/>
    <w:rsid w:val="00FF50D9"/>
    <w:rsid w:val="00FF54F3"/>
    <w:rsid w:val="00FF5C8A"/>
    <w:rsid w:val="00FF67D7"/>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B66"/>
    <w:rPr>
      <w:rFonts w:ascii="Times" w:hAnsi="Times"/>
    </w:rPr>
  </w:style>
  <w:style w:type="paragraph" w:styleId="Heading2">
    <w:name w:val="heading 2"/>
    <w:basedOn w:val="Normal"/>
    <w:link w:val="Heading2Char"/>
    <w:uiPriority w:val="9"/>
    <w:qFormat/>
    <w:rsid w:val="00740801"/>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82D"/>
    <w:pPr>
      <w:ind w:left="720"/>
      <w:contextualSpacing/>
    </w:pPr>
  </w:style>
  <w:style w:type="character" w:customStyle="1" w:styleId="Heading2Char">
    <w:name w:val="Heading 2 Char"/>
    <w:basedOn w:val="DefaultParagraphFont"/>
    <w:link w:val="Heading2"/>
    <w:uiPriority w:val="9"/>
    <w:rsid w:val="00740801"/>
    <w:rPr>
      <w:rFonts w:ascii="Times" w:hAnsi="Times"/>
      <w:b/>
      <w:bCs/>
      <w:sz w:val="36"/>
      <w:szCs w:val="36"/>
    </w:rPr>
  </w:style>
  <w:style w:type="paragraph" w:styleId="NormalWeb">
    <w:name w:val="Normal (Web)"/>
    <w:basedOn w:val="Normal"/>
    <w:uiPriority w:val="99"/>
    <w:semiHidden/>
    <w:unhideWhenUsed/>
    <w:rsid w:val="00740801"/>
    <w:pPr>
      <w:spacing w:before="100" w:beforeAutospacing="1" w:after="100" w:afterAutospacing="1"/>
    </w:pPr>
    <w:rPr>
      <w:rFonts w:cs="Times New Roman"/>
      <w:sz w:val="20"/>
      <w:szCs w:val="20"/>
    </w:rPr>
  </w:style>
  <w:style w:type="character" w:customStyle="1" w:styleId="journal-title">
    <w:name w:val="journal-title"/>
    <w:basedOn w:val="DefaultParagraphFont"/>
    <w:rsid w:val="00740801"/>
  </w:style>
  <w:style w:type="character" w:styleId="Hyperlink">
    <w:name w:val="Hyperlink"/>
    <w:basedOn w:val="DefaultParagraphFont"/>
    <w:uiPriority w:val="99"/>
    <w:unhideWhenUsed/>
    <w:rsid w:val="00740801"/>
    <w:rPr>
      <w:color w:val="0000FF"/>
      <w:u w:val="single"/>
    </w:rPr>
  </w:style>
  <w:style w:type="character" w:styleId="CommentReference">
    <w:name w:val="annotation reference"/>
    <w:basedOn w:val="DefaultParagraphFont"/>
    <w:uiPriority w:val="99"/>
    <w:semiHidden/>
    <w:unhideWhenUsed/>
    <w:rsid w:val="00483D50"/>
    <w:rPr>
      <w:sz w:val="18"/>
      <w:szCs w:val="18"/>
    </w:rPr>
  </w:style>
  <w:style w:type="paragraph" w:styleId="CommentText">
    <w:name w:val="annotation text"/>
    <w:basedOn w:val="Normal"/>
    <w:link w:val="CommentTextChar"/>
    <w:uiPriority w:val="99"/>
    <w:semiHidden/>
    <w:unhideWhenUsed/>
    <w:rsid w:val="00483D50"/>
  </w:style>
  <w:style w:type="character" w:customStyle="1" w:styleId="CommentTextChar">
    <w:name w:val="Comment Text Char"/>
    <w:basedOn w:val="DefaultParagraphFont"/>
    <w:link w:val="CommentText"/>
    <w:uiPriority w:val="99"/>
    <w:semiHidden/>
    <w:rsid w:val="00483D50"/>
  </w:style>
  <w:style w:type="paragraph" w:styleId="CommentSubject">
    <w:name w:val="annotation subject"/>
    <w:basedOn w:val="CommentText"/>
    <w:next w:val="CommentText"/>
    <w:link w:val="CommentSubjectChar"/>
    <w:uiPriority w:val="99"/>
    <w:semiHidden/>
    <w:unhideWhenUsed/>
    <w:rsid w:val="00483D50"/>
    <w:rPr>
      <w:b/>
      <w:bCs/>
      <w:sz w:val="20"/>
      <w:szCs w:val="20"/>
    </w:rPr>
  </w:style>
  <w:style w:type="character" w:customStyle="1" w:styleId="CommentSubjectChar">
    <w:name w:val="Comment Subject Char"/>
    <w:basedOn w:val="CommentTextChar"/>
    <w:link w:val="CommentSubject"/>
    <w:uiPriority w:val="99"/>
    <w:semiHidden/>
    <w:rsid w:val="00483D50"/>
    <w:rPr>
      <w:b/>
      <w:bCs/>
      <w:sz w:val="20"/>
      <w:szCs w:val="20"/>
    </w:rPr>
  </w:style>
  <w:style w:type="paragraph" w:styleId="BalloonText">
    <w:name w:val="Balloon Text"/>
    <w:basedOn w:val="Normal"/>
    <w:link w:val="BalloonTextChar"/>
    <w:uiPriority w:val="99"/>
    <w:semiHidden/>
    <w:unhideWhenUsed/>
    <w:rsid w:val="00483D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3D50"/>
    <w:rPr>
      <w:rFonts w:ascii="Lucida Grande" w:hAnsi="Lucida Grande" w:cs="Lucida Grande"/>
      <w:sz w:val="18"/>
      <w:szCs w:val="18"/>
    </w:rPr>
  </w:style>
  <w:style w:type="paragraph" w:customStyle="1" w:styleId="7TableRowNormal">
    <w:name w:val="7_TableRow_Normal"/>
    <w:basedOn w:val="Normal"/>
    <w:uiPriority w:val="99"/>
    <w:rsid w:val="00190222"/>
    <w:pPr>
      <w:keepLines/>
      <w:suppressAutoHyphens/>
      <w:spacing w:before="40" w:after="40"/>
    </w:pPr>
    <w:rPr>
      <w:rFonts w:ascii="Arial Narrow" w:eastAsia="Times New Roman" w:hAnsi="Arial Narrow" w:cs="Arial"/>
      <w:sz w:val="22"/>
      <w:szCs w:val="22"/>
      <w:lang w:val="en-US"/>
    </w:rPr>
  </w:style>
  <w:style w:type="paragraph" w:customStyle="1" w:styleId="7TableRowHeadCentre">
    <w:name w:val="7_TableRow_HeadCentre"/>
    <w:basedOn w:val="Normal"/>
    <w:qFormat/>
    <w:rsid w:val="00190222"/>
    <w:pPr>
      <w:keepNext/>
      <w:keepLines/>
      <w:suppressAutoHyphens/>
      <w:spacing w:before="40" w:after="40"/>
      <w:jc w:val="center"/>
    </w:pPr>
    <w:rPr>
      <w:rFonts w:ascii="Arial Narrow" w:eastAsia="Times New Roman" w:hAnsi="Arial Narrow" w:cs="Arial"/>
      <w:b/>
      <w:sz w:val="22"/>
      <w:szCs w:val="22"/>
      <w:lang w:val="en-US"/>
    </w:rPr>
  </w:style>
  <w:style w:type="paragraph" w:styleId="Revision">
    <w:name w:val="Revision"/>
    <w:hidden/>
    <w:uiPriority w:val="99"/>
    <w:semiHidden/>
    <w:rsid w:val="000018C3"/>
  </w:style>
  <w:style w:type="character" w:styleId="LineNumber">
    <w:name w:val="line number"/>
    <w:basedOn w:val="DefaultParagraphFont"/>
    <w:uiPriority w:val="99"/>
    <w:semiHidden/>
    <w:unhideWhenUsed/>
    <w:rsid w:val="00AF2008"/>
  </w:style>
  <w:style w:type="paragraph" w:styleId="Footer">
    <w:name w:val="footer"/>
    <w:basedOn w:val="Normal"/>
    <w:link w:val="FooterChar"/>
    <w:uiPriority w:val="99"/>
    <w:unhideWhenUsed/>
    <w:rsid w:val="0000260A"/>
    <w:pPr>
      <w:tabs>
        <w:tab w:val="center" w:pos="4320"/>
        <w:tab w:val="right" w:pos="8640"/>
      </w:tabs>
    </w:pPr>
  </w:style>
  <w:style w:type="character" w:customStyle="1" w:styleId="FooterChar">
    <w:name w:val="Footer Char"/>
    <w:basedOn w:val="DefaultParagraphFont"/>
    <w:link w:val="Footer"/>
    <w:uiPriority w:val="99"/>
    <w:rsid w:val="0000260A"/>
    <w:rPr>
      <w:rFonts w:ascii="Times" w:hAnsi="Times"/>
    </w:rPr>
  </w:style>
  <w:style w:type="character" w:styleId="PageNumber">
    <w:name w:val="page number"/>
    <w:basedOn w:val="DefaultParagraphFont"/>
    <w:uiPriority w:val="99"/>
    <w:semiHidden/>
    <w:unhideWhenUsed/>
    <w:rsid w:val="0000260A"/>
  </w:style>
  <w:style w:type="character" w:styleId="FollowedHyperlink">
    <w:name w:val="FollowedHyperlink"/>
    <w:basedOn w:val="DefaultParagraphFont"/>
    <w:uiPriority w:val="99"/>
    <w:semiHidden/>
    <w:unhideWhenUsed/>
    <w:rsid w:val="005D1C37"/>
    <w:rPr>
      <w:color w:val="800080" w:themeColor="followedHyperlink"/>
      <w:u w:val="single"/>
    </w:rPr>
  </w:style>
  <w:style w:type="paragraph" w:styleId="Header">
    <w:name w:val="header"/>
    <w:basedOn w:val="Normal"/>
    <w:link w:val="HeaderChar"/>
    <w:uiPriority w:val="99"/>
    <w:unhideWhenUsed/>
    <w:rsid w:val="005F362F"/>
    <w:pPr>
      <w:tabs>
        <w:tab w:val="center" w:pos="4680"/>
        <w:tab w:val="right" w:pos="9360"/>
      </w:tabs>
    </w:pPr>
  </w:style>
  <w:style w:type="character" w:customStyle="1" w:styleId="HeaderChar">
    <w:name w:val="Header Char"/>
    <w:basedOn w:val="DefaultParagraphFont"/>
    <w:link w:val="Header"/>
    <w:uiPriority w:val="99"/>
    <w:rsid w:val="005F362F"/>
    <w:rPr>
      <w:rFonts w:ascii="Times" w:hAnsi="Times"/>
    </w:rPr>
  </w:style>
  <w:style w:type="table" w:styleId="TableGrid">
    <w:name w:val="Table Grid"/>
    <w:basedOn w:val="TableNormal"/>
    <w:uiPriority w:val="59"/>
    <w:rsid w:val="008A37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1766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A17663"/>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
    <w:name w:val="Light Shading"/>
    <w:basedOn w:val="TableNormal"/>
    <w:uiPriority w:val="60"/>
    <w:rsid w:val="00A1766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B66"/>
    <w:rPr>
      <w:rFonts w:ascii="Times" w:hAnsi="Times"/>
    </w:rPr>
  </w:style>
  <w:style w:type="paragraph" w:styleId="Heading2">
    <w:name w:val="heading 2"/>
    <w:basedOn w:val="Normal"/>
    <w:link w:val="Heading2Char"/>
    <w:uiPriority w:val="9"/>
    <w:qFormat/>
    <w:rsid w:val="00740801"/>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82D"/>
    <w:pPr>
      <w:ind w:left="720"/>
      <w:contextualSpacing/>
    </w:pPr>
  </w:style>
  <w:style w:type="character" w:customStyle="1" w:styleId="Heading2Char">
    <w:name w:val="Heading 2 Char"/>
    <w:basedOn w:val="DefaultParagraphFont"/>
    <w:link w:val="Heading2"/>
    <w:uiPriority w:val="9"/>
    <w:rsid w:val="00740801"/>
    <w:rPr>
      <w:rFonts w:ascii="Times" w:hAnsi="Times"/>
      <w:b/>
      <w:bCs/>
      <w:sz w:val="36"/>
      <w:szCs w:val="36"/>
    </w:rPr>
  </w:style>
  <w:style w:type="paragraph" w:styleId="NormalWeb">
    <w:name w:val="Normal (Web)"/>
    <w:basedOn w:val="Normal"/>
    <w:uiPriority w:val="99"/>
    <w:semiHidden/>
    <w:unhideWhenUsed/>
    <w:rsid w:val="00740801"/>
    <w:pPr>
      <w:spacing w:before="100" w:beforeAutospacing="1" w:after="100" w:afterAutospacing="1"/>
    </w:pPr>
    <w:rPr>
      <w:rFonts w:cs="Times New Roman"/>
      <w:sz w:val="20"/>
      <w:szCs w:val="20"/>
    </w:rPr>
  </w:style>
  <w:style w:type="character" w:customStyle="1" w:styleId="journal-title">
    <w:name w:val="journal-title"/>
    <w:basedOn w:val="DefaultParagraphFont"/>
    <w:rsid w:val="00740801"/>
  </w:style>
  <w:style w:type="character" w:styleId="Hyperlink">
    <w:name w:val="Hyperlink"/>
    <w:basedOn w:val="DefaultParagraphFont"/>
    <w:uiPriority w:val="99"/>
    <w:unhideWhenUsed/>
    <w:rsid w:val="00740801"/>
    <w:rPr>
      <w:color w:val="0000FF"/>
      <w:u w:val="single"/>
    </w:rPr>
  </w:style>
  <w:style w:type="character" w:styleId="CommentReference">
    <w:name w:val="annotation reference"/>
    <w:basedOn w:val="DefaultParagraphFont"/>
    <w:uiPriority w:val="99"/>
    <w:semiHidden/>
    <w:unhideWhenUsed/>
    <w:rsid w:val="00483D50"/>
    <w:rPr>
      <w:sz w:val="18"/>
      <w:szCs w:val="18"/>
    </w:rPr>
  </w:style>
  <w:style w:type="paragraph" w:styleId="CommentText">
    <w:name w:val="annotation text"/>
    <w:basedOn w:val="Normal"/>
    <w:link w:val="CommentTextChar"/>
    <w:uiPriority w:val="99"/>
    <w:semiHidden/>
    <w:unhideWhenUsed/>
    <w:rsid w:val="00483D50"/>
  </w:style>
  <w:style w:type="character" w:customStyle="1" w:styleId="CommentTextChar">
    <w:name w:val="Comment Text Char"/>
    <w:basedOn w:val="DefaultParagraphFont"/>
    <w:link w:val="CommentText"/>
    <w:uiPriority w:val="99"/>
    <w:semiHidden/>
    <w:rsid w:val="00483D50"/>
  </w:style>
  <w:style w:type="paragraph" w:styleId="CommentSubject">
    <w:name w:val="annotation subject"/>
    <w:basedOn w:val="CommentText"/>
    <w:next w:val="CommentText"/>
    <w:link w:val="CommentSubjectChar"/>
    <w:uiPriority w:val="99"/>
    <w:semiHidden/>
    <w:unhideWhenUsed/>
    <w:rsid w:val="00483D50"/>
    <w:rPr>
      <w:b/>
      <w:bCs/>
      <w:sz w:val="20"/>
      <w:szCs w:val="20"/>
    </w:rPr>
  </w:style>
  <w:style w:type="character" w:customStyle="1" w:styleId="CommentSubjectChar">
    <w:name w:val="Comment Subject Char"/>
    <w:basedOn w:val="CommentTextChar"/>
    <w:link w:val="CommentSubject"/>
    <w:uiPriority w:val="99"/>
    <w:semiHidden/>
    <w:rsid w:val="00483D50"/>
    <w:rPr>
      <w:b/>
      <w:bCs/>
      <w:sz w:val="20"/>
      <w:szCs w:val="20"/>
    </w:rPr>
  </w:style>
  <w:style w:type="paragraph" w:styleId="BalloonText">
    <w:name w:val="Balloon Text"/>
    <w:basedOn w:val="Normal"/>
    <w:link w:val="BalloonTextChar"/>
    <w:uiPriority w:val="99"/>
    <w:semiHidden/>
    <w:unhideWhenUsed/>
    <w:rsid w:val="00483D5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3D50"/>
    <w:rPr>
      <w:rFonts w:ascii="Lucida Grande" w:hAnsi="Lucida Grande" w:cs="Lucida Grande"/>
      <w:sz w:val="18"/>
      <w:szCs w:val="18"/>
    </w:rPr>
  </w:style>
  <w:style w:type="paragraph" w:customStyle="1" w:styleId="7TableRowNormal">
    <w:name w:val="7_TableRow_Normal"/>
    <w:basedOn w:val="Normal"/>
    <w:uiPriority w:val="99"/>
    <w:rsid w:val="00190222"/>
    <w:pPr>
      <w:keepLines/>
      <w:suppressAutoHyphens/>
      <w:spacing w:before="40" w:after="40"/>
    </w:pPr>
    <w:rPr>
      <w:rFonts w:ascii="Arial Narrow" w:eastAsia="Times New Roman" w:hAnsi="Arial Narrow" w:cs="Arial"/>
      <w:sz w:val="22"/>
      <w:szCs w:val="22"/>
      <w:lang w:val="en-US"/>
    </w:rPr>
  </w:style>
  <w:style w:type="paragraph" w:customStyle="1" w:styleId="7TableRowHeadCentre">
    <w:name w:val="7_TableRow_HeadCentre"/>
    <w:basedOn w:val="Normal"/>
    <w:qFormat/>
    <w:rsid w:val="00190222"/>
    <w:pPr>
      <w:keepNext/>
      <w:keepLines/>
      <w:suppressAutoHyphens/>
      <w:spacing w:before="40" w:after="40"/>
      <w:jc w:val="center"/>
    </w:pPr>
    <w:rPr>
      <w:rFonts w:ascii="Arial Narrow" w:eastAsia="Times New Roman" w:hAnsi="Arial Narrow" w:cs="Arial"/>
      <w:b/>
      <w:sz w:val="22"/>
      <w:szCs w:val="22"/>
      <w:lang w:val="en-US"/>
    </w:rPr>
  </w:style>
  <w:style w:type="paragraph" w:styleId="Revision">
    <w:name w:val="Revision"/>
    <w:hidden/>
    <w:uiPriority w:val="99"/>
    <w:semiHidden/>
    <w:rsid w:val="000018C3"/>
  </w:style>
  <w:style w:type="character" w:styleId="LineNumber">
    <w:name w:val="line number"/>
    <w:basedOn w:val="DefaultParagraphFont"/>
    <w:uiPriority w:val="99"/>
    <w:semiHidden/>
    <w:unhideWhenUsed/>
    <w:rsid w:val="00AF2008"/>
  </w:style>
  <w:style w:type="paragraph" w:styleId="Footer">
    <w:name w:val="footer"/>
    <w:basedOn w:val="Normal"/>
    <w:link w:val="FooterChar"/>
    <w:uiPriority w:val="99"/>
    <w:unhideWhenUsed/>
    <w:rsid w:val="0000260A"/>
    <w:pPr>
      <w:tabs>
        <w:tab w:val="center" w:pos="4320"/>
        <w:tab w:val="right" w:pos="8640"/>
      </w:tabs>
    </w:pPr>
  </w:style>
  <w:style w:type="character" w:customStyle="1" w:styleId="FooterChar">
    <w:name w:val="Footer Char"/>
    <w:basedOn w:val="DefaultParagraphFont"/>
    <w:link w:val="Footer"/>
    <w:uiPriority w:val="99"/>
    <w:rsid w:val="0000260A"/>
    <w:rPr>
      <w:rFonts w:ascii="Times" w:hAnsi="Times"/>
    </w:rPr>
  </w:style>
  <w:style w:type="character" w:styleId="PageNumber">
    <w:name w:val="page number"/>
    <w:basedOn w:val="DefaultParagraphFont"/>
    <w:uiPriority w:val="99"/>
    <w:semiHidden/>
    <w:unhideWhenUsed/>
    <w:rsid w:val="0000260A"/>
  </w:style>
  <w:style w:type="character" w:styleId="FollowedHyperlink">
    <w:name w:val="FollowedHyperlink"/>
    <w:basedOn w:val="DefaultParagraphFont"/>
    <w:uiPriority w:val="99"/>
    <w:semiHidden/>
    <w:unhideWhenUsed/>
    <w:rsid w:val="005D1C37"/>
    <w:rPr>
      <w:color w:val="800080" w:themeColor="followedHyperlink"/>
      <w:u w:val="single"/>
    </w:rPr>
  </w:style>
  <w:style w:type="paragraph" w:styleId="Header">
    <w:name w:val="header"/>
    <w:basedOn w:val="Normal"/>
    <w:link w:val="HeaderChar"/>
    <w:uiPriority w:val="99"/>
    <w:unhideWhenUsed/>
    <w:rsid w:val="005F362F"/>
    <w:pPr>
      <w:tabs>
        <w:tab w:val="center" w:pos="4680"/>
        <w:tab w:val="right" w:pos="9360"/>
      </w:tabs>
    </w:pPr>
  </w:style>
  <w:style w:type="character" w:customStyle="1" w:styleId="HeaderChar">
    <w:name w:val="Header Char"/>
    <w:basedOn w:val="DefaultParagraphFont"/>
    <w:link w:val="Header"/>
    <w:uiPriority w:val="99"/>
    <w:rsid w:val="005F362F"/>
    <w:rPr>
      <w:rFonts w:ascii="Times" w:hAnsi="Times"/>
    </w:rPr>
  </w:style>
  <w:style w:type="table" w:styleId="TableGrid">
    <w:name w:val="Table Grid"/>
    <w:basedOn w:val="TableNormal"/>
    <w:uiPriority w:val="59"/>
    <w:rsid w:val="008A37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A1766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A17663"/>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
    <w:name w:val="Light Shading"/>
    <w:basedOn w:val="TableNormal"/>
    <w:uiPriority w:val="60"/>
    <w:rsid w:val="00A1766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9671558">
      <w:bodyDiv w:val="1"/>
      <w:marLeft w:val="0"/>
      <w:marRight w:val="0"/>
      <w:marTop w:val="0"/>
      <w:marBottom w:val="0"/>
      <w:divBdr>
        <w:top w:val="none" w:sz="0" w:space="0" w:color="auto"/>
        <w:left w:val="none" w:sz="0" w:space="0" w:color="auto"/>
        <w:bottom w:val="none" w:sz="0" w:space="0" w:color="auto"/>
        <w:right w:val="none" w:sz="0" w:space="0" w:color="auto"/>
      </w:divBdr>
    </w:div>
    <w:div w:id="169415519">
      <w:bodyDiv w:val="1"/>
      <w:marLeft w:val="0"/>
      <w:marRight w:val="0"/>
      <w:marTop w:val="0"/>
      <w:marBottom w:val="0"/>
      <w:divBdr>
        <w:top w:val="none" w:sz="0" w:space="0" w:color="auto"/>
        <w:left w:val="none" w:sz="0" w:space="0" w:color="auto"/>
        <w:bottom w:val="none" w:sz="0" w:space="0" w:color="auto"/>
        <w:right w:val="none" w:sz="0" w:space="0" w:color="auto"/>
      </w:divBdr>
      <w:divsChild>
        <w:div w:id="1353914669">
          <w:marLeft w:val="547"/>
          <w:marRight w:val="0"/>
          <w:marTop w:val="134"/>
          <w:marBottom w:val="0"/>
          <w:divBdr>
            <w:top w:val="none" w:sz="0" w:space="0" w:color="auto"/>
            <w:left w:val="none" w:sz="0" w:space="0" w:color="auto"/>
            <w:bottom w:val="none" w:sz="0" w:space="0" w:color="auto"/>
            <w:right w:val="none" w:sz="0" w:space="0" w:color="auto"/>
          </w:divBdr>
        </w:div>
        <w:div w:id="1789666436">
          <w:marLeft w:val="547"/>
          <w:marRight w:val="0"/>
          <w:marTop w:val="134"/>
          <w:marBottom w:val="0"/>
          <w:divBdr>
            <w:top w:val="none" w:sz="0" w:space="0" w:color="auto"/>
            <w:left w:val="none" w:sz="0" w:space="0" w:color="auto"/>
            <w:bottom w:val="none" w:sz="0" w:space="0" w:color="auto"/>
            <w:right w:val="none" w:sz="0" w:space="0" w:color="auto"/>
          </w:divBdr>
        </w:div>
        <w:div w:id="1971739813">
          <w:marLeft w:val="547"/>
          <w:marRight w:val="0"/>
          <w:marTop w:val="134"/>
          <w:marBottom w:val="0"/>
          <w:divBdr>
            <w:top w:val="none" w:sz="0" w:space="0" w:color="auto"/>
            <w:left w:val="none" w:sz="0" w:space="0" w:color="auto"/>
            <w:bottom w:val="none" w:sz="0" w:space="0" w:color="auto"/>
            <w:right w:val="none" w:sz="0" w:space="0" w:color="auto"/>
          </w:divBdr>
        </w:div>
        <w:div w:id="1088229901">
          <w:marLeft w:val="547"/>
          <w:marRight w:val="0"/>
          <w:marTop w:val="134"/>
          <w:marBottom w:val="0"/>
          <w:divBdr>
            <w:top w:val="none" w:sz="0" w:space="0" w:color="auto"/>
            <w:left w:val="none" w:sz="0" w:space="0" w:color="auto"/>
            <w:bottom w:val="none" w:sz="0" w:space="0" w:color="auto"/>
            <w:right w:val="none" w:sz="0" w:space="0" w:color="auto"/>
          </w:divBdr>
        </w:div>
      </w:divsChild>
    </w:div>
    <w:div w:id="321813311">
      <w:bodyDiv w:val="1"/>
      <w:marLeft w:val="0"/>
      <w:marRight w:val="0"/>
      <w:marTop w:val="0"/>
      <w:marBottom w:val="0"/>
      <w:divBdr>
        <w:top w:val="none" w:sz="0" w:space="0" w:color="auto"/>
        <w:left w:val="none" w:sz="0" w:space="0" w:color="auto"/>
        <w:bottom w:val="none" w:sz="0" w:space="0" w:color="auto"/>
        <w:right w:val="none" w:sz="0" w:space="0" w:color="auto"/>
      </w:divBdr>
    </w:div>
    <w:div w:id="380399505">
      <w:bodyDiv w:val="1"/>
      <w:marLeft w:val="0"/>
      <w:marRight w:val="0"/>
      <w:marTop w:val="0"/>
      <w:marBottom w:val="0"/>
      <w:divBdr>
        <w:top w:val="none" w:sz="0" w:space="0" w:color="auto"/>
        <w:left w:val="none" w:sz="0" w:space="0" w:color="auto"/>
        <w:bottom w:val="none" w:sz="0" w:space="0" w:color="auto"/>
        <w:right w:val="none" w:sz="0" w:space="0" w:color="auto"/>
      </w:divBdr>
    </w:div>
    <w:div w:id="449007704">
      <w:bodyDiv w:val="1"/>
      <w:marLeft w:val="0"/>
      <w:marRight w:val="0"/>
      <w:marTop w:val="0"/>
      <w:marBottom w:val="0"/>
      <w:divBdr>
        <w:top w:val="none" w:sz="0" w:space="0" w:color="auto"/>
        <w:left w:val="none" w:sz="0" w:space="0" w:color="auto"/>
        <w:bottom w:val="none" w:sz="0" w:space="0" w:color="auto"/>
        <w:right w:val="none" w:sz="0" w:space="0" w:color="auto"/>
      </w:divBdr>
    </w:div>
    <w:div w:id="483662830">
      <w:bodyDiv w:val="1"/>
      <w:marLeft w:val="0"/>
      <w:marRight w:val="0"/>
      <w:marTop w:val="0"/>
      <w:marBottom w:val="0"/>
      <w:divBdr>
        <w:top w:val="none" w:sz="0" w:space="0" w:color="auto"/>
        <w:left w:val="none" w:sz="0" w:space="0" w:color="auto"/>
        <w:bottom w:val="none" w:sz="0" w:space="0" w:color="auto"/>
        <w:right w:val="none" w:sz="0" w:space="0" w:color="auto"/>
      </w:divBdr>
    </w:div>
    <w:div w:id="601649707">
      <w:bodyDiv w:val="1"/>
      <w:marLeft w:val="0"/>
      <w:marRight w:val="0"/>
      <w:marTop w:val="0"/>
      <w:marBottom w:val="0"/>
      <w:divBdr>
        <w:top w:val="none" w:sz="0" w:space="0" w:color="auto"/>
        <w:left w:val="none" w:sz="0" w:space="0" w:color="auto"/>
        <w:bottom w:val="none" w:sz="0" w:space="0" w:color="auto"/>
        <w:right w:val="none" w:sz="0" w:space="0" w:color="auto"/>
      </w:divBdr>
      <w:divsChild>
        <w:div w:id="1737123543">
          <w:marLeft w:val="547"/>
          <w:marRight w:val="0"/>
          <w:marTop w:val="154"/>
          <w:marBottom w:val="0"/>
          <w:divBdr>
            <w:top w:val="none" w:sz="0" w:space="0" w:color="auto"/>
            <w:left w:val="none" w:sz="0" w:space="0" w:color="auto"/>
            <w:bottom w:val="none" w:sz="0" w:space="0" w:color="auto"/>
            <w:right w:val="none" w:sz="0" w:space="0" w:color="auto"/>
          </w:divBdr>
        </w:div>
        <w:div w:id="984898427">
          <w:marLeft w:val="547"/>
          <w:marRight w:val="0"/>
          <w:marTop w:val="154"/>
          <w:marBottom w:val="0"/>
          <w:divBdr>
            <w:top w:val="none" w:sz="0" w:space="0" w:color="auto"/>
            <w:left w:val="none" w:sz="0" w:space="0" w:color="auto"/>
            <w:bottom w:val="none" w:sz="0" w:space="0" w:color="auto"/>
            <w:right w:val="none" w:sz="0" w:space="0" w:color="auto"/>
          </w:divBdr>
        </w:div>
      </w:divsChild>
    </w:div>
    <w:div w:id="811680292">
      <w:bodyDiv w:val="1"/>
      <w:marLeft w:val="0"/>
      <w:marRight w:val="0"/>
      <w:marTop w:val="0"/>
      <w:marBottom w:val="0"/>
      <w:divBdr>
        <w:top w:val="none" w:sz="0" w:space="0" w:color="auto"/>
        <w:left w:val="none" w:sz="0" w:space="0" w:color="auto"/>
        <w:bottom w:val="none" w:sz="0" w:space="0" w:color="auto"/>
        <w:right w:val="none" w:sz="0" w:space="0" w:color="auto"/>
      </w:divBdr>
      <w:divsChild>
        <w:div w:id="1457259802">
          <w:marLeft w:val="0"/>
          <w:marRight w:val="0"/>
          <w:marTop w:val="96"/>
          <w:marBottom w:val="0"/>
          <w:divBdr>
            <w:top w:val="none" w:sz="0" w:space="0" w:color="auto"/>
            <w:left w:val="none" w:sz="0" w:space="0" w:color="auto"/>
            <w:bottom w:val="none" w:sz="0" w:space="0" w:color="auto"/>
            <w:right w:val="none" w:sz="0" w:space="0" w:color="auto"/>
          </w:divBdr>
        </w:div>
      </w:divsChild>
    </w:div>
    <w:div w:id="819227200">
      <w:bodyDiv w:val="1"/>
      <w:marLeft w:val="0"/>
      <w:marRight w:val="0"/>
      <w:marTop w:val="0"/>
      <w:marBottom w:val="0"/>
      <w:divBdr>
        <w:top w:val="none" w:sz="0" w:space="0" w:color="auto"/>
        <w:left w:val="none" w:sz="0" w:space="0" w:color="auto"/>
        <w:bottom w:val="none" w:sz="0" w:space="0" w:color="auto"/>
        <w:right w:val="none" w:sz="0" w:space="0" w:color="auto"/>
      </w:divBdr>
      <w:divsChild>
        <w:div w:id="1088388170">
          <w:marLeft w:val="547"/>
          <w:marRight w:val="0"/>
          <w:marTop w:val="134"/>
          <w:marBottom w:val="0"/>
          <w:divBdr>
            <w:top w:val="none" w:sz="0" w:space="0" w:color="auto"/>
            <w:left w:val="none" w:sz="0" w:space="0" w:color="auto"/>
            <w:bottom w:val="none" w:sz="0" w:space="0" w:color="auto"/>
            <w:right w:val="none" w:sz="0" w:space="0" w:color="auto"/>
          </w:divBdr>
        </w:div>
        <w:div w:id="632174854">
          <w:marLeft w:val="547"/>
          <w:marRight w:val="0"/>
          <w:marTop w:val="134"/>
          <w:marBottom w:val="0"/>
          <w:divBdr>
            <w:top w:val="none" w:sz="0" w:space="0" w:color="auto"/>
            <w:left w:val="none" w:sz="0" w:space="0" w:color="auto"/>
            <w:bottom w:val="none" w:sz="0" w:space="0" w:color="auto"/>
            <w:right w:val="none" w:sz="0" w:space="0" w:color="auto"/>
          </w:divBdr>
        </w:div>
        <w:div w:id="768507364">
          <w:marLeft w:val="547"/>
          <w:marRight w:val="0"/>
          <w:marTop w:val="134"/>
          <w:marBottom w:val="0"/>
          <w:divBdr>
            <w:top w:val="none" w:sz="0" w:space="0" w:color="auto"/>
            <w:left w:val="none" w:sz="0" w:space="0" w:color="auto"/>
            <w:bottom w:val="none" w:sz="0" w:space="0" w:color="auto"/>
            <w:right w:val="none" w:sz="0" w:space="0" w:color="auto"/>
          </w:divBdr>
        </w:div>
        <w:div w:id="422453939">
          <w:marLeft w:val="547"/>
          <w:marRight w:val="0"/>
          <w:marTop w:val="134"/>
          <w:marBottom w:val="0"/>
          <w:divBdr>
            <w:top w:val="none" w:sz="0" w:space="0" w:color="auto"/>
            <w:left w:val="none" w:sz="0" w:space="0" w:color="auto"/>
            <w:bottom w:val="none" w:sz="0" w:space="0" w:color="auto"/>
            <w:right w:val="none" w:sz="0" w:space="0" w:color="auto"/>
          </w:divBdr>
        </w:div>
      </w:divsChild>
    </w:div>
    <w:div w:id="843016834">
      <w:bodyDiv w:val="1"/>
      <w:marLeft w:val="0"/>
      <w:marRight w:val="0"/>
      <w:marTop w:val="0"/>
      <w:marBottom w:val="0"/>
      <w:divBdr>
        <w:top w:val="none" w:sz="0" w:space="0" w:color="auto"/>
        <w:left w:val="none" w:sz="0" w:space="0" w:color="auto"/>
        <w:bottom w:val="none" w:sz="0" w:space="0" w:color="auto"/>
        <w:right w:val="none" w:sz="0" w:space="0" w:color="auto"/>
      </w:divBdr>
    </w:div>
    <w:div w:id="929506517">
      <w:bodyDiv w:val="1"/>
      <w:marLeft w:val="0"/>
      <w:marRight w:val="0"/>
      <w:marTop w:val="0"/>
      <w:marBottom w:val="0"/>
      <w:divBdr>
        <w:top w:val="none" w:sz="0" w:space="0" w:color="auto"/>
        <w:left w:val="none" w:sz="0" w:space="0" w:color="auto"/>
        <w:bottom w:val="none" w:sz="0" w:space="0" w:color="auto"/>
        <w:right w:val="none" w:sz="0" w:space="0" w:color="auto"/>
      </w:divBdr>
    </w:div>
    <w:div w:id="1003433573">
      <w:bodyDiv w:val="1"/>
      <w:marLeft w:val="0"/>
      <w:marRight w:val="0"/>
      <w:marTop w:val="0"/>
      <w:marBottom w:val="0"/>
      <w:divBdr>
        <w:top w:val="none" w:sz="0" w:space="0" w:color="auto"/>
        <w:left w:val="none" w:sz="0" w:space="0" w:color="auto"/>
        <w:bottom w:val="none" w:sz="0" w:space="0" w:color="auto"/>
        <w:right w:val="none" w:sz="0" w:space="0" w:color="auto"/>
      </w:divBdr>
    </w:div>
    <w:div w:id="1017737903">
      <w:bodyDiv w:val="1"/>
      <w:marLeft w:val="0"/>
      <w:marRight w:val="0"/>
      <w:marTop w:val="0"/>
      <w:marBottom w:val="0"/>
      <w:divBdr>
        <w:top w:val="none" w:sz="0" w:space="0" w:color="auto"/>
        <w:left w:val="none" w:sz="0" w:space="0" w:color="auto"/>
        <w:bottom w:val="none" w:sz="0" w:space="0" w:color="auto"/>
        <w:right w:val="none" w:sz="0" w:space="0" w:color="auto"/>
      </w:divBdr>
    </w:div>
    <w:div w:id="1126780505">
      <w:bodyDiv w:val="1"/>
      <w:marLeft w:val="0"/>
      <w:marRight w:val="0"/>
      <w:marTop w:val="0"/>
      <w:marBottom w:val="0"/>
      <w:divBdr>
        <w:top w:val="none" w:sz="0" w:space="0" w:color="auto"/>
        <w:left w:val="none" w:sz="0" w:space="0" w:color="auto"/>
        <w:bottom w:val="none" w:sz="0" w:space="0" w:color="auto"/>
        <w:right w:val="none" w:sz="0" w:space="0" w:color="auto"/>
      </w:divBdr>
      <w:divsChild>
        <w:div w:id="1622225056">
          <w:marLeft w:val="0"/>
          <w:marRight w:val="0"/>
          <w:marTop w:val="0"/>
          <w:marBottom w:val="0"/>
          <w:divBdr>
            <w:top w:val="none" w:sz="0" w:space="0" w:color="auto"/>
            <w:left w:val="none" w:sz="0" w:space="0" w:color="auto"/>
            <w:bottom w:val="none" w:sz="0" w:space="0" w:color="auto"/>
            <w:right w:val="none" w:sz="0" w:space="0" w:color="auto"/>
          </w:divBdr>
        </w:div>
        <w:div w:id="104420982">
          <w:marLeft w:val="0"/>
          <w:marRight w:val="0"/>
          <w:marTop w:val="0"/>
          <w:marBottom w:val="0"/>
          <w:divBdr>
            <w:top w:val="none" w:sz="0" w:space="0" w:color="auto"/>
            <w:left w:val="none" w:sz="0" w:space="0" w:color="auto"/>
            <w:bottom w:val="none" w:sz="0" w:space="0" w:color="auto"/>
            <w:right w:val="none" w:sz="0" w:space="0" w:color="auto"/>
          </w:divBdr>
        </w:div>
        <w:div w:id="164708579">
          <w:marLeft w:val="0"/>
          <w:marRight w:val="0"/>
          <w:marTop w:val="0"/>
          <w:marBottom w:val="0"/>
          <w:divBdr>
            <w:top w:val="none" w:sz="0" w:space="0" w:color="auto"/>
            <w:left w:val="none" w:sz="0" w:space="0" w:color="auto"/>
            <w:bottom w:val="none" w:sz="0" w:space="0" w:color="auto"/>
            <w:right w:val="none" w:sz="0" w:space="0" w:color="auto"/>
          </w:divBdr>
        </w:div>
        <w:div w:id="1591699015">
          <w:marLeft w:val="0"/>
          <w:marRight w:val="0"/>
          <w:marTop w:val="0"/>
          <w:marBottom w:val="0"/>
          <w:divBdr>
            <w:top w:val="none" w:sz="0" w:space="0" w:color="auto"/>
            <w:left w:val="none" w:sz="0" w:space="0" w:color="auto"/>
            <w:bottom w:val="none" w:sz="0" w:space="0" w:color="auto"/>
            <w:right w:val="none" w:sz="0" w:space="0" w:color="auto"/>
          </w:divBdr>
        </w:div>
        <w:div w:id="1551724186">
          <w:marLeft w:val="0"/>
          <w:marRight w:val="0"/>
          <w:marTop w:val="0"/>
          <w:marBottom w:val="0"/>
          <w:divBdr>
            <w:top w:val="none" w:sz="0" w:space="0" w:color="auto"/>
            <w:left w:val="none" w:sz="0" w:space="0" w:color="auto"/>
            <w:bottom w:val="none" w:sz="0" w:space="0" w:color="auto"/>
            <w:right w:val="none" w:sz="0" w:space="0" w:color="auto"/>
          </w:divBdr>
        </w:div>
        <w:div w:id="872110531">
          <w:marLeft w:val="0"/>
          <w:marRight w:val="0"/>
          <w:marTop w:val="0"/>
          <w:marBottom w:val="0"/>
          <w:divBdr>
            <w:top w:val="none" w:sz="0" w:space="0" w:color="auto"/>
            <w:left w:val="none" w:sz="0" w:space="0" w:color="auto"/>
            <w:bottom w:val="none" w:sz="0" w:space="0" w:color="auto"/>
            <w:right w:val="none" w:sz="0" w:space="0" w:color="auto"/>
          </w:divBdr>
        </w:div>
        <w:div w:id="1089428895">
          <w:marLeft w:val="0"/>
          <w:marRight w:val="0"/>
          <w:marTop w:val="0"/>
          <w:marBottom w:val="0"/>
          <w:divBdr>
            <w:top w:val="none" w:sz="0" w:space="0" w:color="auto"/>
            <w:left w:val="none" w:sz="0" w:space="0" w:color="auto"/>
            <w:bottom w:val="none" w:sz="0" w:space="0" w:color="auto"/>
            <w:right w:val="none" w:sz="0" w:space="0" w:color="auto"/>
          </w:divBdr>
        </w:div>
        <w:div w:id="1257206374">
          <w:marLeft w:val="0"/>
          <w:marRight w:val="0"/>
          <w:marTop w:val="0"/>
          <w:marBottom w:val="0"/>
          <w:divBdr>
            <w:top w:val="none" w:sz="0" w:space="0" w:color="auto"/>
            <w:left w:val="none" w:sz="0" w:space="0" w:color="auto"/>
            <w:bottom w:val="none" w:sz="0" w:space="0" w:color="auto"/>
            <w:right w:val="none" w:sz="0" w:space="0" w:color="auto"/>
          </w:divBdr>
        </w:div>
        <w:div w:id="1694914961">
          <w:marLeft w:val="0"/>
          <w:marRight w:val="0"/>
          <w:marTop w:val="0"/>
          <w:marBottom w:val="0"/>
          <w:divBdr>
            <w:top w:val="none" w:sz="0" w:space="0" w:color="auto"/>
            <w:left w:val="none" w:sz="0" w:space="0" w:color="auto"/>
            <w:bottom w:val="none" w:sz="0" w:space="0" w:color="auto"/>
            <w:right w:val="none" w:sz="0" w:space="0" w:color="auto"/>
          </w:divBdr>
        </w:div>
        <w:div w:id="1073429795">
          <w:marLeft w:val="0"/>
          <w:marRight w:val="0"/>
          <w:marTop w:val="0"/>
          <w:marBottom w:val="0"/>
          <w:divBdr>
            <w:top w:val="none" w:sz="0" w:space="0" w:color="auto"/>
            <w:left w:val="none" w:sz="0" w:space="0" w:color="auto"/>
            <w:bottom w:val="none" w:sz="0" w:space="0" w:color="auto"/>
            <w:right w:val="none" w:sz="0" w:space="0" w:color="auto"/>
          </w:divBdr>
        </w:div>
        <w:div w:id="1918437622">
          <w:marLeft w:val="0"/>
          <w:marRight w:val="0"/>
          <w:marTop w:val="0"/>
          <w:marBottom w:val="0"/>
          <w:divBdr>
            <w:top w:val="none" w:sz="0" w:space="0" w:color="auto"/>
            <w:left w:val="none" w:sz="0" w:space="0" w:color="auto"/>
            <w:bottom w:val="none" w:sz="0" w:space="0" w:color="auto"/>
            <w:right w:val="none" w:sz="0" w:space="0" w:color="auto"/>
          </w:divBdr>
        </w:div>
        <w:div w:id="1164248331">
          <w:marLeft w:val="0"/>
          <w:marRight w:val="0"/>
          <w:marTop w:val="0"/>
          <w:marBottom w:val="0"/>
          <w:divBdr>
            <w:top w:val="none" w:sz="0" w:space="0" w:color="auto"/>
            <w:left w:val="none" w:sz="0" w:space="0" w:color="auto"/>
            <w:bottom w:val="none" w:sz="0" w:space="0" w:color="auto"/>
            <w:right w:val="none" w:sz="0" w:space="0" w:color="auto"/>
          </w:divBdr>
        </w:div>
        <w:div w:id="48849051">
          <w:marLeft w:val="0"/>
          <w:marRight w:val="0"/>
          <w:marTop w:val="0"/>
          <w:marBottom w:val="0"/>
          <w:divBdr>
            <w:top w:val="none" w:sz="0" w:space="0" w:color="auto"/>
            <w:left w:val="none" w:sz="0" w:space="0" w:color="auto"/>
            <w:bottom w:val="none" w:sz="0" w:space="0" w:color="auto"/>
            <w:right w:val="none" w:sz="0" w:space="0" w:color="auto"/>
          </w:divBdr>
        </w:div>
        <w:div w:id="968558364">
          <w:marLeft w:val="0"/>
          <w:marRight w:val="0"/>
          <w:marTop w:val="0"/>
          <w:marBottom w:val="0"/>
          <w:divBdr>
            <w:top w:val="none" w:sz="0" w:space="0" w:color="auto"/>
            <w:left w:val="none" w:sz="0" w:space="0" w:color="auto"/>
            <w:bottom w:val="none" w:sz="0" w:space="0" w:color="auto"/>
            <w:right w:val="none" w:sz="0" w:space="0" w:color="auto"/>
          </w:divBdr>
        </w:div>
        <w:div w:id="1225140707">
          <w:marLeft w:val="0"/>
          <w:marRight w:val="0"/>
          <w:marTop w:val="0"/>
          <w:marBottom w:val="0"/>
          <w:divBdr>
            <w:top w:val="none" w:sz="0" w:space="0" w:color="auto"/>
            <w:left w:val="none" w:sz="0" w:space="0" w:color="auto"/>
            <w:bottom w:val="none" w:sz="0" w:space="0" w:color="auto"/>
            <w:right w:val="none" w:sz="0" w:space="0" w:color="auto"/>
          </w:divBdr>
        </w:div>
        <w:div w:id="224686118">
          <w:marLeft w:val="0"/>
          <w:marRight w:val="0"/>
          <w:marTop w:val="0"/>
          <w:marBottom w:val="0"/>
          <w:divBdr>
            <w:top w:val="none" w:sz="0" w:space="0" w:color="auto"/>
            <w:left w:val="none" w:sz="0" w:space="0" w:color="auto"/>
            <w:bottom w:val="none" w:sz="0" w:space="0" w:color="auto"/>
            <w:right w:val="none" w:sz="0" w:space="0" w:color="auto"/>
          </w:divBdr>
        </w:div>
        <w:div w:id="492379182">
          <w:marLeft w:val="0"/>
          <w:marRight w:val="0"/>
          <w:marTop w:val="0"/>
          <w:marBottom w:val="0"/>
          <w:divBdr>
            <w:top w:val="none" w:sz="0" w:space="0" w:color="auto"/>
            <w:left w:val="none" w:sz="0" w:space="0" w:color="auto"/>
            <w:bottom w:val="none" w:sz="0" w:space="0" w:color="auto"/>
            <w:right w:val="none" w:sz="0" w:space="0" w:color="auto"/>
          </w:divBdr>
        </w:div>
        <w:div w:id="823162530">
          <w:marLeft w:val="0"/>
          <w:marRight w:val="0"/>
          <w:marTop w:val="0"/>
          <w:marBottom w:val="0"/>
          <w:divBdr>
            <w:top w:val="none" w:sz="0" w:space="0" w:color="auto"/>
            <w:left w:val="none" w:sz="0" w:space="0" w:color="auto"/>
            <w:bottom w:val="none" w:sz="0" w:space="0" w:color="auto"/>
            <w:right w:val="none" w:sz="0" w:space="0" w:color="auto"/>
          </w:divBdr>
        </w:div>
        <w:div w:id="1218779650">
          <w:marLeft w:val="0"/>
          <w:marRight w:val="0"/>
          <w:marTop w:val="0"/>
          <w:marBottom w:val="0"/>
          <w:divBdr>
            <w:top w:val="none" w:sz="0" w:space="0" w:color="auto"/>
            <w:left w:val="none" w:sz="0" w:space="0" w:color="auto"/>
            <w:bottom w:val="none" w:sz="0" w:space="0" w:color="auto"/>
            <w:right w:val="none" w:sz="0" w:space="0" w:color="auto"/>
          </w:divBdr>
        </w:div>
        <w:div w:id="1444962671">
          <w:marLeft w:val="0"/>
          <w:marRight w:val="0"/>
          <w:marTop w:val="0"/>
          <w:marBottom w:val="0"/>
          <w:divBdr>
            <w:top w:val="none" w:sz="0" w:space="0" w:color="auto"/>
            <w:left w:val="none" w:sz="0" w:space="0" w:color="auto"/>
            <w:bottom w:val="none" w:sz="0" w:space="0" w:color="auto"/>
            <w:right w:val="none" w:sz="0" w:space="0" w:color="auto"/>
          </w:divBdr>
        </w:div>
        <w:div w:id="1930768469">
          <w:marLeft w:val="0"/>
          <w:marRight w:val="0"/>
          <w:marTop w:val="0"/>
          <w:marBottom w:val="0"/>
          <w:divBdr>
            <w:top w:val="none" w:sz="0" w:space="0" w:color="auto"/>
            <w:left w:val="none" w:sz="0" w:space="0" w:color="auto"/>
            <w:bottom w:val="none" w:sz="0" w:space="0" w:color="auto"/>
            <w:right w:val="none" w:sz="0" w:space="0" w:color="auto"/>
          </w:divBdr>
        </w:div>
        <w:div w:id="1266036757">
          <w:marLeft w:val="0"/>
          <w:marRight w:val="0"/>
          <w:marTop w:val="0"/>
          <w:marBottom w:val="0"/>
          <w:divBdr>
            <w:top w:val="none" w:sz="0" w:space="0" w:color="auto"/>
            <w:left w:val="none" w:sz="0" w:space="0" w:color="auto"/>
            <w:bottom w:val="none" w:sz="0" w:space="0" w:color="auto"/>
            <w:right w:val="none" w:sz="0" w:space="0" w:color="auto"/>
          </w:divBdr>
        </w:div>
        <w:div w:id="849564096">
          <w:marLeft w:val="0"/>
          <w:marRight w:val="0"/>
          <w:marTop w:val="0"/>
          <w:marBottom w:val="0"/>
          <w:divBdr>
            <w:top w:val="none" w:sz="0" w:space="0" w:color="auto"/>
            <w:left w:val="none" w:sz="0" w:space="0" w:color="auto"/>
            <w:bottom w:val="none" w:sz="0" w:space="0" w:color="auto"/>
            <w:right w:val="none" w:sz="0" w:space="0" w:color="auto"/>
          </w:divBdr>
        </w:div>
      </w:divsChild>
    </w:div>
    <w:div w:id="1152482484">
      <w:bodyDiv w:val="1"/>
      <w:marLeft w:val="0"/>
      <w:marRight w:val="0"/>
      <w:marTop w:val="0"/>
      <w:marBottom w:val="0"/>
      <w:divBdr>
        <w:top w:val="none" w:sz="0" w:space="0" w:color="auto"/>
        <w:left w:val="none" w:sz="0" w:space="0" w:color="auto"/>
        <w:bottom w:val="none" w:sz="0" w:space="0" w:color="auto"/>
        <w:right w:val="none" w:sz="0" w:space="0" w:color="auto"/>
      </w:divBdr>
    </w:div>
    <w:div w:id="1386027437">
      <w:bodyDiv w:val="1"/>
      <w:marLeft w:val="0"/>
      <w:marRight w:val="0"/>
      <w:marTop w:val="0"/>
      <w:marBottom w:val="0"/>
      <w:divBdr>
        <w:top w:val="none" w:sz="0" w:space="0" w:color="auto"/>
        <w:left w:val="none" w:sz="0" w:space="0" w:color="auto"/>
        <w:bottom w:val="none" w:sz="0" w:space="0" w:color="auto"/>
        <w:right w:val="none" w:sz="0" w:space="0" w:color="auto"/>
      </w:divBdr>
      <w:divsChild>
        <w:div w:id="736440343">
          <w:marLeft w:val="0"/>
          <w:marRight w:val="0"/>
          <w:marTop w:val="0"/>
          <w:marBottom w:val="0"/>
          <w:divBdr>
            <w:top w:val="none" w:sz="0" w:space="0" w:color="auto"/>
            <w:left w:val="none" w:sz="0" w:space="0" w:color="auto"/>
            <w:bottom w:val="none" w:sz="0" w:space="0" w:color="auto"/>
            <w:right w:val="none" w:sz="0" w:space="0" w:color="auto"/>
          </w:divBdr>
        </w:div>
        <w:div w:id="2022078565">
          <w:marLeft w:val="0"/>
          <w:marRight w:val="0"/>
          <w:marTop w:val="0"/>
          <w:marBottom w:val="0"/>
          <w:divBdr>
            <w:top w:val="none" w:sz="0" w:space="0" w:color="auto"/>
            <w:left w:val="none" w:sz="0" w:space="0" w:color="auto"/>
            <w:bottom w:val="none" w:sz="0" w:space="0" w:color="auto"/>
            <w:right w:val="none" w:sz="0" w:space="0" w:color="auto"/>
          </w:divBdr>
        </w:div>
        <w:div w:id="1626735838">
          <w:marLeft w:val="0"/>
          <w:marRight w:val="0"/>
          <w:marTop w:val="0"/>
          <w:marBottom w:val="0"/>
          <w:divBdr>
            <w:top w:val="none" w:sz="0" w:space="0" w:color="auto"/>
            <w:left w:val="none" w:sz="0" w:space="0" w:color="auto"/>
            <w:bottom w:val="none" w:sz="0" w:space="0" w:color="auto"/>
            <w:right w:val="none" w:sz="0" w:space="0" w:color="auto"/>
          </w:divBdr>
        </w:div>
        <w:div w:id="1117718209">
          <w:marLeft w:val="0"/>
          <w:marRight w:val="0"/>
          <w:marTop w:val="0"/>
          <w:marBottom w:val="0"/>
          <w:divBdr>
            <w:top w:val="none" w:sz="0" w:space="0" w:color="auto"/>
            <w:left w:val="none" w:sz="0" w:space="0" w:color="auto"/>
            <w:bottom w:val="none" w:sz="0" w:space="0" w:color="auto"/>
            <w:right w:val="none" w:sz="0" w:space="0" w:color="auto"/>
          </w:divBdr>
        </w:div>
        <w:div w:id="533007542">
          <w:marLeft w:val="0"/>
          <w:marRight w:val="0"/>
          <w:marTop w:val="0"/>
          <w:marBottom w:val="0"/>
          <w:divBdr>
            <w:top w:val="none" w:sz="0" w:space="0" w:color="auto"/>
            <w:left w:val="none" w:sz="0" w:space="0" w:color="auto"/>
            <w:bottom w:val="none" w:sz="0" w:space="0" w:color="auto"/>
            <w:right w:val="none" w:sz="0" w:space="0" w:color="auto"/>
          </w:divBdr>
        </w:div>
        <w:div w:id="971716823">
          <w:marLeft w:val="0"/>
          <w:marRight w:val="0"/>
          <w:marTop w:val="0"/>
          <w:marBottom w:val="0"/>
          <w:divBdr>
            <w:top w:val="none" w:sz="0" w:space="0" w:color="auto"/>
            <w:left w:val="none" w:sz="0" w:space="0" w:color="auto"/>
            <w:bottom w:val="none" w:sz="0" w:space="0" w:color="auto"/>
            <w:right w:val="none" w:sz="0" w:space="0" w:color="auto"/>
          </w:divBdr>
        </w:div>
        <w:div w:id="751466535">
          <w:marLeft w:val="0"/>
          <w:marRight w:val="0"/>
          <w:marTop w:val="0"/>
          <w:marBottom w:val="0"/>
          <w:divBdr>
            <w:top w:val="none" w:sz="0" w:space="0" w:color="auto"/>
            <w:left w:val="none" w:sz="0" w:space="0" w:color="auto"/>
            <w:bottom w:val="none" w:sz="0" w:space="0" w:color="auto"/>
            <w:right w:val="none" w:sz="0" w:space="0" w:color="auto"/>
          </w:divBdr>
        </w:div>
        <w:div w:id="364989851">
          <w:marLeft w:val="0"/>
          <w:marRight w:val="0"/>
          <w:marTop w:val="0"/>
          <w:marBottom w:val="0"/>
          <w:divBdr>
            <w:top w:val="none" w:sz="0" w:space="0" w:color="auto"/>
            <w:left w:val="none" w:sz="0" w:space="0" w:color="auto"/>
            <w:bottom w:val="none" w:sz="0" w:space="0" w:color="auto"/>
            <w:right w:val="none" w:sz="0" w:space="0" w:color="auto"/>
          </w:divBdr>
        </w:div>
        <w:div w:id="1343314082">
          <w:marLeft w:val="0"/>
          <w:marRight w:val="0"/>
          <w:marTop w:val="0"/>
          <w:marBottom w:val="0"/>
          <w:divBdr>
            <w:top w:val="none" w:sz="0" w:space="0" w:color="auto"/>
            <w:left w:val="none" w:sz="0" w:space="0" w:color="auto"/>
            <w:bottom w:val="none" w:sz="0" w:space="0" w:color="auto"/>
            <w:right w:val="none" w:sz="0" w:space="0" w:color="auto"/>
          </w:divBdr>
        </w:div>
        <w:div w:id="1813870039">
          <w:marLeft w:val="0"/>
          <w:marRight w:val="0"/>
          <w:marTop w:val="0"/>
          <w:marBottom w:val="0"/>
          <w:divBdr>
            <w:top w:val="none" w:sz="0" w:space="0" w:color="auto"/>
            <w:left w:val="none" w:sz="0" w:space="0" w:color="auto"/>
            <w:bottom w:val="none" w:sz="0" w:space="0" w:color="auto"/>
            <w:right w:val="none" w:sz="0" w:space="0" w:color="auto"/>
          </w:divBdr>
        </w:div>
        <w:div w:id="1564297371">
          <w:marLeft w:val="0"/>
          <w:marRight w:val="0"/>
          <w:marTop w:val="0"/>
          <w:marBottom w:val="0"/>
          <w:divBdr>
            <w:top w:val="none" w:sz="0" w:space="0" w:color="auto"/>
            <w:left w:val="none" w:sz="0" w:space="0" w:color="auto"/>
            <w:bottom w:val="none" w:sz="0" w:space="0" w:color="auto"/>
            <w:right w:val="none" w:sz="0" w:space="0" w:color="auto"/>
          </w:divBdr>
        </w:div>
        <w:div w:id="1959528798">
          <w:marLeft w:val="0"/>
          <w:marRight w:val="0"/>
          <w:marTop w:val="0"/>
          <w:marBottom w:val="0"/>
          <w:divBdr>
            <w:top w:val="none" w:sz="0" w:space="0" w:color="auto"/>
            <w:left w:val="none" w:sz="0" w:space="0" w:color="auto"/>
            <w:bottom w:val="none" w:sz="0" w:space="0" w:color="auto"/>
            <w:right w:val="none" w:sz="0" w:space="0" w:color="auto"/>
          </w:divBdr>
        </w:div>
        <w:div w:id="1719666293">
          <w:marLeft w:val="0"/>
          <w:marRight w:val="0"/>
          <w:marTop w:val="0"/>
          <w:marBottom w:val="0"/>
          <w:divBdr>
            <w:top w:val="none" w:sz="0" w:space="0" w:color="auto"/>
            <w:left w:val="none" w:sz="0" w:space="0" w:color="auto"/>
            <w:bottom w:val="none" w:sz="0" w:space="0" w:color="auto"/>
            <w:right w:val="none" w:sz="0" w:space="0" w:color="auto"/>
          </w:divBdr>
        </w:div>
      </w:divsChild>
    </w:div>
    <w:div w:id="1682929905">
      <w:bodyDiv w:val="1"/>
      <w:marLeft w:val="0"/>
      <w:marRight w:val="0"/>
      <w:marTop w:val="0"/>
      <w:marBottom w:val="0"/>
      <w:divBdr>
        <w:top w:val="none" w:sz="0" w:space="0" w:color="auto"/>
        <w:left w:val="none" w:sz="0" w:space="0" w:color="auto"/>
        <w:bottom w:val="none" w:sz="0" w:space="0" w:color="auto"/>
        <w:right w:val="none" w:sz="0" w:space="0" w:color="auto"/>
      </w:divBdr>
      <w:divsChild>
        <w:div w:id="792407983">
          <w:marLeft w:val="0"/>
          <w:marRight w:val="0"/>
          <w:marTop w:val="96"/>
          <w:marBottom w:val="0"/>
          <w:divBdr>
            <w:top w:val="none" w:sz="0" w:space="0" w:color="auto"/>
            <w:left w:val="none" w:sz="0" w:space="0" w:color="auto"/>
            <w:bottom w:val="none" w:sz="0" w:space="0" w:color="auto"/>
            <w:right w:val="none" w:sz="0" w:space="0" w:color="auto"/>
          </w:divBdr>
        </w:div>
      </w:divsChild>
    </w:div>
    <w:div w:id="1816601872">
      <w:bodyDiv w:val="1"/>
      <w:marLeft w:val="0"/>
      <w:marRight w:val="0"/>
      <w:marTop w:val="0"/>
      <w:marBottom w:val="0"/>
      <w:divBdr>
        <w:top w:val="none" w:sz="0" w:space="0" w:color="auto"/>
        <w:left w:val="none" w:sz="0" w:space="0" w:color="auto"/>
        <w:bottom w:val="none" w:sz="0" w:space="0" w:color="auto"/>
        <w:right w:val="none" w:sz="0" w:space="0" w:color="auto"/>
      </w:divBdr>
    </w:div>
    <w:div w:id="2005543632">
      <w:bodyDiv w:val="1"/>
      <w:marLeft w:val="0"/>
      <w:marRight w:val="0"/>
      <w:marTop w:val="0"/>
      <w:marBottom w:val="0"/>
      <w:divBdr>
        <w:top w:val="none" w:sz="0" w:space="0" w:color="auto"/>
        <w:left w:val="none" w:sz="0" w:space="0" w:color="auto"/>
        <w:bottom w:val="none" w:sz="0" w:space="0" w:color="auto"/>
        <w:right w:val="none" w:sz="0" w:space="0" w:color="auto"/>
      </w:divBdr>
      <w:divsChild>
        <w:div w:id="1683818213">
          <w:marLeft w:val="0"/>
          <w:marRight w:val="0"/>
          <w:marTop w:val="0"/>
          <w:marBottom w:val="0"/>
          <w:divBdr>
            <w:top w:val="none" w:sz="0" w:space="0" w:color="auto"/>
            <w:left w:val="none" w:sz="0" w:space="0" w:color="auto"/>
            <w:bottom w:val="none" w:sz="0" w:space="0" w:color="auto"/>
            <w:right w:val="none" w:sz="0" w:space="0" w:color="auto"/>
          </w:divBdr>
        </w:div>
        <w:div w:id="363597928">
          <w:marLeft w:val="0"/>
          <w:marRight w:val="0"/>
          <w:marTop w:val="0"/>
          <w:marBottom w:val="0"/>
          <w:divBdr>
            <w:top w:val="none" w:sz="0" w:space="0" w:color="auto"/>
            <w:left w:val="none" w:sz="0" w:space="0" w:color="auto"/>
            <w:bottom w:val="none" w:sz="0" w:space="0" w:color="auto"/>
            <w:right w:val="none" w:sz="0" w:space="0" w:color="auto"/>
          </w:divBdr>
        </w:div>
        <w:div w:id="1616523001">
          <w:marLeft w:val="0"/>
          <w:marRight w:val="0"/>
          <w:marTop w:val="0"/>
          <w:marBottom w:val="0"/>
          <w:divBdr>
            <w:top w:val="none" w:sz="0" w:space="0" w:color="auto"/>
            <w:left w:val="none" w:sz="0" w:space="0" w:color="auto"/>
            <w:bottom w:val="none" w:sz="0" w:space="0" w:color="auto"/>
            <w:right w:val="none" w:sz="0" w:space="0" w:color="auto"/>
          </w:divBdr>
        </w:div>
        <w:div w:id="741802123">
          <w:marLeft w:val="0"/>
          <w:marRight w:val="0"/>
          <w:marTop w:val="0"/>
          <w:marBottom w:val="0"/>
          <w:divBdr>
            <w:top w:val="none" w:sz="0" w:space="0" w:color="auto"/>
            <w:left w:val="none" w:sz="0" w:space="0" w:color="auto"/>
            <w:bottom w:val="none" w:sz="0" w:space="0" w:color="auto"/>
            <w:right w:val="none" w:sz="0" w:space="0" w:color="auto"/>
          </w:divBdr>
        </w:div>
        <w:div w:id="1840541438">
          <w:marLeft w:val="0"/>
          <w:marRight w:val="0"/>
          <w:marTop w:val="0"/>
          <w:marBottom w:val="0"/>
          <w:divBdr>
            <w:top w:val="none" w:sz="0" w:space="0" w:color="auto"/>
            <w:left w:val="none" w:sz="0" w:space="0" w:color="auto"/>
            <w:bottom w:val="none" w:sz="0" w:space="0" w:color="auto"/>
            <w:right w:val="none" w:sz="0" w:space="0" w:color="auto"/>
          </w:divBdr>
        </w:div>
        <w:div w:id="773670787">
          <w:marLeft w:val="0"/>
          <w:marRight w:val="0"/>
          <w:marTop w:val="0"/>
          <w:marBottom w:val="0"/>
          <w:divBdr>
            <w:top w:val="none" w:sz="0" w:space="0" w:color="auto"/>
            <w:left w:val="none" w:sz="0" w:space="0" w:color="auto"/>
            <w:bottom w:val="none" w:sz="0" w:space="0" w:color="auto"/>
            <w:right w:val="none" w:sz="0" w:space="0" w:color="auto"/>
          </w:divBdr>
        </w:div>
        <w:div w:id="36862430">
          <w:marLeft w:val="0"/>
          <w:marRight w:val="0"/>
          <w:marTop w:val="0"/>
          <w:marBottom w:val="0"/>
          <w:divBdr>
            <w:top w:val="none" w:sz="0" w:space="0" w:color="auto"/>
            <w:left w:val="none" w:sz="0" w:space="0" w:color="auto"/>
            <w:bottom w:val="none" w:sz="0" w:space="0" w:color="auto"/>
            <w:right w:val="none" w:sz="0" w:space="0" w:color="auto"/>
          </w:divBdr>
        </w:div>
        <w:div w:id="1766077055">
          <w:marLeft w:val="0"/>
          <w:marRight w:val="0"/>
          <w:marTop w:val="0"/>
          <w:marBottom w:val="0"/>
          <w:divBdr>
            <w:top w:val="none" w:sz="0" w:space="0" w:color="auto"/>
            <w:left w:val="none" w:sz="0" w:space="0" w:color="auto"/>
            <w:bottom w:val="none" w:sz="0" w:space="0" w:color="auto"/>
            <w:right w:val="none" w:sz="0" w:space="0" w:color="auto"/>
          </w:divBdr>
        </w:div>
        <w:div w:id="1137255829">
          <w:marLeft w:val="0"/>
          <w:marRight w:val="0"/>
          <w:marTop w:val="0"/>
          <w:marBottom w:val="0"/>
          <w:divBdr>
            <w:top w:val="none" w:sz="0" w:space="0" w:color="auto"/>
            <w:left w:val="none" w:sz="0" w:space="0" w:color="auto"/>
            <w:bottom w:val="none" w:sz="0" w:space="0" w:color="auto"/>
            <w:right w:val="none" w:sz="0" w:space="0" w:color="auto"/>
          </w:divBdr>
        </w:div>
        <w:div w:id="1475684300">
          <w:marLeft w:val="0"/>
          <w:marRight w:val="0"/>
          <w:marTop w:val="0"/>
          <w:marBottom w:val="0"/>
          <w:divBdr>
            <w:top w:val="none" w:sz="0" w:space="0" w:color="auto"/>
            <w:left w:val="none" w:sz="0" w:space="0" w:color="auto"/>
            <w:bottom w:val="none" w:sz="0" w:space="0" w:color="auto"/>
            <w:right w:val="none" w:sz="0" w:space="0" w:color="auto"/>
          </w:divBdr>
        </w:div>
        <w:div w:id="1199202815">
          <w:marLeft w:val="0"/>
          <w:marRight w:val="0"/>
          <w:marTop w:val="0"/>
          <w:marBottom w:val="0"/>
          <w:divBdr>
            <w:top w:val="none" w:sz="0" w:space="0" w:color="auto"/>
            <w:left w:val="none" w:sz="0" w:space="0" w:color="auto"/>
            <w:bottom w:val="none" w:sz="0" w:space="0" w:color="auto"/>
            <w:right w:val="none" w:sz="0" w:space="0" w:color="auto"/>
          </w:divBdr>
        </w:div>
        <w:div w:id="337274286">
          <w:marLeft w:val="0"/>
          <w:marRight w:val="0"/>
          <w:marTop w:val="0"/>
          <w:marBottom w:val="0"/>
          <w:divBdr>
            <w:top w:val="none" w:sz="0" w:space="0" w:color="auto"/>
            <w:left w:val="none" w:sz="0" w:space="0" w:color="auto"/>
            <w:bottom w:val="none" w:sz="0" w:space="0" w:color="auto"/>
            <w:right w:val="none" w:sz="0" w:space="0" w:color="auto"/>
          </w:divBdr>
        </w:div>
        <w:div w:id="2090695000">
          <w:marLeft w:val="0"/>
          <w:marRight w:val="0"/>
          <w:marTop w:val="0"/>
          <w:marBottom w:val="0"/>
          <w:divBdr>
            <w:top w:val="none" w:sz="0" w:space="0" w:color="auto"/>
            <w:left w:val="none" w:sz="0" w:space="0" w:color="auto"/>
            <w:bottom w:val="none" w:sz="0" w:space="0" w:color="auto"/>
            <w:right w:val="none" w:sz="0" w:space="0" w:color="auto"/>
          </w:divBdr>
        </w:div>
        <w:div w:id="1539391477">
          <w:marLeft w:val="0"/>
          <w:marRight w:val="0"/>
          <w:marTop w:val="0"/>
          <w:marBottom w:val="0"/>
          <w:divBdr>
            <w:top w:val="none" w:sz="0" w:space="0" w:color="auto"/>
            <w:left w:val="none" w:sz="0" w:space="0" w:color="auto"/>
            <w:bottom w:val="none" w:sz="0" w:space="0" w:color="auto"/>
            <w:right w:val="none" w:sz="0" w:space="0" w:color="auto"/>
          </w:divBdr>
        </w:div>
        <w:div w:id="1157844474">
          <w:marLeft w:val="0"/>
          <w:marRight w:val="0"/>
          <w:marTop w:val="0"/>
          <w:marBottom w:val="0"/>
          <w:divBdr>
            <w:top w:val="none" w:sz="0" w:space="0" w:color="auto"/>
            <w:left w:val="none" w:sz="0" w:space="0" w:color="auto"/>
            <w:bottom w:val="none" w:sz="0" w:space="0" w:color="auto"/>
            <w:right w:val="none" w:sz="0" w:space="0" w:color="auto"/>
          </w:divBdr>
        </w:div>
        <w:div w:id="304480541">
          <w:marLeft w:val="0"/>
          <w:marRight w:val="0"/>
          <w:marTop w:val="0"/>
          <w:marBottom w:val="0"/>
          <w:divBdr>
            <w:top w:val="none" w:sz="0" w:space="0" w:color="auto"/>
            <w:left w:val="none" w:sz="0" w:space="0" w:color="auto"/>
            <w:bottom w:val="none" w:sz="0" w:space="0" w:color="auto"/>
            <w:right w:val="none" w:sz="0" w:space="0" w:color="auto"/>
          </w:divBdr>
        </w:div>
        <w:div w:id="906232347">
          <w:marLeft w:val="0"/>
          <w:marRight w:val="0"/>
          <w:marTop w:val="0"/>
          <w:marBottom w:val="0"/>
          <w:divBdr>
            <w:top w:val="none" w:sz="0" w:space="0" w:color="auto"/>
            <w:left w:val="none" w:sz="0" w:space="0" w:color="auto"/>
            <w:bottom w:val="none" w:sz="0" w:space="0" w:color="auto"/>
            <w:right w:val="none" w:sz="0" w:space="0" w:color="auto"/>
          </w:divBdr>
        </w:div>
        <w:div w:id="1345940608">
          <w:marLeft w:val="0"/>
          <w:marRight w:val="0"/>
          <w:marTop w:val="0"/>
          <w:marBottom w:val="0"/>
          <w:divBdr>
            <w:top w:val="none" w:sz="0" w:space="0" w:color="auto"/>
            <w:left w:val="none" w:sz="0" w:space="0" w:color="auto"/>
            <w:bottom w:val="none" w:sz="0" w:space="0" w:color="auto"/>
            <w:right w:val="none" w:sz="0" w:space="0" w:color="auto"/>
          </w:divBdr>
        </w:div>
        <w:div w:id="520434752">
          <w:marLeft w:val="0"/>
          <w:marRight w:val="0"/>
          <w:marTop w:val="0"/>
          <w:marBottom w:val="0"/>
          <w:divBdr>
            <w:top w:val="none" w:sz="0" w:space="0" w:color="auto"/>
            <w:left w:val="none" w:sz="0" w:space="0" w:color="auto"/>
            <w:bottom w:val="none" w:sz="0" w:space="0" w:color="auto"/>
            <w:right w:val="none" w:sz="0" w:space="0" w:color="auto"/>
          </w:divBdr>
        </w:div>
        <w:div w:id="368574470">
          <w:marLeft w:val="0"/>
          <w:marRight w:val="0"/>
          <w:marTop w:val="0"/>
          <w:marBottom w:val="0"/>
          <w:divBdr>
            <w:top w:val="none" w:sz="0" w:space="0" w:color="auto"/>
            <w:left w:val="none" w:sz="0" w:space="0" w:color="auto"/>
            <w:bottom w:val="none" w:sz="0" w:space="0" w:color="auto"/>
            <w:right w:val="none" w:sz="0" w:space="0" w:color="auto"/>
          </w:divBdr>
        </w:div>
        <w:div w:id="2028553409">
          <w:marLeft w:val="0"/>
          <w:marRight w:val="0"/>
          <w:marTop w:val="0"/>
          <w:marBottom w:val="0"/>
          <w:divBdr>
            <w:top w:val="none" w:sz="0" w:space="0" w:color="auto"/>
            <w:left w:val="none" w:sz="0" w:space="0" w:color="auto"/>
            <w:bottom w:val="none" w:sz="0" w:space="0" w:color="auto"/>
            <w:right w:val="none" w:sz="0" w:space="0" w:color="auto"/>
          </w:divBdr>
        </w:div>
        <w:div w:id="735588519">
          <w:marLeft w:val="0"/>
          <w:marRight w:val="0"/>
          <w:marTop w:val="0"/>
          <w:marBottom w:val="0"/>
          <w:divBdr>
            <w:top w:val="none" w:sz="0" w:space="0" w:color="auto"/>
            <w:left w:val="none" w:sz="0" w:space="0" w:color="auto"/>
            <w:bottom w:val="none" w:sz="0" w:space="0" w:color="auto"/>
            <w:right w:val="none" w:sz="0" w:space="0" w:color="auto"/>
          </w:divBdr>
        </w:div>
        <w:div w:id="220555488">
          <w:marLeft w:val="0"/>
          <w:marRight w:val="0"/>
          <w:marTop w:val="0"/>
          <w:marBottom w:val="0"/>
          <w:divBdr>
            <w:top w:val="none" w:sz="0" w:space="0" w:color="auto"/>
            <w:left w:val="none" w:sz="0" w:space="0" w:color="auto"/>
            <w:bottom w:val="none" w:sz="0" w:space="0" w:color="auto"/>
            <w:right w:val="none" w:sz="0" w:space="0" w:color="auto"/>
          </w:divBdr>
        </w:div>
      </w:divsChild>
    </w:div>
    <w:div w:id="2063165821">
      <w:bodyDiv w:val="1"/>
      <w:marLeft w:val="0"/>
      <w:marRight w:val="0"/>
      <w:marTop w:val="0"/>
      <w:marBottom w:val="0"/>
      <w:divBdr>
        <w:top w:val="none" w:sz="0" w:space="0" w:color="auto"/>
        <w:left w:val="none" w:sz="0" w:space="0" w:color="auto"/>
        <w:bottom w:val="none" w:sz="0" w:space="0" w:color="auto"/>
        <w:right w:val="none" w:sz="0" w:space="0" w:color="auto"/>
      </w:divBdr>
      <w:divsChild>
        <w:div w:id="1455833479">
          <w:marLeft w:val="0"/>
          <w:marRight w:val="0"/>
          <w:marTop w:val="96"/>
          <w:marBottom w:val="0"/>
          <w:divBdr>
            <w:top w:val="none" w:sz="0" w:space="0" w:color="auto"/>
            <w:left w:val="none" w:sz="0" w:space="0" w:color="auto"/>
            <w:bottom w:val="none" w:sz="0" w:space="0" w:color="auto"/>
            <w:right w:val="none" w:sz="0" w:space="0" w:color="auto"/>
          </w:divBdr>
        </w:div>
        <w:div w:id="1043792442">
          <w:marLeft w:val="0"/>
          <w:marRight w:val="0"/>
          <w:marTop w:val="96"/>
          <w:marBottom w:val="0"/>
          <w:divBdr>
            <w:top w:val="none" w:sz="0" w:space="0" w:color="auto"/>
            <w:left w:val="none" w:sz="0" w:space="0" w:color="auto"/>
            <w:bottom w:val="none" w:sz="0" w:space="0" w:color="auto"/>
            <w:right w:val="none" w:sz="0" w:space="0" w:color="auto"/>
          </w:divBdr>
        </w:div>
      </w:divsChild>
    </w:div>
    <w:div w:id="20657915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dx.doi.org/10.1029/2010RG000345.%20RG4004" TargetMode="Externa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oleObject" Target="embeddings/oleObject5.bin"/><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dx.doi.org/10.1002/qj.828"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107A7-7717-41A4-9972-F50C28CD1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2676</TotalTime>
  <Pages>22</Pages>
  <Words>4616</Words>
  <Characters>26317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30872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Kasia Tokarska</dc:creator>
  <cp:lastModifiedBy>Kelly McKusker</cp:lastModifiedBy>
  <cp:revision>110</cp:revision>
  <cp:lastPrinted>2015-05-25T16:35:00Z</cp:lastPrinted>
  <dcterms:created xsi:type="dcterms:W3CDTF">2015-05-13T23:13:00Z</dcterms:created>
  <dcterms:modified xsi:type="dcterms:W3CDTF">2015-09-30T20:38:00Z</dcterms:modified>
</cp:coreProperties>
</file>