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A252E" w14:textId="4F874C6A" w:rsidR="0026663D" w:rsidRPr="002075B8" w:rsidRDefault="0026663D" w:rsidP="0026663D">
      <w:pPr>
        <w:pStyle w:val="ListParagraph"/>
        <w:numPr>
          <w:ilvl w:val="0"/>
          <w:numId w:val="5"/>
        </w:numPr>
        <w:shd w:val="clear" w:color="auto" w:fill="FFFFFF"/>
        <w:spacing w:before="100" w:beforeAutospacing="1" w:after="100" w:afterAutospacing="1"/>
        <w:rPr>
          <w:rFonts w:eastAsia="Times New Roman" w:cs="Times New Roman"/>
          <w:color w:val="2D3B45"/>
          <w:kern w:val="0"/>
          <w:lang w:eastAsia="en-GB"/>
          <w14:ligatures w14:val="none"/>
        </w:rPr>
      </w:pPr>
      <w:r w:rsidRPr="002075B8">
        <w:rPr>
          <w:rFonts w:eastAsia="Times New Roman" w:cs="Times New Roman"/>
          <w:color w:val="2D3B45"/>
          <w:kern w:val="0"/>
          <w:lang w:eastAsia="en-GB"/>
          <w14:ligatures w14:val="none"/>
        </w:rPr>
        <w:t>Explain the main differences in the different foreign entry modes, and discuss the importance of aligning the firm´s entry mode decision with the characteristics of the geographical market it is entering/operating in.  </w:t>
      </w:r>
    </w:p>
    <w:p w14:paraId="125E3728" w14:textId="77777777" w:rsidR="0086659F" w:rsidRPr="002075B8" w:rsidRDefault="0086659F" w:rsidP="0086659F"/>
    <w:p w14:paraId="33D6AC93" w14:textId="25762033" w:rsidR="0086659F" w:rsidRPr="002075B8" w:rsidRDefault="0086659F" w:rsidP="00864CBF">
      <w:pPr>
        <w:ind w:firstLine="360"/>
      </w:pPr>
      <w:r w:rsidRPr="002075B8">
        <w:t xml:space="preserve">There are different foreign entry modes that help how businesses should enter their desired markets. Each mode varies in the aspects of </w:t>
      </w:r>
      <w:r w:rsidR="00864CBF" w:rsidRPr="002075B8">
        <w:t xml:space="preserve">level of control, risk, investment, and adaptability to conditions of the market. Businesses mainly choose their entry mode depending on their strategic objectives, resources, market characteristics and risk tolerance. </w:t>
      </w:r>
    </w:p>
    <w:p w14:paraId="4A510F48" w14:textId="77777777" w:rsidR="0026663D" w:rsidRPr="002075B8" w:rsidRDefault="0026663D" w:rsidP="0040258A"/>
    <w:p w14:paraId="46FF808E" w14:textId="2D19EDDA" w:rsidR="00062963" w:rsidRDefault="001B2052" w:rsidP="00864CBF">
      <w:pPr>
        <w:ind w:firstLine="360"/>
      </w:pPr>
      <w:r w:rsidRPr="002075B8">
        <w:rPr>
          <w:b/>
          <w:bCs/>
        </w:rPr>
        <w:t xml:space="preserve">Exporting. </w:t>
      </w:r>
      <w:r w:rsidRPr="002075B8">
        <w:t>This mode of entry involves selling products or services produced in a different</w:t>
      </w:r>
      <w:r w:rsidR="00062963" w:rsidRPr="002075B8">
        <w:t xml:space="preserve"> country and is sold to another</w:t>
      </w:r>
      <w:r w:rsidRPr="002075B8">
        <w:t>. I</w:t>
      </w:r>
      <w:r w:rsidR="00062963" w:rsidRPr="002075B8">
        <w:t>t has a lower degree of control on indirect exporting as it relies on intermediaries</w:t>
      </w:r>
      <w:r w:rsidRPr="002075B8">
        <w:t xml:space="preserve">. It experiences moderate risk since doing business across countries face fluctuating exchange rates, trade barriers and political instability. </w:t>
      </w:r>
      <w:r w:rsidR="00062963" w:rsidRPr="002075B8">
        <w:t>Generally, exporting requires lower upfront investment and provides flexibility in terms of market entry since companies can adjust their export volumes and targets depending on the demand, competition, and regulations.</w:t>
      </w:r>
      <w:r w:rsidR="00836561" w:rsidRPr="002075B8">
        <w:t xml:space="preserve"> </w:t>
      </w:r>
    </w:p>
    <w:p w14:paraId="2DA0643B" w14:textId="77777777" w:rsidR="00E113ED" w:rsidRDefault="00E113ED" w:rsidP="00864CBF">
      <w:pPr>
        <w:ind w:firstLine="360"/>
      </w:pPr>
    </w:p>
    <w:p w14:paraId="328D70B6" w14:textId="27DD729F" w:rsidR="00E113ED" w:rsidRDefault="00E113ED" w:rsidP="00E113ED">
      <w:pPr>
        <w:pStyle w:val="NormalWeb"/>
        <w:numPr>
          <w:ilvl w:val="0"/>
          <w:numId w:val="15"/>
        </w:numPr>
        <w:shd w:val="clear" w:color="auto" w:fill="F3F3F3"/>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History and Exporting Beginnings</w:t>
      </w:r>
      <w:r>
        <w:rPr>
          <w:rFonts w:ascii="Segoe UI" w:hAnsi="Segoe UI" w:cs="Segoe UI"/>
          <w:sz w:val="21"/>
          <w:szCs w:val="21"/>
        </w:rPr>
        <w:t>: Founded by </w:t>
      </w:r>
      <w:r>
        <w:rPr>
          <w:rStyle w:val="Strong"/>
          <w:rFonts w:ascii="Segoe UI" w:eastAsiaTheme="majorEastAsia" w:hAnsi="Segoe UI" w:cs="Segoe UI"/>
          <w:sz w:val="21"/>
          <w:szCs w:val="21"/>
        </w:rPr>
        <w:t>Henry Ford</w:t>
      </w:r>
      <w:r>
        <w:rPr>
          <w:rFonts w:ascii="Segoe UI" w:hAnsi="Segoe UI" w:cs="Segoe UI"/>
          <w:sz w:val="21"/>
          <w:szCs w:val="21"/>
        </w:rPr>
        <w:t> in </w:t>
      </w:r>
      <w:r>
        <w:rPr>
          <w:rStyle w:val="Strong"/>
          <w:rFonts w:ascii="Segoe UI" w:eastAsiaTheme="majorEastAsia" w:hAnsi="Segoe UI" w:cs="Segoe UI"/>
          <w:sz w:val="21"/>
          <w:szCs w:val="21"/>
        </w:rPr>
        <w:t>1903</w:t>
      </w:r>
      <w:r>
        <w:rPr>
          <w:rFonts w:ascii="Segoe UI" w:hAnsi="Segoe UI" w:cs="Segoe UI"/>
          <w:sz w:val="21"/>
          <w:szCs w:val="21"/>
        </w:rPr>
        <w:t>, Ford Motor Company initially produced affordable cars for the American market. The game-changer was the </w:t>
      </w:r>
      <w:r>
        <w:rPr>
          <w:rStyle w:val="Strong"/>
          <w:rFonts w:ascii="Segoe UI" w:eastAsiaTheme="majorEastAsia" w:hAnsi="Segoe UI" w:cs="Segoe UI"/>
          <w:sz w:val="21"/>
          <w:szCs w:val="21"/>
        </w:rPr>
        <w:t>Model T</w:t>
      </w:r>
      <w:r>
        <w:rPr>
          <w:rFonts w:ascii="Segoe UI" w:hAnsi="Segoe UI" w:cs="Segoe UI"/>
          <w:sz w:val="21"/>
          <w:szCs w:val="21"/>
        </w:rPr>
        <w:t> introduced in </w:t>
      </w:r>
      <w:r>
        <w:rPr>
          <w:rStyle w:val="Strong"/>
          <w:rFonts w:ascii="Segoe UI" w:eastAsiaTheme="majorEastAsia" w:hAnsi="Segoe UI" w:cs="Segoe UI"/>
          <w:sz w:val="21"/>
          <w:szCs w:val="21"/>
        </w:rPr>
        <w:t>1908</w:t>
      </w:r>
      <w:r>
        <w:rPr>
          <w:rFonts w:ascii="Segoe UI" w:hAnsi="Segoe UI" w:cs="Segoe UI"/>
          <w:sz w:val="21"/>
          <w:szCs w:val="21"/>
        </w:rPr>
        <w:t>, which revolutionized transportation</w:t>
      </w:r>
      <w:r w:rsidR="00DE1911">
        <w:rPr>
          <w:rFonts w:ascii="Segoe UI" w:hAnsi="Segoe UI" w:cs="Segoe UI"/>
          <w:sz w:val="21"/>
          <w:szCs w:val="21"/>
        </w:rPr>
        <w:t xml:space="preserve"> by making cars accessible to the masses</w:t>
      </w:r>
      <w:r>
        <w:rPr>
          <w:rFonts w:ascii="Segoe UI" w:hAnsi="Segoe UI" w:cs="Segoe UI"/>
          <w:sz w:val="21"/>
          <w:szCs w:val="21"/>
        </w:rPr>
        <w:t>. Ford strategically began </w:t>
      </w:r>
      <w:r>
        <w:rPr>
          <w:rStyle w:val="Strong"/>
          <w:rFonts w:ascii="Segoe UI" w:eastAsiaTheme="majorEastAsia" w:hAnsi="Segoe UI" w:cs="Segoe UI"/>
          <w:sz w:val="21"/>
          <w:szCs w:val="21"/>
        </w:rPr>
        <w:t>exporting Model T cars</w:t>
      </w:r>
      <w:r>
        <w:rPr>
          <w:rFonts w:ascii="Segoe UI" w:hAnsi="Segoe UI" w:cs="Segoe UI"/>
          <w:sz w:val="21"/>
          <w:szCs w:val="21"/>
        </w:rPr>
        <w:t> to Europe, recognizing global demand.</w:t>
      </w:r>
      <w:r w:rsidR="009776C6">
        <w:rPr>
          <w:rFonts w:ascii="Segoe UI" w:hAnsi="Segoe UI" w:cs="Segoe UI"/>
          <w:sz w:val="21"/>
          <w:szCs w:val="21"/>
        </w:rPr>
        <w:t xml:space="preserve"> (</w:t>
      </w:r>
      <w:r w:rsidR="009776C6" w:rsidRPr="009776C6">
        <w:rPr>
          <w:rFonts w:ascii="Segoe UI" w:hAnsi="Segoe UI" w:cs="Segoe UI"/>
          <w:sz w:val="21"/>
          <w:szCs w:val="21"/>
        </w:rPr>
        <w:t>https://corporate.ford.com/articles/history/the-model-t.html</w:t>
      </w:r>
      <w:r w:rsidR="009776C6">
        <w:rPr>
          <w:rFonts w:ascii="Segoe UI" w:hAnsi="Segoe UI" w:cs="Segoe UI"/>
          <w:sz w:val="21"/>
          <w:szCs w:val="21"/>
        </w:rPr>
        <w:t>)</w:t>
      </w:r>
    </w:p>
    <w:p w14:paraId="2D9012BD" w14:textId="0DBBD259" w:rsidR="00DE1911" w:rsidRDefault="00DE1911" w:rsidP="00DE1911">
      <w:pPr>
        <w:pStyle w:val="NormalWeb"/>
        <w:numPr>
          <w:ilvl w:val="0"/>
          <w:numId w:val="15"/>
        </w:numPr>
        <w:shd w:val="clear" w:color="auto" w:fill="F3F3F3"/>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Success and Impact</w:t>
      </w:r>
      <w:r>
        <w:rPr>
          <w:rFonts w:ascii="Segoe UI" w:hAnsi="Segoe UI" w:cs="Segoe UI"/>
          <w:sz w:val="21"/>
          <w:szCs w:val="21"/>
        </w:rPr>
        <w:t xml:space="preserve">: </w:t>
      </w:r>
      <w:r>
        <w:rPr>
          <w:rFonts w:ascii="Segoe UI" w:hAnsi="Segoe UI" w:cs="Segoe UI"/>
          <w:sz w:val="21"/>
          <w:szCs w:val="21"/>
          <w:shd w:val="clear" w:color="auto" w:fill="F3F3F3"/>
        </w:rPr>
        <w:t>The Model T’s simplicity, durability, and affordability captured the imagination of consumers worldwide.</w:t>
      </w:r>
      <w:r>
        <w:rPr>
          <w:rFonts w:ascii="Segoe UI" w:hAnsi="Segoe UI" w:cs="Segoe UI"/>
          <w:sz w:val="21"/>
          <w:szCs w:val="21"/>
          <w:shd w:val="clear" w:color="auto" w:fill="F3F3F3"/>
        </w:rPr>
        <w:t xml:space="preserve"> </w:t>
      </w:r>
      <w:r>
        <w:rPr>
          <w:rFonts w:ascii="Segoe UI" w:hAnsi="Segoe UI" w:cs="Segoe UI"/>
          <w:sz w:val="21"/>
          <w:szCs w:val="21"/>
        </w:rPr>
        <w:t xml:space="preserve">The Model T gained traction in Europe, symbolizing </w:t>
      </w:r>
      <w:proofErr w:type="gramStart"/>
      <w:r>
        <w:rPr>
          <w:rFonts w:ascii="Segoe UI" w:hAnsi="Segoe UI" w:cs="Segoe UI"/>
          <w:sz w:val="21"/>
          <w:szCs w:val="21"/>
        </w:rPr>
        <w:t>modernity</w:t>
      </w:r>
      <w:proofErr w:type="gramEnd"/>
      <w:r>
        <w:rPr>
          <w:rFonts w:ascii="Segoe UI" w:hAnsi="Segoe UI" w:cs="Segoe UI"/>
          <w:sz w:val="21"/>
          <w:szCs w:val="21"/>
        </w:rPr>
        <w:t xml:space="preserve"> and freedom. Ford </w:t>
      </w:r>
      <w:r w:rsidR="00F239F8">
        <w:rPr>
          <w:rFonts w:ascii="Segoe UI" w:hAnsi="Segoe UI" w:cs="Segoe UI"/>
          <w:sz w:val="21"/>
          <w:szCs w:val="21"/>
        </w:rPr>
        <w:t xml:space="preserve">then </w:t>
      </w:r>
      <w:r>
        <w:rPr>
          <w:rFonts w:ascii="Segoe UI" w:hAnsi="Segoe UI" w:cs="Segoe UI"/>
          <w:sz w:val="21"/>
          <w:szCs w:val="21"/>
        </w:rPr>
        <w:t>established assembly plants abroad</w:t>
      </w:r>
      <w:r w:rsidR="00F239F8">
        <w:rPr>
          <w:rFonts w:ascii="Segoe UI" w:hAnsi="Segoe UI" w:cs="Segoe UI"/>
          <w:sz w:val="21"/>
          <w:szCs w:val="21"/>
        </w:rPr>
        <w:t xml:space="preserve"> to meet growing demand. </w:t>
      </w:r>
      <w:r w:rsidR="00F239F8">
        <w:rPr>
          <w:rFonts w:ascii="Segoe UI" w:hAnsi="Segoe UI" w:cs="Segoe UI"/>
          <w:sz w:val="21"/>
          <w:szCs w:val="21"/>
          <w:shd w:val="clear" w:color="auto" w:fill="F3F3F3"/>
        </w:rPr>
        <w:t>By </w:t>
      </w:r>
      <w:r w:rsidR="00F239F8">
        <w:rPr>
          <w:rStyle w:val="Strong"/>
          <w:rFonts w:ascii="Segoe UI" w:eastAsiaTheme="majorEastAsia" w:hAnsi="Segoe UI" w:cs="Segoe UI"/>
          <w:sz w:val="21"/>
          <w:szCs w:val="21"/>
          <w:shd w:val="clear" w:color="auto" w:fill="F3F3F3"/>
        </w:rPr>
        <w:t>1920</w:t>
      </w:r>
      <w:r w:rsidR="00F239F8">
        <w:rPr>
          <w:rFonts w:ascii="Segoe UI" w:hAnsi="Segoe UI" w:cs="Segoe UI"/>
          <w:sz w:val="21"/>
          <w:szCs w:val="21"/>
          <w:shd w:val="clear" w:color="auto" w:fill="F3F3F3"/>
        </w:rPr>
        <w:t>, Ford was the world’s largest automobile manufacturer.</w:t>
      </w:r>
      <w:r w:rsidR="008E7FA6">
        <w:rPr>
          <w:rFonts w:ascii="Segoe UI" w:hAnsi="Segoe UI" w:cs="Segoe UI"/>
          <w:sz w:val="21"/>
          <w:szCs w:val="21"/>
          <w:shd w:val="clear" w:color="auto" w:fill="F3F3F3"/>
        </w:rPr>
        <w:t xml:space="preserve"> (</w:t>
      </w:r>
      <w:r w:rsidR="008E7FA6" w:rsidRPr="008E7FA6">
        <w:rPr>
          <w:rFonts w:ascii="Segoe UI" w:hAnsi="Segoe UI" w:cs="Segoe UI"/>
          <w:sz w:val="21"/>
          <w:szCs w:val="21"/>
          <w:shd w:val="clear" w:color="auto" w:fill="F3F3F3"/>
        </w:rPr>
        <w:t>https://www.history.com/topics/inventions/model-t</w:t>
      </w:r>
      <w:r w:rsidR="008E7FA6">
        <w:rPr>
          <w:rFonts w:ascii="Segoe UI" w:hAnsi="Segoe UI" w:cs="Segoe UI"/>
          <w:sz w:val="21"/>
          <w:szCs w:val="21"/>
          <w:shd w:val="clear" w:color="auto" w:fill="F3F3F3"/>
        </w:rPr>
        <w:t>)</w:t>
      </w:r>
    </w:p>
    <w:p w14:paraId="0A84FC14" w14:textId="06C8F638" w:rsidR="00F239F8" w:rsidRDefault="00F239F8" w:rsidP="00F239F8">
      <w:pPr>
        <w:pStyle w:val="NormalWeb"/>
        <w:numPr>
          <w:ilvl w:val="0"/>
          <w:numId w:val="15"/>
        </w:numPr>
        <w:shd w:val="clear" w:color="auto" w:fill="F3F3F3"/>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Challenges and Adaptations</w:t>
      </w:r>
      <w:r>
        <w:rPr>
          <w:rFonts w:ascii="Segoe UI" w:hAnsi="Segoe UI" w:cs="Segoe UI"/>
          <w:sz w:val="21"/>
          <w:szCs w:val="21"/>
        </w:rPr>
        <w:t xml:space="preserve">: </w:t>
      </w:r>
      <w:r>
        <w:rPr>
          <w:rFonts w:ascii="Segoe UI" w:hAnsi="Segoe UI" w:cs="Segoe UI"/>
          <w:sz w:val="21"/>
          <w:szCs w:val="21"/>
        </w:rPr>
        <w:t xml:space="preserve">While exporting was successful, </w:t>
      </w:r>
      <w:r>
        <w:rPr>
          <w:rFonts w:ascii="Segoe UI" w:hAnsi="Segoe UI" w:cs="Segoe UI"/>
          <w:sz w:val="21"/>
          <w:szCs w:val="21"/>
        </w:rPr>
        <w:t xml:space="preserve">Ford faced </w:t>
      </w:r>
      <w:r>
        <w:rPr>
          <w:rFonts w:ascii="Segoe UI" w:hAnsi="Segoe UI" w:cs="Segoe UI"/>
          <w:sz w:val="21"/>
          <w:szCs w:val="21"/>
        </w:rPr>
        <w:t>challenges related to local preferences, regulations, and cultural differences. The company adapted by tailoring its products to European tastes and needs.</w:t>
      </w:r>
    </w:p>
    <w:p w14:paraId="3590FE95" w14:textId="6A67A0A2" w:rsidR="00F239F8" w:rsidRPr="00F239F8" w:rsidRDefault="00F239F8" w:rsidP="00F239F8">
      <w:pPr>
        <w:pStyle w:val="NormalWeb"/>
        <w:numPr>
          <w:ilvl w:val="0"/>
          <w:numId w:val="15"/>
        </w:numPr>
        <w:shd w:val="clear" w:color="auto" w:fill="F3F3F3"/>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Legacy and Continued Global Presence</w:t>
      </w:r>
      <w:r>
        <w:rPr>
          <w:rFonts w:ascii="Segoe UI" w:hAnsi="Segoe UI" w:cs="Segoe UI"/>
          <w:sz w:val="21"/>
          <w:szCs w:val="21"/>
        </w:rPr>
        <w:t>: Ford’s early exporting efforts laid the foundation for its global success. Today, Ford remains a major player in the automotive industry, with assembly plants and sales networks spanning continents.</w:t>
      </w:r>
    </w:p>
    <w:p w14:paraId="39622D78" w14:textId="77777777" w:rsidR="004F5E5C" w:rsidRPr="002075B8" w:rsidRDefault="004F5E5C" w:rsidP="00864CBF">
      <w:pPr>
        <w:ind w:firstLine="360"/>
      </w:pPr>
    </w:p>
    <w:p w14:paraId="14CFF9CE" w14:textId="77777777" w:rsidR="004F5E5C" w:rsidRPr="002075B8" w:rsidRDefault="004F5E5C" w:rsidP="004F5E5C">
      <w:pPr>
        <w:ind w:firstLine="720"/>
      </w:pPr>
      <w:proofErr w:type="spellStart"/>
      <w:r w:rsidRPr="00F9178A">
        <w:rPr>
          <w:highlight w:val="yellow"/>
        </w:rPr>
        <w:t>Mcdonald’s</w:t>
      </w:r>
      <w:proofErr w:type="spellEnd"/>
      <w:r w:rsidRPr="00F9178A">
        <w:rPr>
          <w:highlight w:val="yellow"/>
        </w:rPr>
        <w:t xml:space="preserve"> indirect piggybacking:</w:t>
      </w:r>
      <w:r w:rsidRPr="002075B8">
        <w:t xml:space="preserve"> </w:t>
      </w:r>
    </w:p>
    <w:p w14:paraId="12DFA796" w14:textId="77777777" w:rsidR="0026663D" w:rsidRPr="002075B8" w:rsidRDefault="0026663D" w:rsidP="00864CBF">
      <w:pPr>
        <w:ind w:firstLine="360"/>
      </w:pPr>
    </w:p>
    <w:p w14:paraId="6210FA23" w14:textId="5FDEE349" w:rsidR="00EC501C" w:rsidRDefault="0026663D" w:rsidP="008935A2">
      <w:pPr>
        <w:ind w:firstLine="360"/>
      </w:pPr>
      <w:r w:rsidRPr="002075B8">
        <w:rPr>
          <w:b/>
          <w:bCs/>
        </w:rPr>
        <w:t>Strategic Alliances</w:t>
      </w:r>
      <w:r w:rsidR="00062963" w:rsidRPr="002075B8">
        <w:rPr>
          <w:b/>
          <w:bCs/>
        </w:rPr>
        <w:t xml:space="preserve">. </w:t>
      </w:r>
      <w:r w:rsidR="00EC501C" w:rsidRPr="002075B8">
        <w:t>“…interfirm cooperative arrangements aimed at pursuing mutual strategic objectives” (Das &amp; Teng, 2002). The level of control differs depending on the terms of the alliance agreement. While the shared investment reduces financial burden on each partner, conflicts</w:t>
      </w:r>
      <w:r w:rsidR="00A06B3A">
        <w:t xml:space="preserve">, </w:t>
      </w:r>
      <w:r w:rsidR="00EC501C" w:rsidRPr="002075B8">
        <w:t xml:space="preserve">and challenges to align each strategic objectives while adapting to changing market conditions and attaining the same goal potentially puts the alliance at moderate risk. </w:t>
      </w:r>
    </w:p>
    <w:p w14:paraId="6C07FC9C" w14:textId="77777777" w:rsidR="00F239F8" w:rsidRDefault="00F239F8" w:rsidP="008935A2">
      <w:pPr>
        <w:ind w:firstLine="360"/>
      </w:pPr>
    </w:p>
    <w:p w14:paraId="6E5F240F" w14:textId="77777777" w:rsidR="00A9106D" w:rsidRDefault="00A9106D" w:rsidP="00A9106D">
      <w:pPr>
        <w:pStyle w:val="NormalWeb"/>
        <w:numPr>
          <w:ilvl w:val="0"/>
          <w:numId w:val="22"/>
        </w:numPr>
        <w:shd w:val="clear" w:color="auto" w:fill="F3F3F3"/>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Indirect Piggybacking with Wal-Mart</w:t>
      </w:r>
      <w:r>
        <w:rPr>
          <w:rFonts w:ascii="Segoe UI" w:hAnsi="Segoe UI" w:cs="Segoe UI"/>
          <w:sz w:val="21"/>
          <w:szCs w:val="21"/>
        </w:rPr>
        <w:t>: Around </w:t>
      </w:r>
      <w:r>
        <w:rPr>
          <w:rStyle w:val="Strong"/>
          <w:rFonts w:ascii="Segoe UI" w:eastAsiaTheme="majorEastAsia" w:hAnsi="Segoe UI" w:cs="Segoe UI"/>
          <w:sz w:val="21"/>
          <w:szCs w:val="21"/>
        </w:rPr>
        <w:t>2002</w:t>
      </w:r>
      <w:r>
        <w:rPr>
          <w:rFonts w:ascii="Segoe UI" w:hAnsi="Segoe UI" w:cs="Segoe UI"/>
          <w:sz w:val="21"/>
          <w:szCs w:val="21"/>
        </w:rPr>
        <w:t>, McDonald’s quietly began opening restaurants inside new </w:t>
      </w:r>
      <w:r>
        <w:rPr>
          <w:rStyle w:val="Strong"/>
          <w:rFonts w:ascii="Segoe UI" w:eastAsiaTheme="majorEastAsia" w:hAnsi="Segoe UI" w:cs="Segoe UI"/>
          <w:sz w:val="21"/>
          <w:szCs w:val="21"/>
        </w:rPr>
        <w:t>Wal-Mart stores</w:t>
      </w:r>
      <w:r>
        <w:rPr>
          <w:rFonts w:ascii="Segoe UI" w:hAnsi="Segoe UI" w:cs="Segoe UI"/>
          <w:sz w:val="21"/>
          <w:szCs w:val="21"/>
        </w:rPr>
        <w:t xml:space="preserve"> across the United States. This move </w:t>
      </w:r>
      <w:r>
        <w:rPr>
          <w:rFonts w:ascii="Segoe UI" w:hAnsi="Segoe UI" w:cs="Segoe UI"/>
          <w:sz w:val="21"/>
          <w:szCs w:val="21"/>
        </w:rPr>
        <w:lastRenderedPageBreak/>
        <w:t>capitalized on Wal-Mart’s rapid expansion, allowing McDonald’s to reach a broader customer base. The convenience of having a McDonald’s outlet within Wal-Mart attracted shoppers, and the alliance helped both companies benefit from each other’s customer flow.</w:t>
      </w:r>
    </w:p>
    <w:p w14:paraId="35DB978E" w14:textId="77777777" w:rsidR="00A9106D" w:rsidRDefault="00A9106D" w:rsidP="00A9106D">
      <w:pPr>
        <w:pStyle w:val="NormalWeb"/>
        <w:numPr>
          <w:ilvl w:val="0"/>
          <w:numId w:val="22"/>
        </w:numPr>
        <w:shd w:val="clear" w:color="auto" w:fill="F3F3F3"/>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Success and Impact</w:t>
      </w:r>
      <w:r>
        <w:rPr>
          <w:rFonts w:ascii="Segoe UI" w:hAnsi="Segoe UI" w:cs="Segoe UI"/>
          <w:sz w:val="21"/>
          <w:szCs w:val="21"/>
        </w:rPr>
        <w:t>: Around </w:t>
      </w:r>
      <w:r>
        <w:rPr>
          <w:rStyle w:val="Strong"/>
          <w:rFonts w:ascii="Segoe UI" w:eastAsiaTheme="majorEastAsia" w:hAnsi="Segoe UI" w:cs="Segoe UI"/>
          <w:sz w:val="21"/>
          <w:szCs w:val="21"/>
        </w:rPr>
        <w:t>2002</w:t>
      </w:r>
      <w:r>
        <w:rPr>
          <w:rFonts w:ascii="Segoe UI" w:hAnsi="Segoe UI" w:cs="Segoe UI"/>
          <w:sz w:val="21"/>
          <w:szCs w:val="21"/>
        </w:rPr>
        <w:t>, McDonald’s quietly established restaurants within new </w:t>
      </w:r>
      <w:r>
        <w:rPr>
          <w:rStyle w:val="Strong"/>
          <w:rFonts w:ascii="Segoe UI" w:eastAsiaTheme="majorEastAsia" w:hAnsi="Segoe UI" w:cs="Segoe UI"/>
          <w:sz w:val="21"/>
          <w:szCs w:val="21"/>
        </w:rPr>
        <w:t>Wal-Mart stores</w:t>
      </w:r>
      <w:r>
        <w:rPr>
          <w:rFonts w:ascii="Segoe UI" w:hAnsi="Segoe UI" w:cs="Segoe UI"/>
          <w:sz w:val="21"/>
          <w:szCs w:val="21"/>
        </w:rPr>
        <w:t> across the United States. This symbiotic relationship allowed McDonald’s to tap into Wal-Mart’s extensive customer base, benefiting from increased visibility and foot traffic. The convenience of having a McDonald’s outlet within Wal-Mart attracted shoppers, and the alliance helped both companies benefit from each other’s customer flow.</w:t>
      </w:r>
    </w:p>
    <w:p w14:paraId="4451EAA1" w14:textId="3B55D73D" w:rsidR="00A9106D" w:rsidRDefault="00A9106D" w:rsidP="00A9106D">
      <w:pPr>
        <w:pStyle w:val="NormalWeb"/>
        <w:numPr>
          <w:ilvl w:val="0"/>
          <w:numId w:val="22"/>
        </w:numPr>
        <w:shd w:val="clear" w:color="auto" w:fill="F3F3F3"/>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Challenges and Adaptations</w:t>
      </w:r>
      <w:r>
        <w:rPr>
          <w:rFonts w:ascii="Segoe UI" w:hAnsi="Segoe UI" w:cs="Segoe UI"/>
          <w:sz w:val="21"/>
          <w:szCs w:val="21"/>
        </w:rPr>
        <w:t xml:space="preserve">: </w:t>
      </w:r>
      <w:r w:rsidR="00071A12">
        <w:rPr>
          <w:rFonts w:ascii="Segoe UI" w:hAnsi="Segoe UI" w:cs="Segoe UI"/>
          <w:sz w:val="21"/>
          <w:szCs w:val="21"/>
          <w:shd w:val="clear" w:color="auto" w:fill="F3F3F3"/>
        </w:rPr>
        <w:t>In recent years, there has been a significant shift in how consumers shop and eat. The rise of e-commerce and delivery services means fewer people spend time browsing in-store.</w:t>
      </w:r>
      <w:r>
        <w:rPr>
          <w:rFonts w:ascii="Segoe UI" w:hAnsi="Segoe UI" w:cs="Segoe UI"/>
          <w:sz w:val="21"/>
          <w:szCs w:val="21"/>
        </w:rPr>
        <w:t xml:space="preserve"> </w:t>
      </w:r>
      <w:r w:rsidR="00071A12">
        <w:rPr>
          <w:rFonts w:ascii="Segoe UI" w:hAnsi="Segoe UI" w:cs="Segoe UI"/>
          <w:sz w:val="21"/>
          <w:szCs w:val="21"/>
          <w:shd w:val="clear" w:color="auto" w:fill="F3F3F3"/>
        </w:rPr>
        <w:t>This decline in foot traffic at Walmart stores affected sales at in-store McDonald’s locations</w:t>
      </w:r>
      <w:r w:rsidR="008232F1">
        <w:rPr>
          <w:rFonts w:ascii="Segoe UI" w:hAnsi="Segoe UI" w:cs="Segoe UI"/>
          <w:sz w:val="21"/>
          <w:szCs w:val="21"/>
          <w:shd w:val="clear" w:color="auto" w:fill="F3F3F3"/>
        </w:rPr>
        <w:t>, t</w:t>
      </w:r>
      <w:r w:rsidR="00071A12">
        <w:rPr>
          <w:rFonts w:ascii="Segoe UI" w:hAnsi="Segoe UI" w:cs="Segoe UI"/>
          <w:sz w:val="21"/>
          <w:szCs w:val="21"/>
          <w:shd w:val="clear" w:color="auto" w:fill="F3F3F3"/>
        </w:rPr>
        <w:t>he </w:t>
      </w:r>
      <w:r w:rsidR="00071A12">
        <w:rPr>
          <w:rStyle w:val="Strong"/>
          <w:rFonts w:ascii="Segoe UI" w:eastAsiaTheme="majorEastAsia" w:hAnsi="Segoe UI" w:cs="Segoe UI"/>
          <w:sz w:val="21"/>
          <w:szCs w:val="21"/>
          <w:shd w:val="clear" w:color="auto" w:fill="F3F3F3"/>
        </w:rPr>
        <w:t>COVID-19 pandemic</w:t>
      </w:r>
      <w:r w:rsidR="00071A12">
        <w:rPr>
          <w:rFonts w:ascii="Segoe UI" w:hAnsi="Segoe UI" w:cs="Segoe UI"/>
          <w:sz w:val="21"/>
          <w:szCs w:val="21"/>
          <w:shd w:val="clear" w:color="auto" w:fill="F3F3F3"/>
        </w:rPr>
        <w:t> accelerated these trends further</w:t>
      </w:r>
      <w:r w:rsidR="00071A12">
        <w:rPr>
          <w:rFonts w:ascii="Segoe UI" w:hAnsi="Segoe UI" w:cs="Segoe UI"/>
          <w:sz w:val="21"/>
          <w:szCs w:val="21"/>
          <w:shd w:val="clear" w:color="auto" w:fill="F3F3F3"/>
        </w:rPr>
        <w:t>, as many</w:t>
      </w:r>
      <w:r w:rsidR="00071A12">
        <w:rPr>
          <w:rFonts w:ascii="Segoe UI" w:hAnsi="Segoe UI" w:cs="Segoe UI"/>
          <w:sz w:val="21"/>
          <w:szCs w:val="21"/>
          <w:shd w:val="clear" w:color="auto" w:fill="F3F3F3"/>
        </w:rPr>
        <w:t xml:space="preserve"> consumers avoided in-store shopping and dining altogethe</w:t>
      </w:r>
      <w:r w:rsidR="00274A19">
        <w:rPr>
          <w:rFonts w:ascii="Segoe UI" w:hAnsi="Segoe UI" w:cs="Segoe UI"/>
          <w:sz w:val="21"/>
          <w:szCs w:val="21"/>
          <w:shd w:val="clear" w:color="auto" w:fill="F3F3F3"/>
        </w:rPr>
        <w:t xml:space="preserve">r while also increasing demand on drive </w:t>
      </w:r>
      <w:proofErr w:type="spellStart"/>
      <w:r w:rsidR="00274A19">
        <w:rPr>
          <w:rFonts w:ascii="Segoe UI" w:hAnsi="Segoe UI" w:cs="Segoe UI"/>
          <w:sz w:val="21"/>
          <w:szCs w:val="21"/>
          <w:shd w:val="clear" w:color="auto" w:fill="F3F3F3"/>
        </w:rPr>
        <w:t>thrus</w:t>
      </w:r>
      <w:proofErr w:type="spellEnd"/>
      <w:r w:rsidR="00071A12">
        <w:rPr>
          <w:rFonts w:ascii="Segoe UI" w:hAnsi="Segoe UI" w:cs="Segoe UI"/>
          <w:sz w:val="21"/>
          <w:szCs w:val="21"/>
          <w:shd w:val="clear" w:color="auto" w:fill="F3F3F3"/>
        </w:rPr>
        <w:t>.</w:t>
      </w:r>
      <w:r w:rsidR="00071A12">
        <w:rPr>
          <w:rFonts w:ascii="Segoe UI" w:hAnsi="Segoe UI" w:cs="Segoe UI"/>
          <w:sz w:val="21"/>
          <w:szCs w:val="21"/>
          <w:shd w:val="clear" w:color="auto" w:fill="F3F3F3"/>
        </w:rPr>
        <w:t xml:space="preserve"> </w:t>
      </w:r>
      <w:r w:rsidR="00274A19">
        <w:rPr>
          <w:rFonts w:ascii="Segoe UI" w:hAnsi="Segoe UI" w:cs="Segoe UI"/>
          <w:sz w:val="21"/>
          <w:szCs w:val="21"/>
        </w:rPr>
        <w:t>By this, McDonald’s began a business strategy shift that resulted in</w:t>
      </w:r>
      <w:r w:rsidR="00274A19" w:rsidRPr="00274A19">
        <w:rPr>
          <w:rStyle w:val="Heading1Char"/>
          <w:rFonts w:ascii="Segoe UI" w:hAnsi="Segoe UI" w:cs="Segoe UI"/>
          <w:sz w:val="21"/>
          <w:szCs w:val="21"/>
          <w:shd w:val="clear" w:color="auto" w:fill="F3F3F3"/>
        </w:rPr>
        <w:t xml:space="preserve"> </w:t>
      </w:r>
      <w:r w:rsidR="00274A19">
        <w:rPr>
          <w:rStyle w:val="Strong"/>
          <w:rFonts w:ascii="Segoe UI" w:eastAsiaTheme="majorEastAsia" w:hAnsi="Segoe UI" w:cs="Segoe UI"/>
          <w:sz w:val="21"/>
          <w:szCs w:val="21"/>
          <w:shd w:val="clear" w:color="auto" w:fill="F3F3F3"/>
        </w:rPr>
        <w:t>McDonald’s-Walmart partnership</w:t>
      </w:r>
      <w:r w:rsidR="00274A19">
        <w:rPr>
          <w:rStyle w:val="Strong"/>
          <w:rFonts w:ascii="Segoe UI" w:eastAsiaTheme="majorEastAsia" w:hAnsi="Segoe UI" w:cs="Segoe UI"/>
          <w:b w:val="0"/>
          <w:bCs w:val="0"/>
          <w:sz w:val="21"/>
          <w:szCs w:val="21"/>
          <w:shd w:val="clear" w:color="auto" w:fill="F3F3F3"/>
        </w:rPr>
        <w:t xml:space="preserve"> to end, as they move away from “lower-volume locations” to focus on higher-traffic standalone restaurants and drive-</w:t>
      </w:r>
      <w:proofErr w:type="spellStart"/>
      <w:r w:rsidR="00274A19">
        <w:rPr>
          <w:rStyle w:val="Strong"/>
          <w:rFonts w:ascii="Segoe UI" w:eastAsiaTheme="majorEastAsia" w:hAnsi="Segoe UI" w:cs="Segoe UI"/>
          <w:b w:val="0"/>
          <w:bCs w:val="0"/>
          <w:sz w:val="21"/>
          <w:szCs w:val="21"/>
          <w:shd w:val="clear" w:color="auto" w:fill="F3F3F3"/>
        </w:rPr>
        <w:t>thrus</w:t>
      </w:r>
      <w:proofErr w:type="spellEnd"/>
      <w:r w:rsidR="00274A19">
        <w:rPr>
          <w:rStyle w:val="Strong"/>
          <w:rFonts w:ascii="Segoe UI" w:eastAsiaTheme="majorEastAsia" w:hAnsi="Segoe UI" w:cs="Segoe UI"/>
          <w:b w:val="0"/>
          <w:bCs w:val="0"/>
          <w:sz w:val="21"/>
          <w:szCs w:val="21"/>
          <w:shd w:val="clear" w:color="auto" w:fill="F3F3F3"/>
        </w:rPr>
        <w:t>. (</w:t>
      </w:r>
      <w:hyperlink r:id="rId5" w:history="1">
        <w:r w:rsidR="00274A19">
          <w:rPr>
            <w:rStyle w:val="Hyperlink"/>
            <w:rFonts w:eastAsiaTheme="majorEastAsia"/>
          </w:rPr>
          <w:t>The End of an Era: What‘s Replacing McDonald‘s in Walmart? - Marketing Scoop</w:t>
        </w:r>
      </w:hyperlink>
      <w:r w:rsidR="00274A19">
        <w:t>)</w:t>
      </w:r>
    </w:p>
    <w:p w14:paraId="5C4377FB" w14:textId="7EBE3861" w:rsidR="00274A19" w:rsidRPr="00274A19" w:rsidRDefault="00A9106D" w:rsidP="00274A19">
      <w:pPr>
        <w:pStyle w:val="NormalWeb"/>
        <w:numPr>
          <w:ilvl w:val="0"/>
          <w:numId w:val="22"/>
        </w:numPr>
        <w:shd w:val="clear" w:color="auto" w:fill="F3F3F3"/>
        <w:spacing w:before="0" w:beforeAutospacing="0" w:after="0" w:afterAutospacing="0"/>
        <w:rPr>
          <w:rFonts w:ascii="Segoe UI" w:hAnsi="Segoe UI" w:cs="Segoe UI"/>
          <w:sz w:val="21"/>
          <w:szCs w:val="21"/>
        </w:rPr>
      </w:pPr>
      <w:r>
        <w:rPr>
          <w:rStyle w:val="Strong"/>
          <w:rFonts w:ascii="Segoe UI" w:eastAsiaTheme="majorEastAsia" w:hAnsi="Segoe UI" w:cs="Segoe UI"/>
          <w:sz w:val="21"/>
          <w:szCs w:val="21"/>
        </w:rPr>
        <w:t>Legacy and Continued Presence</w:t>
      </w:r>
      <w:r>
        <w:rPr>
          <w:rFonts w:ascii="Segoe UI" w:hAnsi="Segoe UI" w:cs="Segoe UI"/>
          <w:sz w:val="21"/>
          <w:szCs w:val="21"/>
        </w:rPr>
        <w:t xml:space="preserve">: Today, McDonald’s legacy endures globally. Its successful piggybacking strategy with Wal-Mart demonstrates the power of strategic alliances in business </w:t>
      </w:r>
      <w:r w:rsidR="00274A19">
        <w:rPr>
          <w:rFonts w:ascii="Segoe UI" w:hAnsi="Segoe UI" w:cs="Segoe UI"/>
          <w:sz w:val="21"/>
          <w:szCs w:val="21"/>
        </w:rPr>
        <w:t>growth</w:t>
      </w:r>
      <w:r>
        <w:rPr>
          <w:rFonts w:ascii="Segoe UI" w:hAnsi="Segoe UI" w:cs="Segoe UI"/>
          <w:sz w:val="21"/>
          <w:szCs w:val="21"/>
        </w:rPr>
        <w:t>.</w:t>
      </w:r>
    </w:p>
    <w:p w14:paraId="17219421" w14:textId="77777777" w:rsidR="00F239F8" w:rsidRDefault="00F239F8" w:rsidP="008935A2">
      <w:pPr>
        <w:ind w:firstLine="360"/>
      </w:pPr>
    </w:p>
    <w:p w14:paraId="0C2616CE" w14:textId="77777777" w:rsidR="0016166C" w:rsidRDefault="0016166C" w:rsidP="008935A2">
      <w:pPr>
        <w:ind w:firstLine="360"/>
      </w:pPr>
    </w:p>
    <w:p w14:paraId="045C37A0" w14:textId="30BB5482" w:rsidR="0016166C" w:rsidRPr="0016166C" w:rsidRDefault="0016166C" w:rsidP="008935A2">
      <w:pPr>
        <w:ind w:firstLine="360"/>
        <w:rPr>
          <w:b/>
          <w:bCs/>
        </w:rPr>
      </w:pPr>
      <w:r>
        <w:t xml:space="preserve"> </w:t>
      </w:r>
      <w:r w:rsidRPr="0016166C">
        <w:rPr>
          <w:b/>
          <w:bCs/>
          <w:highlight w:val="cyan"/>
        </w:rPr>
        <w:t>NOTE</w:t>
      </w:r>
      <w:r>
        <w:rPr>
          <w:b/>
          <w:bCs/>
          <w:highlight w:val="cyan"/>
        </w:rPr>
        <w:t>!</w:t>
      </w:r>
      <w:r w:rsidRPr="0016166C">
        <w:rPr>
          <w:b/>
          <w:bCs/>
          <w:highlight w:val="cyan"/>
        </w:rPr>
        <w:t xml:space="preserve"> Research content for each example: Business name, history</w:t>
      </w:r>
      <w:r w:rsidR="006F282E">
        <w:rPr>
          <w:b/>
          <w:bCs/>
          <w:highlight w:val="cyan"/>
        </w:rPr>
        <w:t xml:space="preserve"> (if applicable)</w:t>
      </w:r>
      <w:r w:rsidRPr="0016166C">
        <w:rPr>
          <w:b/>
          <w:bCs/>
          <w:highlight w:val="cyan"/>
        </w:rPr>
        <w:t xml:space="preserve">, entry mode, how it became successful/how it </w:t>
      </w:r>
      <w:proofErr w:type="gramStart"/>
      <w:r w:rsidRPr="0016166C">
        <w:rPr>
          <w:b/>
          <w:bCs/>
          <w:highlight w:val="cyan"/>
        </w:rPr>
        <w:t>failed</w:t>
      </w:r>
      <w:proofErr w:type="gramEnd"/>
    </w:p>
    <w:p w14:paraId="1C55C5AE" w14:textId="77777777" w:rsidR="00062963" w:rsidRPr="006F282E" w:rsidRDefault="00062963" w:rsidP="00EC501C">
      <w:pPr>
        <w:rPr>
          <w:u w:val="single"/>
        </w:rPr>
      </w:pPr>
    </w:p>
    <w:p w14:paraId="1393BEDA" w14:textId="18F1A573" w:rsidR="006F282E" w:rsidRPr="006F282E" w:rsidRDefault="0016166C" w:rsidP="00EC501C">
      <w:pPr>
        <w:ind w:firstLine="720"/>
        <w:rPr>
          <w:u w:val="single"/>
        </w:rPr>
      </w:pPr>
      <w:r w:rsidRPr="006F282E">
        <w:rPr>
          <w:u w:val="single"/>
        </w:rPr>
        <w:t xml:space="preserve">A </w:t>
      </w:r>
      <w:r w:rsidR="00A659B2" w:rsidRPr="006F282E">
        <w:rPr>
          <w:u w:val="single"/>
        </w:rPr>
        <w:t xml:space="preserve">passenger of United Airlines left a bad review on their coffee. While this caught Starbucks’ attention to an opportunity of widening their audience reach, United Airlines was also scouting for means to improve their customer service and differentiate their brand against other competitors. </w:t>
      </w:r>
      <w:r w:rsidR="006F282E" w:rsidRPr="006F282E">
        <w:rPr>
          <w:u w:val="single"/>
        </w:rPr>
        <w:t xml:space="preserve">The strategic alliance between Starbucks and United Airlines became official when United agreed to divert half of Starbucks’ advertising budget to mark down the cost of their coffee on flights. In return, United would feature Starbucks’ in all their ads. </w:t>
      </w:r>
    </w:p>
    <w:p w14:paraId="05A07929" w14:textId="77777777" w:rsidR="00EC501C" w:rsidRPr="002075B8" w:rsidRDefault="00EC501C" w:rsidP="00EC501C"/>
    <w:p w14:paraId="67775145" w14:textId="05C23B02" w:rsidR="00EC501C" w:rsidRDefault="00EC501C" w:rsidP="00EC501C">
      <w:r w:rsidRPr="002075B8">
        <w:rPr>
          <w:b/>
          <w:bCs/>
        </w:rPr>
        <w:tab/>
      </w:r>
      <w:r w:rsidRPr="002075B8">
        <w:rPr>
          <w:b/>
          <w:bCs/>
          <w:u w:val="single"/>
        </w:rPr>
        <w:t>License Agreement.</w:t>
      </w:r>
      <w:r w:rsidRPr="002075B8">
        <w:rPr>
          <w:b/>
          <w:bCs/>
        </w:rPr>
        <w:t xml:space="preserve"> </w:t>
      </w:r>
      <w:r w:rsidR="00C32545" w:rsidRPr="00A7666B">
        <w:rPr>
          <w:b/>
          <w:bCs/>
          <w:i/>
          <w:iCs/>
        </w:rPr>
        <w:t>In this entry mode, a licensor from a home country offers limited rights and resources to the licensee in the host country.</w:t>
      </w:r>
      <w:r w:rsidR="00C32545" w:rsidRPr="002075B8">
        <w:t xml:space="preserve"> The licensor mainly has the control on the intellectual property but only holds small influence on distribution of the product. </w:t>
      </w:r>
      <w:r w:rsidR="00DD4695" w:rsidRPr="002075B8">
        <w:t xml:space="preserve"> Because of its </w:t>
      </w:r>
      <w:proofErr w:type="gramStart"/>
      <w:r w:rsidR="00DD4695" w:rsidRPr="002075B8">
        <w:t>low-risk</w:t>
      </w:r>
      <w:proofErr w:type="gramEnd"/>
      <w:r w:rsidR="00DD4695" w:rsidRPr="002075B8">
        <w:t xml:space="preserve"> in entering foreign markets, there is potential of losing control over its brand reputation and quality. Despite the low investment required, the need to abide by the agreement’s rules makes it </w:t>
      </w:r>
      <w:proofErr w:type="gramStart"/>
      <w:r w:rsidR="00DD4695" w:rsidRPr="002075B8">
        <w:t>challenging</w:t>
      </w:r>
      <w:proofErr w:type="gramEnd"/>
      <w:r w:rsidR="00DD4695" w:rsidRPr="002075B8">
        <w:t xml:space="preserve"> to be flexible and adjust to market needs.</w:t>
      </w:r>
    </w:p>
    <w:p w14:paraId="4CBD50FC" w14:textId="77777777" w:rsidR="009776C6" w:rsidRDefault="009776C6" w:rsidP="00EC501C"/>
    <w:p w14:paraId="357A9563" w14:textId="77777777" w:rsidR="009776C6" w:rsidRPr="002075B8" w:rsidRDefault="009776C6" w:rsidP="00EC501C"/>
    <w:p w14:paraId="52B46BD9" w14:textId="77777777" w:rsidR="0026663D" w:rsidRPr="002075B8" w:rsidRDefault="0026663D" w:rsidP="00864CBF">
      <w:pPr>
        <w:ind w:firstLine="360"/>
      </w:pPr>
    </w:p>
    <w:p w14:paraId="2D9EA845" w14:textId="014C7EAA" w:rsidR="0026663D" w:rsidRPr="002075B8" w:rsidRDefault="0026663D" w:rsidP="00864CBF">
      <w:pPr>
        <w:ind w:firstLine="360"/>
      </w:pPr>
      <w:r w:rsidRPr="0016166C">
        <w:rPr>
          <w:highlight w:val="lightGray"/>
        </w:rPr>
        <w:t>License Agreements: Virgin &amp; Brightline Trains</w:t>
      </w:r>
    </w:p>
    <w:p w14:paraId="2197A368" w14:textId="77777777" w:rsidR="0026663D" w:rsidRPr="002075B8" w:rsidRDefault="0026663D" w:rsidP="00864CBF">
      <w:pPr>
        <w:ind w:firstLine="360"/>
      </w:pPr>
    </w:p>
    <w:p w14:paraId="08F5EF4E" w14:textId="0F3F1145" w:rsidR="00EC501C" w:rsidRPr="006F282E" w:rsidRDefault="0026663D" w:rsidP="006F282E">
      <w:pPr>
        <w:ind w:firstLine="720"/>
        <w:rPr>
          <w:rFonts w:cs="Arial"/>
          <w:color w:val="202122"/>
        </w:rPr>
      </w:pPr>
      <w:r w:rsidRPr="002075B8">
        <w:rPr>
          <w:b/>
          <w:bCs/>
          <w:u w:val="single"/>
        </w:rPr>
        <w:lastRenderedPageBreak/>
        <w:t>Franchising</w:t>
      </w:r>
      <w:r w:rsidR="00EC501C" w:rsidRPr="002075B8">
        <w:rPr>
          <w:b/>
          <w:bCs/>
          <w:u w:val="single"/>
        </w:rPr>
        <w:t>.</w:t>
      </w:r>
      <w:r w:rsidR="00EC501C" w:rsidRPr="002075B8">
        <w:rPr>
          <w:b/>
          <w:bCs/>
        </w:rPr>
        <w:t xml:space="preserve"> </w:t>
      </w:r>
      <w:r w:rsidR="00EC501C" w:rsidRPr="00A7666B">
        <w:rPr>
          <w:rFonts w:cs="Arial"/>
          <w:b/>
          <w:bCs/>
          <w:i/>
          <w:iCs/>
          <w:color w:val="202122"/>
        </w:rPr>
        <w:t>A system in which semi-independent business owners (franchisees) pay fees and royalties to a parent company (franchiser) in return for the right to become identified with its trademark, to sell its products or services, and often to use its business format and system.</w:t>
      </w:r>
      <w:r w:rsidR="009F233B" w:rsidRPr="00A7666B">
        <w:rPr>
          <w:rFonts w:cs="Arial"/>
          <w:b/>
          <w:bCs/>
          <w:color w:val="202122"/>
        </w:rPr>
        <w:t xml:space="preserve"> In</w:t>
      </w:r>
      <w:r w:rsidR="009F233B" w:rsidRPr="002075B8">
        <w:rPr>
          <w:rFonts w:cs="Arial"/>
          <w:color w:val="202122"/>
        </w:rPr>
        <w:t xml:space="preserve"> terms of control, the franchisor has the main control over the company while the franchisee is granted the autonomy in the daily operations. The reputation will be put at risk if the franchisee </w:t>
      </w:r>
      <w:r w:rsidR="0040258A" w:rsidRPr="002075B8">
        <w:rPr>
          <w:rFonts w:cs="Arial"/>
          <w:color w:val="202122"/>
        </w:rPr>
        <w:t xml:space="preserve">would fail to uphold the quality standards established. Franchisees must invest from set up until operating the business. While the franchisees have the flexibility to manage the business, the franchisor controls the standards. In terms of adaptability, franchisees can adapt to the changing markets but should be in accordance </w:t>
      </w:r>
      <w:proofErr w:type="gramStart"/>
      <w:r w:rsidR="0040258A" w:rsidRPr="002075B8">
        <w:rPr>
          <w:rFonts w:cs="Arial"/>
          <w:color w:val="202122"/>
        </w:rPr>
        <w:t>to</w:t>
      </w:r>
      <w:proofErr w:type="gramEnd"/>
      <w:r w:rsidR="0040258A" w:rsidRPr="002075B8">
        <w:rPr>
          <w:rFonts w:cs="Arial"/>
          <w:color w:val="202122"/>
        </w:rPr>
        <w:t xml:space="preserve"> the franchisor’s set guidelines. </w:t>
      </w:r>
    </w:p>
    <w:p w14:paraId="0C99E08B" w14:textId="77777777" w:rsidR="006F282E" w:rsidRDefault="006F282E" w:rsidP="006F282E">
      <w:pPr>
        <w:ind w:firstLine="360"/>
      </w:pPr>
    </w:p>
    <w:p w14:paraId="0647E594" w14:textId="77777777" w:rsidR="006F282E" w:rsidRPr="0016166C" w:rsidRDefault="006F282E" w:rsidP="006F282E">
      <w:pPr>
        <w:ind w:firstLine="360"/>
        <w:rPr>
          <w:b/>
          <w:bCs/>
        </w:rPr>
      </w:pPr>
      <w:r>
        <w:t xml:space="preserve"> </w:t>
      </w:r>
      <w:r w:rsidRPr="0016166C">
        <w:rPr>
          <w:b/>
          <w:bCs/>
          <w:highlight w:val="cyan"/>
        </w:rPr>
        <w:t>NOTE</w:t>
      </w:r>
      <w:r>
        <w:rPr>
          <w:b/>
          <w:bCs/>
          <w:highlight w:val="cyan"/>
        </w:rPr>
        <w:t>!</w:t>
      </w:r>
      <w:r w:rsidRPr="0016166C">
        <w:rPr>
          <w:b/>
          <w:bCs/>
          <w:highlight w:val="cyan"/>
        </w:rPr>
        <w:t xml:space="preserve"> Research content for each example: Business name, history, entry mode, how it became successful/how it </w:t>
      </w:r>
      <w:proofErr w:type="gramStart"/>
      <w:r w:rsidRPr="0016166C">
        <w:rPr>
          <w:b/>
          <w:bCs/>
          <w:highlight w:val="cyan"/>
        </w:rPr>
        <w:t>failed</w:t>
      </w:r>
      <w:proofErr w:type="gramEnd"/>
    </w:p>
    <w:p w14:paraId="6AB06830" w14:textId="77777777" w:rsidR="006F282E" w:rsidRDefault="006F282E" w:rsidP="00EC501C">
      <w:pPr>
        <w:ind w:firstLine="720"/>
      </w:pPr>
    </w:p>
    <w:p w14:paraId="178044FA" w14:textId="2597E12A" w:rsidR="006F282E" w:rsidRDefault="006F282E" w:rsidP="00EC501C">
      <w:pPr>
        <w:ind w:firstLine="720"/>
      </w:pPr>
      <w:r w:rsidRPr="006F282E">
        <w:rPr>
          <w:highlight w:val="lightGray"/>
        </w:rPr>
        <w:t xml:space="preserve">80% of </w:t>
      </w:r>
      <w:proofErr w:type="spellStart"/>
      <w:r w:rsidRPr="006F282E">
        <w:rPr>
          <w:highlight w:val="lightGray"/>
        </w:rPr>
        <w:t>Mcdonald’s</w:t>
      </w:r>
      <w:proofErr w:type="spellEnd"/>
      <w:r w:rsidRPr="006F282E">
        <w:rPr>
          <w:highlight w:val="lightGray"/>
        </w:rPr>
        <w:t xml:space="preserve"> international expansion was through Franchising. This model allowed </w:t>
      </w:r>
      <w:proofErr w:type="spellStart"/>
      <w:r w:rsidRPr="006F282E">
        <w:rPr>
          <w:highlight w:val="lightGray"/>
        </w:rPr>
        <w:t>Mcdonald’s</w:t>
      </w:r>
      <w:proofErr w:type="spellEnd"/>
      <w:r w:rsidRPr="006F282E">
        <w:rPr>
          <w:highlight w:val="lightGray"/>
        </w:rPr>
        <w:t xml:space="preserve"> to rapidly enter new markets by optimizing on local franchisees contributing their market-specific expertise.</w:t>
      </w:r>
      <w:r>
        <w:t xml:space="preserve"> </w:t>
      </w:r>
    </w:p>
    <w:p w14:paraId="556B95D1" w14:textId="77777777" w:rsidR="0026663D" w:rsidRPr="002075B8" w:rsidRDefault="0026663D" w:rsidP="006F282E"/>
    <w:p w14:paraId="6092DB42" w14:textId="4C901EDE" w:rsidR="0040258A" w:rsidRPr="002075B8" w:rsidRDefault="0026663D" w:rsidP="0026663D">
      <w:pPr>
        <w:ind w:firstLine="360"/>
      </w:pPr>
      <w:r w:rsidRPr="002075B8">
        <w:rPr>
          <w:b/>
          <w:bCs/>
        </w:rPr>
        <w:t>Joint Ventures</w:t>
      </w:r>
      <w:r w:rsidR="0040258A" w:rsidRPr="002075B8">
        <w:rPr>
          <w:b/>
          <w:bCs/>
        </w:rPr>
        <w:t xml:space="preserve">. </w:t>
      </w:r>
      <w:r w:rsidRPr="002075B8">
        <w:rPr>
          <w:b/>
          <w:bCs/>
        </w:rPr>
        <w:t xml:space="preserve"> </w:t>
      </w:r>
      <w:r w:rsidR="00DD4695" w:rsidRPr="002075B8">
        <w:t xml:space="preserve">This is a business arrangement in which two or more parties agree to pool their resources for the purpose of accomplishing a specific task (Investopedia, </w:t>
      </w:r>
      <w:r w:rsidR="00391435" w:rsidRPr="002075B8">
        <w:t xml:space="preserve">n.d.). It involves a shared control all throughout between partners. While it also has shared financial investments, it poses higher risks to conflicts and challenges due to varying objectives of partners. This mode offers high flexibility on resources and expertise since partners can leverage on each other’s assets. With this, adaptability to market conditions </w:t>
      </w:r>
      <w:proofErr w:type="gramStart"/>
      <w:r w:rsidR="00391435" w:rsidRPr="002075B8">
        <w:t>are</w:t>
      </w:r>
      <w:proofErr w:type="gramEnd"/>
      <w:r w:rsidR="00391435" w:rsidRPr="002075B8">
        <w:t xml:space="preserve"> made easy due to collaboration in actions to respond in changing market dynamics. </w:t>
      </w:r>
    </w:p>
    <w:p w14:paraId="76B05D23" w14:textId="77777777" w:rsidR="0040258A" w:rsidRPr="002075B8" w:rsidRDefault="0040258A" w:rsidP="0026663D">
      <w:pPr>
        <w:ind w:firstLine="360"/>
      </w:pPr>
    </w:p>
    <w:p w14:paraId="7B48D8D8" w14:textId="77777777" w:rsidR="00A7666B" w:rsidRPr="0016166C" w:rsidRDefault="00A7666B" w:rsidP="00A7666B">
      <w:pPr>
        <w:numPr>
          <w:ilvl w:val="0"/>
          <w:numId w:val="8"/>
        </w:numPr>
        <w:pBdr>
          <w:top w:val="single" w:sz="2" w:space="0" w:color="E5E7EB"/>
          <w:left w:val="single" w:sz="2" w:space="5" w:color="E5E7EB"/>
          <w:bottom w:val="single" w:sz="2" w:space="0" w:color="E5E7EB"/>
          <w:right w:val="single" w:sz="2" w:space="0" w:color="E5E7EB"/>
        </w:pBdr>
        <w:shd w:val="clear" w:color="auto" w:fill="FCFCF9"/>
        <w:spacing w:after="120"/>
        <w:rPr>
          <w:rFonts w:ascii="Segoe UI" w:eastAsia="Times New Roman" w:hAnsi="Segoe UI" w:cs="Segoe UI"/>
          <w:color w:val="13343B"/>
          <w:kern w:val="0"/>
          <w:highlight w:val="lightGray"/>
          <w:lang w:eastAsia="en-GB"/>
          <w14:ligatures w14:val="none"/>
        </w:rPr>
      </w:pPr>
      <w:r w:rsidRPr="0016166C">
        <w:rPr>
          <w:rFonts w:ascii="Segoe UI" w:hAnsi="Segoe UI" w:cs="Segoe UI"/>
          <w:color w:val="13343B"/>
          <w:highlight w:val="lightGray"/>
          <w:shd w:val="clear" w:color="auto" w:fill="FCFCF9"/>
        </w:rPr>
        <w:t xml:space="preserve">In February 1984, GM and Toyota established a 50-50 joint venture called New United Motor Manufacturing, Inc. (NUMMI) to produce vehicles in Fremont, California. The joint venture was intended to allow GM to learn Toyota's lean manufacturing techniques, while Toyota gained a local production base in the U.S. market. </w:t>
      </w:r>
      <w:r w:rsidRPr="0016166C">
        <w:rPr>
          <w:rFonts w:ascii="Segoe UI" w:eastAsia="Times New Roman" w:hAnsi="Segoe UI" w:cs="Segoe UI"/>
          <w:color w:val="13343B"/>
          <w:kern w:val="0"/>
          <w:highlight w:val="lightGray"/>
          <w:bdr w:val="single" w:sz="2" w:space="0" w:color="E5E7EB" w:frame="1"/>
          <w:lang w:eastAsia="en-GB"/>
          <w14:ligatures w14:val="none"/>
        </w:rPr>
        <w:t>NUMMI produced models like the Pontiac Vibe, Toyota Corolla, and Toyota Tacoma until GM withdrew from the partnership in 2009.</w:t>
      </w:r>
    </w:p>
    <w:p w14:paraId="2A145BC8" w14:textId="77777777" w:rsidR="00A7666B" w:rsidRPr="00A7666B" w:rsidRDefault="00A7666B" w:rsidP="00A7666B">
      <w:pPr>
        <w:numPr>
          <w:ilvl w:val="0"/>
          <w:numId w:val="8"/>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highlight w:val="lightGray"/>
          <w:lang w:eastAsia="en-GB"/>
          <w14:ligatures w14:val="none"/>
        </w:rPr>
      </w:pPr>
      <w:r w:rsidRPr="00A7666B">
        <w:rPr>
          <w:rFonts w:ascii="Segoe UI" w:eastAsia="Times New Roman" w:hAnsi="Segoe UI" w:cs="Segoe UI"/>
          <w:color w:val="13343B"/>
          <w:kern w:val="0"/>
          <w:highlight w:val="lightGray"/>
          <w:bdr w:val="single" w:sz="2" w:space="0" w:color="E5E7EB" w:frame="1"/>
          <w:lang w:eastAsia="en-GB"/>
          <w14:ligatures w14:val="none"/>
        </w:rPr>
        <w:t>Some experts raised concerns that the horizontal nature of the GM-Toyota joint ventures could have anti-competitive effects by reducing competition between the two automakers.</w:t>
      </w:r>
      <w:hyperlink r:id="rId6" w:tgtFrame="_blank" w:history="1">
        <w:r w:rsidRPr="00A7666B">
          <w:rPr>
            <w:rFonts w:ascii="Courier New" w:eastAsia="Times New Roman" w:hAnsi="Courier New" w:cs="Courier New"/>
            <w:color w:val="0000FF"/>
            <w:kern w:val="0"/>
            <w:highlight w:val="lightGray"/>
            <w:bdr w:val="single" w:sz="2" w:space="0" w:color="E5E7EB" w:frame="1"/>
            <w:lang w:eastAsia="en-GB"/>
            <w14:ligatures w14:val="none"/>
          </w:rPr>
          <w:t>4</w:t>
        </w:r>
      </w:hyperlink>
    </w:p>
    <w:p w14:paraId="6A11C086" w14:textId="77777777" w:rsidR="00A7666B" w:rsidRPr="00A7666B" w:rsidRDefault="00A7666B" w:rsidP="00A7666B">
      <w:pPr>
        <w:numPr>
          <w:ilvl w:val="0"/>
          <w:numId w:val="8"/>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highlight w:val="lightGray"/>
          <w:lang w:eastAsia="en-GB"/>
          <w14:ligatures w14:val="none"/>
        </w:rPr>
      </w:pPr>
      <w:r w:rsidRPr="00A7666B">
        <w:rPr>
          <w:rFonts w:ascii="Segoe UI" w:eastAsia="Times New Roman" w:hAnsi="Segoe UI" w:cs="Segoe UI"/>
          <w:color w:val="13343B"/>
          <w:kern w:val="0"/>
          <w:highlight w:val="lightGray"/>
          <w:bdr w:val="single" w:sz="2" w:space="0" w:color="E5E7EB" w:frame="1"/>
          <w:lang w:eastAsia="en-GB"/>
          <w14:ligatures w14:val="none"/>
        </w:rPr>
        <w:t>However, the ventures were approved by regulators, who likely saw the benefits of the technology and knowledge sharing outweighing the potential competitive risks.</w:t>
      </w:r>
      <w:hyperlink r:id="rId7" w:tgtFrame="_blank" w:history="1">
        <w:r w:rsidRPr="00A7666B">
          <w:rPr>
            <w:rFonts w:ascii="Courier New" w:eastAsia="Times New Roman" w:hAnsi="Courier New" w:cs="Courier New"/>
            <w:color w:val="0000FF"/>
            <w:kern w:val="0"/>
            <w:highlight w:val="lightGray"/>
            <w:bdr w:val="single" w:sz="2" w:space="0" w:color="E5E7EB" w:frame="1"/>
            <w:lang w:eastAsia="en-GB"/>
            <w14:ligatures w14:val="none"/>
          </w:rPr>
          <w:t>3</w:t>
        </w:r>
      </w:hyperlink>
      <w:hyperlink r:id="rId8" w:tgtFrame="_blank" w:history="1">
        <w:r w:rsidRPr="00A7666B">
          <w:rPr>
            <w:rFonts w:ascii="Courier New" w:eastAsia="Times New Roman" w:hAnsi="Courier New" w:cs="Courier New"/>
            <w:color w:val="0000FF"/>
            <w:kern w:val="0"/>
            <w:highlight w:val="lightGray"/>
            <w:bdr w:val="single" w:sz="2" w:space="0" w:color="E5E7EB" w:frame="1"/>
            <w:lang w:eastAsia="en-GB"/>
            <w14:ligatures w14:val="none"/>
          </w:rPr>
          <w:t>4</w:t>
        </w:r>
      </w:hyperlink>
    </w:p>
    <w:p w14:paraId="427A5BDD" w14:textId="4613CFB6" w:rsidR="004F5E5C" w:rsidRDefault="00A7666B" w:rsidP="00A7666B">
      <w:pPr>
        <w:ind w:firstLine="360"/>
        <w:rPr>
          <w:rFonts w:ascii="Segoe UI" w:hAnsi="Segoe UI" w:cs="Segoe UI"/>
          <w:color w:val="13343B"/>
          <w:shd w:val="clear" w:color="auto" w:fill="FCFCF9"/>
        </w:rPr>
      </w:pPr>
      <w:r w:rsidRPr="0016166C">
        <w:rPr>
          <w:rFonts w:ascii="Segoe UI" w:eastAsia="Times New Roman" w:hAnsi="Segoe UI" w:cs="Segoe UI"/>
          <w:color w:val="13343B"/>
          <w:kern w:val="0"/>
          <w:highlight w:val="lightGray"/>
          <w:bdr w:val="single" w:sz="2" w:space="0" w:color="E5E7EB" w:frame="1"/>
          <w:shd w:val="clear" w:color="auto" w:fill="FCFCF9"/>
          <w:lang w:eastAsia="en-GB"/>
          <w14:ligatures w14:val="none"/>
        </w:rPr>
        <w:t>In summary, GM and Toyota formed several strategic joint ventures over the years, most notably NUMMI in the U.S. and the Australia-based partnership, to leverage each other's strengths and better serve their respective markets, despite some initial antitrust concerns.</w:t>
      </w:r>
    </w:p>
    <w:p w14:paraId="165A479A" w14:textId="77777777" w:rsidR="00A7666B" w:rsidRDefault="00A7666B" w:rsidP="0026663D">
      <w:pPr>
        <w:ind w:firstLine="360"/>
        <w:rPr>
          <w:rFonts w:ascii="Segoe UI" w:hAnsi="Segoe UI" w:cs="Segoe UI"/>
          <w:color w:val="13343B"/>
          <w:shd w:val="clear" w:color="auto" w:fill="FCFCF9"/>
        </w:rPr>
      </w:pPr>
    </w:p>
    <w:p w14:paraId="729CCEC9" w14:textId="77777777" w:rsidR="00A7666B" w:rsidRPr="002075B8" w:rsidRDefault="00A7666B" w:rsidP="0026663D">
      <w:pPr>
        <w:ind w:firstLine="360"/>
        <w:rPr>
          <w:b/>
          <w:bCs/>
        </w:rPr>
      </w:pPr>
    </w:p>
    <w:p w14:paraId="6798C839" w14:textId="51FB0A22" w:rsidR="0026663D" w:rsidRPr="002075B8" w:rsidRDefault="0026663D" w:rsidP="0026663D">
      <w:pPr>
        <w:ind w:firstLine="360"/>
      </w:pPr>
      <w:r w:rsidRPr="002075B8">
        <w:rPr>
          <w:b/>
          <w:bCs/>
        </w:rPr>
        <w:t>Acquisitions</w:t>
      </w:r>
      <w:r w:rsidR="0040258A" w:rsidRPr="002075B8">
        <w:rPr>
          <w:b/>
          <w:bCs/>
        </w:rPr>
        <w:t xml:space="preserve">. </w:t>
      </w:r>
      <w:r w:rsidR="00391435" w:rsidRPr="002075B8">
        <w:t>This method involves in acquiring a business that is already operating in the target market. Acquiring a business grants full control over the company’s operations and resources.</w:t>
      </w:r>
      <w:r w:rsidR="007F605A" w:rsidRPr="002075B8">
        <w:t xml:space="preserve"> </w:t>
      </w:r>
      <w:r w:rsidR="007F605A" w:rsidRPr="002075B8">
        <w:rPr>
          <w:i/>
          <w:iCs/>
        </w:rPr>
        <w:t>It is more cost-effective than building operations from scratch</w:t>
      </w:r>
      <w:r w:rsidR="007F605A" w:rsidRPr="002075B8">
        <w:t>. However, despite</w:t>
      </w:r>
      <w:r w:rsidR="00391435" w:rsidRPr="002075B8">
        <w:t xml:space="preserve"> the </w:t>
      </w:r>
      <w:r w:rsidR="007F605A" w:rsidRPr="002075B8">
        <w:t>flexibility on managing strategic alignment, operations and adaptability to market changes</w:t>
      </w:r>
      <w:r w:rsidR="00391435" w:rsidRPr="002075B8">
        <w:t>, financial and operational risks</w:t>
      </w:r>
      <w:r w:rsidR="007F605A" w:rsidRPr="002075B8">
        <w:t xml:space="preserve"> solely</w:t>
      </w:r>
      <w:r w:rsidR="00391435" w:rsidRPr="002075B8">
        <w:t xml:space="preserve"> </w:t>
      </w:r>
      <w:r w:rsidR="007F605A" w:rsidRPr="002075B8">
        <w:t>rest</w:t>
      </w:r>
      <w:r w:rsidR="00391435" w:rsidRPr="002075B8">
        <w:t xml:space="preserve"> on the </w:t>
      </w:r>
      <w:r w:rsidR="007F605A" w:rsidRPr="002075B8">
        <w:t xml:space="preserve">owner. </w:t>
      </w:r>
    </w:p>
    <w:p w14:paraId="6029318A" w14:textId="77777777" w:rsidR="0026663D" w:rsidRDefault="0026663D" w:rsidP="0026663D">
      <w:pPr>
        <w:ind w:firstLine="360"/>
      </w:pPr>
    </w:p>
    <w:p w14:paraId="0E0132F5" w14:textId="111CB64D" w:rsidR="00A7666B" w:rsidRDefault="00A7666B" w:rsidP="0026663D">
      <w:pPr>
        <w:ind w:firstLine="360"/>
        <w:rPr>
          <w:b/>
          <w:bCs/>
        </w:rPr>
      </w:pPr>
      <w:r>
        <w:rPr>
          <w:b/>
          <w:bCs/>
        </w:rPr>
        <w:t xml:space="preserve">Google v Android. </w:t>
      </w:r>
    </w:p>
    <w:p w14:paraId="5199FF0B" w14:textId="77777777" w:rsidR="00316498" w:rsidRPr="00316498" w:rsidRDefault="00316498" w:rsidP="00316498">
      <w:pPr>
        <w:numPr>
          <w:ilvl w:val="0"/>
          <w:numId w:val="10"/>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highlight w:val="lightGray"/>
          <w:lang w:eastAsia="en-GB"/>
          <w14:ligatures w14:val="none"/>
        </w:rPr>
      </w:pPr>
      <w:r w:rsidRPr="00316498">
        <w:rPr>
          <w:rFonts w:ascii="Segoe UI" w:eastAsia="Times New Roman" w:hAnsi="Segoe UI" w:cs="Segoe UI"/>
          <w:color w:val="13343B"/>
          <w:kern w:val="0"/>
          <w:highlight w:val="lightGray"/>
          <w:bdr w:val="single" w:sz="2" w:space="0" w:color="E5E7EB" w:frame="1"/>
          <w:lang w:eastAsia="en-GB"/>
          <w14:ligatures w14:val="none"/>
        </w:rPr>
        <w:t>In 2005, Google acquired the startup company Android Inc. for $50 million.</w:t>
      </w:r>
      <w:hyperlink r:id="rId9" w:tgtFrame="_blank" w:history="1">
        <w:r w:rsidRPr="00316498">
          <w:rPr>
            <w:rFonts w:ascii="Courier New" w:eastAsia="Times New Roman" w:hAnsi="Courier New" w:cs="Courier New"/>
            <w:color w:val="0000FF"/>
            <w:kern w:val="0"/>
            <w:highlight w:val="lightGray"/>
            <w:bdr w:val="single" w:sz="2" w:space="0" w:color="E5E7EB" w:frame="1"/>
            <w:lang w:eastAsia="en-GB"/>
            <w14:ligatures w14:val="none"/>
          </w:rPr>
          <w:t>1</w:t>
        </w:r>
      </w:hyperlink>
      <w:hyperlink r:id="rId10" w:tgtFrame="_blank" w:history="1">
        <w:r w:rsidRPr="00316498">
          <w:rPr>
            <w:rFonts w:ascii="Courier New" w:eastAsia="Times New Roman" w:hAnsi="Courier New" w:cs="Courier New"/>
            <w:color w:val="0000FF"/>
            <w:kern w:val="0"/>
            <w:highlight w:val="lightGray"/>
            <w:bdr w:val="single" w:sz="2" w:space="0" w:color="E5E7EB" w:frame="1"/>
            <w:lang w:eastAsia="en-GB"/>
            <w14:ligatures w14:val="none"/>
          </w:rPr>
          <w:t>2</w:t>
        </w:r>
      </w:hyperlink>
      <w:hyperlink r:id="rId11" w:tgtFrame="_blank" w:history="1">
        <w:r w:rsidRPr="00316498">
          <w:rPr>
            <w:rFonts w:ascii="Courier New" w:eastAsia="Times New Roman" w:hAnsi="Courier New" w:cs="Courier New"/>
            <w:color w:val="0000FF"/>
            <w:kern w:val="0"/>
            <w:highlight w:val="lightGray"/>
            <w:bdr w:val="single" w:sz="2" w:space="0" w:color="E5E7EB" w:frame="1"/>
            <w:lang w:eastAsia="en-GB"/>
            <w14:ligatures w14:val="none"/>
          </w:rPr>
          <w:t>3</w:t>
        </w:r>
      </w:hyperlink>
    </w:p>
    <w:p w14:paraId="1BDA36EB" w14:textId="77777777" w:rsidR="00316498" w:rsidRPr="00316498" w:rsidRDefault="00316498" w:rsidP="00316498">
      <w:pPr>
        <w:numPr>
          <w:ilvl w:val="0"/>
          <w:numId w:val="10"/>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highlight w:val="lightGray"/>
          <w:lang w:eastAsia="en-GB"/>
          <w14:ligatures w14:val="none"/>
        </w:rPr>
      </w:pPr>
      <w:r w:rsidRPr="00316498">
        <w:rPr>
          <w:rFonts w:ascii="Segoe UI" w:eastAsia="Times New Roman" w:hAnsi="Segoe UI" w:cs="Segoe UI"/>
          <w:color w:val="13343B"/>
          <w:kern w:val="0"/>
          <w:highlight w:val="lightGray"/>
          <w:bdr w:val="single" w:sz="2" w:space="0" w:color="E5E7EB" w:frame="1"/>
          <w:lang w:eastAsia="en-GB"/>
          <w14:ligatures w14:val="none"/>
        </w:rPr>
        <w:t>At the time, Android was a small mobile operating system startup founded a couple years earlier in 2003.</w:t>
      </w:r>
      <w:hyperlink r:id="rId12" w:tgtFrame="_blank" w:history="1">
        <w:r w:rsidRPr="00316498">
          <w:rPr>
            <w:rFonts w:ascii="Courier New" w:eastAsia="Times New Roman" w:hAnsi="Courier New" w:cs="Courier New"/>
            <w:color w:val="0000FF"/>
            <w:kern w:val="0"/>
            <w:highlight w:val="lightGray"/>
            <w:bdr w:val="single" w:sz="2" w:space="0" w:color="E5E7EB" w:frame="1"/>
            <w:lang w:eastAsia="en-GB"/>
            <w14:ligatures w14:val="none"/>
          </w:rPr>
          <w:t>2</w:t>
        </w:r>
      </w:hyperlink>
    </w:p>
    <w:p w14:paraId="1D799AC2" w14:textId="77777777" w:rsidR="00316498" w:rsidRPr="0016166C" w:rsidRDefault="00316498" w:rsidP="00316498">
      <w:pPr>
        <w:numPr>
          <w:ilvl w:val="0"/>
          <w:numId w:val="10"/>
        </w:numPr>
        <w:pBdr>
          <w:top w:val="single" w:sz="2" w:space="0" w:color="E5E7EB"/>
          <w:left w:val="single" w:sz="2" w:space="5" w:color="E5E7EB"/>
          <w:bottom w:val="single" w:sz="2" w:space="0" w:color="E5E7EB"/>
          <w:right w:val="single" w:sz="2" w:space="0" w:color="E5E7EB"/>
        </w:pBdr>
        <w:shd w:val="clear" w:color="auto" w:fill="FCFCF9"/>
        <w:spacing w:after="120"/>
        <w:rPr>
          <w:rFonts w:ascii="Segoe UI" w:eastAsia="Times New Roman" w:hAnsi="Segoe UI" w:cs="Segoe UI"/>
          <w:color w:val="13343B"/>
          <w:kern w:val="0"/>
          <w:highlight w:val="lightGray"/>
          <w:lang w:eastAsia="en-GB"/>
          <w14:ligatures w14:val="none"/>
        </w:rPr>
      </w:pPr>
      <w:r w:rsidRPr="00316498">
        <w:rPr>
          <w:rFonts w:ascii="Segoe UI" w:eastAsia="Times New Roman" w:hAnsi="Segoe UI" w:cs="Segoe UI"/>
          <w:color w:val="13343B"/>
          <w:kern w:val="0"/>
          <w:highlight w:val="lightGray"/>
          <w:bdr w:val="single" w:sz="2" w:space="0" w:color="E5E7EB" w:frame="1"/>
          <w:lang w:eastAsia="en-GB"/>
          <w14:ligatures w14:val="none"/>
        </w:rPr>
        <w:t>The acquisition allowed Google to enter the mobile operating system market and begin developing what would become the Android platform.</w:t>
      </w:r>
    </w:p>
    <w:p w14:paraId="1F15D2B8" w14:textId="77777777" w:rsidR="00316498" w:rsidRPr="00316498" w:rsidRDefault="00316498" w:rsidP="00316498">
      <w:pPr>
        <w:numPr>
          <w:ilvl w:val="0"/>
          <w:numId w:val="10"/>
        </w:numPr>
        <w:pBdr>
          <w:top w:val="single" w:sz="2" w:space="0" w:color="E5E7EB"/>
          <w:left w:val="single" w:sz="2" w:space="5" w:color="E5E7EB"/>
          <w:bottom w:val="single" w:sz="2" w:space="0" w:color="E5E7EB"/>
          <w:right w:val="single" w:sz="2" w:space="0" w:color="E5E7EB"/>
        </w:pBdr>
        <w:shd w:val="clear" w:color="auto" w:fill="FCFCF9"/>
        <w:spacing w:after="120"/>
        <w:rPr>
          <w:rFonts w:ascii="Segoe UI" w:eastAsia="Times New Roman" w:hAnsi="Segoe UI" w:cs="Segoe UI"/>
          <w:color w:val="13343B"/>
          <w:kern w:val="0"/>
          <w:highlight w:val="lightGray"/>
          <w:lang w:eastAsia="en-GB"/>
          <w14:ligatures w14:val="none"/>
        </w:rPr>
      </w:pPr>
      <w:r w:rsidRPr="00316498">
        <w:rPr>
          <w:rFonts w:ascii="Segoe UI" w:eastAsia="Times New Roman" w:hAnsi="Segoe UI" w:cs="Segoe UI"/>
          <w:color w:val="13343B"/>
          <w:kern w:val="0"/>
          <w:highlight w:val="lightGray"/>
          <w:bdr w:val="single" w:sz="2" w:space="0" w:color="E5E7EB" w:frame="1"/>
          <w:lang w:eastAsia="en-GB"/>
          <w14:ligatures w14:val="none"/>
        </w:rPr>
        <w:t>Android has since become the dominant mobile operating system, powering over 70% of the world's smartphones as of 2022.</w:t>
      </w:r>
    </w:p>
    <w:p w14:paraId="643C0A5A" w14:textId="77777777" w:rsidR="00316498" w:rsidRPr="00316498" w:rsidRDefault="00316498" w:rsidP="00316498">
      <w:pPr>
        <w:numPr>
          <w:ilvl w:val="0"/>
          <w:numId w:val="10"/>
        </w:numPr>
        <w:pBdr>
          <w:top w:val="single" w:sz="2" w:space="0" w:color="E5E7EB"/>
          <w:left w:val="single" w:sz="2" w:space="5" w:color="E5E7EB"/>
          <w:bottom w:val="single" w:sz="2" w:space="0" w:color="E5E7EB"/>
          <w:right w:val="single" w:sz="2" w:space="0" w:color="E5E7EB"/>
        </w:pBdr>
        <w:shd w:val="clear" w:color="auto" w:fill="FCFCF9"/>
        <w:rPr>
          <w:rFonts w:ascii="Segoe UI" w:eastAsia="Times New Roman" w:hAnsi="Segoe UI" w:cs="Segoe UI"/>
          <w:color w:val="13343B"/>
          <w:kern w:val="0"/>
          <w:highlight w:val="lightGray"/>
          <w:lang w:eastAsia="en-GB"/>
          <w14:ligatures w14:val="none"/>
        </w:rPr>
      </w:pPr>
      <w:r w:rsidRPr="00316498">
        <w:rPr>
          <w:rFonts w:ascii="Segoe UI" w:eastAsia="Times New Roman" w:hAnsi="Segoe UI" w:cs="Segoe UI"/>
          <w:color w:val="13343B"/>
          <w:kern w:val="0"/>
          <w:highlight w:val="lightGray"/>
          <w:bdr w:val="single" w:sz="2" w:space="0" w:color="E5E7EB" w:frame="1"/>
          <w:lang w:eastAsia="en-GB"/>
          <w14:ligatures w14:val="none"/>
        </w:rPr>
        <w:t>The $50 million acquisition of Android is considered one of Google's best and most strategic acquisitions to date.</w:t>
      </w:r>
      <w:hyperlink r:id="rId13" w:tgtFrame="_blank" w:history="1">
        <w:r w:rsidRPr="00316498">
          <w:rPr>
            <w:rFonts w:ascii="Courier New" w:eastAsia="Times New Roman" w:hAnsi="Courier New" w:cs="Courier New"/>
            <w:color w:val="0000FF"/>
            <w:kern w:val="0"/>
            <w:highlight w:val="lightGray"/>
            <w:bdr w:val="single" w:sz="2" w:space="0" w:color="E5E7EB" w:frame="1"/>
            <w:lang w:eastAsia="en-GB"/>
            <w14:ligatures w14:val="none"/>
          </w:rPr>
          <w:t>2</w:t>
        </w:r>
      </w:hyperlink>
      <w:hyperlink r:id="rId14" w:tgtFrame="_blank" w:history="1">
        <w:r w:rsidRPr="00316498">
          <w:rPr>
            <w:rFonts w:ascii="Courier New" w:eastAsia="Times New Roman" w:hAnsi="Courier New" w:cs="Courier New"/>
            <w:color w:val="0000FF"/>
            <w:kern w:val="0"/>
            <w:highlight w:val="lightGray"/>
            <w:bdr w:val="single" w:sz="2" w:space="0" w:color="E5E7EB" w:frame="1"/>
            <w:lang w:eastAsia="en-GB"/>
            <w14:ligatures w14:val="none"/>
          </w:rPr>
          <w:t>3</w:t>
        </w:r>
      </w:hyperlink>
    </w:p>
    <w:p w14:paraId="0C3C1527" w14:textId="79A18B63" w:rsidR="00316498" w:rsidRPr="00316498" w:rsidRDefault="00316498" w:rsidP="00316498">
      <w:pPr>
        <w:numPr>
          <w:ilvl w:val="0"/>
          <w:numId w:val="10"/>
        </w:numPr>
        <w:pBdr>
          <w:top w:val="single" w:sz="2" w:space="0" w:color="E5E7EB"/>
          <w:left w:val="single" w:sz="2" w:space="5" w:color="E5E7EB"/>
          <w:bottom w:val="single" w:sz="2" w:space="0" w:color="E5E7EB"/>
          <w:right w:val="single" w:sz="2" w:space="0" w:color="E5E7EB"/>
        </w:pBdr>
        <w:shd w:val="clear" w:color="auto" w:fill="FCFCF9"/>
        <w:spacing w:after="120"/>
        <w:rPr>
          <w:rFonts w:ascii="Segoe UI" w:eastAsia="Times New Roman" w:hAnsi="Segoe UI" w:cs="Segoe UI"/>
          <w:color w:val="13343B"/>
          <w:kern w:val="0"/>
          <w:highlight w:val="lightGray"/>
          <w:lang w:eastAsia="en-GB"/>
          <w14:ligatures w14:val="none"/>
        </w:rPr>
      </w:pPr>
      <w:r w:rsidRPr="00316498">
        <w:rPr>
          <w:rFonts w:ascii="Segoe UI" w:eastAsia="Times New Roman" w:hAnsi="Segoe UI" w:cs="Segoe UI"/>
          <w:color w:val="13343B"/>
          <w:kern w:val="0"/>
          <w:highlight w:val="lightGray"/>
          <w:bdr w:val="single" w:sz="2" w:space="0" w:color="E5E7EB" w:frame="1"/>
          <w:lang w:eastAsia="en-GB"/>
          <w14:ligatures w14:val="none"/>
        </w:rPr>
        <w:t>It allowed Google to enter the mobile market and build a dominant platform that has been crucial to the company's growth and expansion beyond just web search.</w:t>
      </w:r>
    </w:p>
    <w:p w14:paraId="02806F26" w14:textId="5C520F72" w:rsidR="00A7666B" w:rsidRPr="00316498" w:rsidRDefault="00A7666B" w:rsidP="00316498"/>
    <w:p w14:paraId="6BA08717" w14:textId="652B634D" w:rsidR="0026663D" w:rsidRDefault="0026663D" w:rsidP="0026663D">
      <w:pPr>
        <w:ind w:firstLine="360"/>
      </w:pPr>
      <w:r w:rsidRPr="002075B8">
        <w:rPr>
          <w:b/>
          <w:bCs/>
        </w:rPr>
        <w:t>Subsidiaries</w:t>
      </w:r>
      <w:r w:rsidR="00C32545" w:rsidRPr="002075B8">
        <w:rPr>
          <w:b/>
          <w:bCs/>
        </w:rPr>
        <w:t>.</w:t>
      </w:r>
      <w:r w:rsidR="004F5E5C" w:rsidRPr="002075B8">
        <w:rPr>
          <w:b/>
          <w:bCs/>
        </w:rPr>
        <w:t xml:space="preserve"> </w:t>
      </w:r>
      <w:r w:rsidR="004F5E5C" w:rsidRPr="002075B8">
        <w:t>Also known as greenfield ventures,</w:t>
      </w:r>
      <w:r w:rsidR="00C32545" w:rsidRPr="002075B8">
        <w:rPr>
          <w:b/>
          <w:bCs/>
        </w:rPr>
        <w:t xml:space="preserve"> </w:t>
      </w:r>
      <w:r w:rsidR="004F5E5C" w:rsidRPr="002075B8">
        <w:t xml:space="preserve">a wholly owned subsidiaries </w:t>
      </w:r>
      <w:proofErr w:type="gramStart"/>
      <w:r w:rsidR="004F5E5C" w:rsidRPr="002075B8">
        <w:t>is</w:t>
      </w:r>
      <w:proofErr w:type="gramEnd"/>
      <w:r w:rsidR="004F5E5C" w:rsidRPr="002075B8">
        <w:t xml:space="preserve"> the process whereby an organisation enters a foreign market with 100% ownership of the foreign entity (</w:t>
      </w:r>
      <w:proofErr w:type="spellStart"/>
      <w:r w:rsidR="004F5E5C" w:rsidRPr="002075B8">
        <w:t>Yiu</w:t>
      </w:r>
      <w:proofErr w:type="spellEnd"/>
      <w:r w:rsidR="004F5E5C" w:rsidRPr="002075B8">
        <w:t xml:space="preserve"> &amp; Makino, 2002). This mode has the highest degree of control due to it being a parent company fully in-charge of the company’s decisions. It requires high initial upfront investment along with high risks. But due to its independence, it offers high flexibility and adaptability since it can implement its own changes without seeking approval from external partners. </w:t>
      </w:r>
    </w:p>
    <w:p w14:paraId="2CED9B60" w14:textId="77777777" w:rsidR="00316498" w:rsidRDefault="00316498" w:rsidP="0026663D">
      <w:pPr>
        <w:ind w:firstLine="360"/>
      </w:pPr>
    </w:p>
    <w:p w14:paraId="551B26DA" w14:textId="641CC1B1" w:rsidR="00316498" w:rsidRDefault="00316498" w:rsidP="0026663D">
      <w:pPr>
        <w:ind w:firstLine="360"/>
        <w:rPr>
          <w:b/>
          <w:bCs/>
        </w:rPr>
      </w:pPr>
      <w:r>
        <w:rPr>
          <w:b/>
          <w:bCs/>
        </w:rPr>
        <w:t xml:space="preserve">Toyota in Mexico. </w:t>
      </w:r>
    </w:p>
    <w:p w14:paraId="738D349E" w14:textId="77777777" w:rsidR="00316498" w:rsidRPr="00316498" w:rsidRDefault="00316498" w:rsidP="00316498">
      <w:pPr>
        <w:numPr>
          <w:ilvl w:val="0"/>
          <w:numId w:val="14"/>
        </w:numPr>
        <w:pBdr>
          <w:top w:val="single" w:sz="2" w:space="0" w:color="E5E7EB"/>
          <w:left w:val="single" w:sz="2" w:space="5" w:color="E5E7EB"/>
          <w:bottom w:val="single" w:sz="2" w:space="0" w:color="E5E7EB"/>
          <w:right w:val="single" w:sz="2" w:space="0" w:color="E5E7EB"/>
        </w:pBdr>
        <w:shd w:val="clear" w:color="auto" w:fill="FCFCF9"/>
        <w:spacing w:before="120" w:after="120"/>
        <w:rPr>
          <w:rFonts w:ascii="Segoe UI" w:eastAsia="Times New Roman" w:hAnsi="Segoe UI" w:cs="Segoe UI"/>
          <w:color w:val="13343B"/>
          <w:kern w:val="0"/>
          <w:highlight w:val="lightGray"/>
          <w:lang w:eastAsia="en-GB"/>
          <w14:ligatures w14:val="none"/>
        </w:rPr>
      </w:pPr>
      <w:r w:rsidRPr="00316498">
        <w:rPr>
          <w:rFonts w:ascii="Segoe UI" w:eastAsia="Times New Roman" w:hAnsi="Segoe UI" w:cs="Segoe UI"/>
          <w:color w:val="13343B"/>
          <w:kern w:val="0"/>
          <w:highlight w:val="lightGray"/>
          <w:bdr w:val="single" w:sz="2" w:space="0" w:color="E5E7EB" w:frame="1"/>
          <w:lang w:eastAsia="en-GB"/>
          <w14:ligatures w14:val="none"/>
        </w:rPr>
        <w:t>In 2015, Toyota announced it would be building a new $1 billion production facility in the Mexican state of Guanajuato.</w:t>
      </w:r>
      <w:hyperlink r:id="rId15" w:tgtFrame="_blank" w:history="1">
        <w:r w:rsidRPr="00316498">
          <w:rPr>
            <w:rFonts w:ascii="Courier New" w:eastAsia="Times New Roman" w:hAnsi="Courier New" w:cs="Courier New"/>
            <w:color w:val="0000FF"/>
            <w:kern w:val="0"/>
            <w:highlight w:val="lightGray"/>
            <w:bdr w:val="single" w:sz="2" w:space="0" w:color="E5E7EB" w:frame="1"/>
            <w:lang w:eastAsia="en-GB"/>
            <w14:ligatures w14:val="none"/>
          </w:rPr>
          <w:t>2</w:t>
        </w:r>
      </w:hyperlink>
    </w:p>
    <w:p w14:paraId="0B288AF0" w14:textId="77777777" w:rsidR="00316498" w:rsidRPr="00316498" w:rsidRDefault="00316498" w:rsidP="00316498">
      <w:pPr>
        <w:numPr>
          <w:ilvl w:val="0"/>
          <w:numId w:val="14"/>
        </w:numPr>
        <w:pBdr>
          <w:top w:val="single" w:sz="2" w:space="0" w:color="E5E7EB"/>
          <w:left w:val="single" w:sz="2" w:space="5" w:color="E5E7EB"/>
          <w:bottom w:val="single" w:sz="2" w:space="0" w:color="E5E7EB"/>
          <w:right w:val="single" w:sz="2" w:space="0" w:color="E5E7EB"/>
        </w:pBdr>
        <w:shd w:val="clear" w:color="auto" w:fill="FCFCF9"/>
        <w:spacing w:before="120" w:after="120"/>
        <w:rPr>
          <w:rFonts w:ascii="Segoe UI" w:eastAsia="Times New Roman" w:hAnsi="Segoe UI" w:cs="Segoe UI"/>
          <w:color w:val="13343B"/>
          <w:kern w:val="0"/>
          <w:highlight w:val="lightGray"/>
          <w:lang w:eastAsia="en-GB"/>
          <w14:ligatures w14:val="none"/>
        </w:rPr>
      </w:pPr>
      <w:r w:rsidRPr="00316498">
        <w:rPr>
          <w:rFonts w:ascii="Segoe UI" w:eastAsia="Times New Roman" w:hAnsi="Segoe UI" w:cs="Segoe UI"/>
          <w:color w:val="13343B"/>
          <w:kern w:val="0"/>
          <w:highlight w:val="lightGray"/>
          <w:bdr w:val="single" w:sz="2" w:space="0" w:color="E5E7EB" w:frame="1"/>
          <w:lang w:eastAsia="en-GB"/>
          <w14:ligatures w14:val="none"/>
        </w:rPr>
        <w:t>The new factory was intended to produce the Corolla mid-size sedan and help Toyota improve its competitiveness in the North American market.</w:t>
      </w:r>
      <w:hyperlink r:id="rId16" w:tgtFrame="_blank" w:history="1">
        <w:r w:rsidRPr="00316498">
          <w:rPr>
            <w:rFonts w:ascii="Courier New" w:eastAsia="Times New Roman" w:hAnsi="Courier New" w:cs="Courier New"/>
            <w:color w:val="0000FF"/>
            <w:kern w:val="0"/>
            <w:highlight w:val="lightGray"/>
            <w:bdr w:val="single" w:sz="2" w:space="0" w:color="E5E7EB" w:frame="1"/>
            <w:lang w:eastAsia="en-GB"/>
            <w14:ligatures w14:val="none"/>
          </w:rPr>
          <w:t>2</w:t>
        </w:r>
      </w:hyperlink>
    </w:p>
    <w:p w14:paraId="2D66BE21" w14:textId="77777777" w:rsidR="00316498" w:rsidRPr="00316498" w:rsidRDefault="00316498" w:rsidP="00316498">
      <w:pPr>
        <w:numPr>
          <w:ilvl w:val="0"/>
          <w:numId w:val="14"/>
        </w:numPr>
        <w:pBdr>
          <w:top w:val="single" w:sz="2" w:space="0" w:color="E5E7EB"/>
          <w:left w:val="single" w:sz="2" w:space="5" w:color="E5E7EB"/>
          <w:bottom w:val="single" w:sz="2" w:space="0" w:color="E5E7EB"/>
          <w:right w:val="single" w:sz="2" w:space="0" w:color="E5E7EB"/>
        </w:pBdr>
        <w:shd w:val="clear" w:color="auto" w:fill="FCFCF9"/>
        <w:spacing w:before="120" w:after="120"/>
        <w:rPr>
          <w:rFonts w:ascii="Segoe UI" w:eastAsia="Times New Roman" w:hAnsi="Segoe UI" w:cs="Segoe UI"/>
          <w:color w:val="13343B"/>
          <w:kern w:val="0"/>
          <w:highlight w:val="lightGray"/>
          <w:lang w:eastAsia="en-GB"/>
          <w14:ligatures w14:val="none"/>
        </w:rPr>
      </w:pPr>
      <w:r w:rsidRPr="00316498">
        <w:rPr>
          <w:rFonts w:ascii="Segoe UI" w:eastAsia="Times New Roman" w:hAnsi="Segoe UI" w:cs="Segoe UI"/>
          <w:color w:val="13343B"/>
          <w:kern w:val="0"/>
          <w:highlight w:val="lightGray"/>
          <w:bdr w:val="single" w:sz="2" w:space="0" w:color="E5E7EB" w:frame="1"/>
          <w:lang w:eastAsia="en-GB"/>
          <w14:ligatures w14:val="none"/>
        </w:rPr>
        <w:t>This greenfield investment allowed Toyota to establish a new manufacturing presence in Mexico from the ground up.</w:t>
      </w:r>
    </w:p>
    <w:p w14:paraId="7B81F4E5" w14:textId="77777777" w:rsidR="00316498" w:rsidRPr="00316498" w:rsidRDefault="00316498" w:rsidP="00316498">
      <w:pPr>
        <w:rPr>
          <w:b/>
          <w:bCs/>
        </w:rPr>
      </w:pPr>
    </w:p>
    <w:p w14:paraId="4FFB3B47" w14:textId="77777777" w:rsidR="00E51D59" w:rsidRDefault="00E51D59" w:rsidP="0026663D">
      <w:pPr>
        <w:ind w:firstLine="360"/>
      </w:pPr>
    </w:p>
    <w:p w14:paraId="3DB7F5BF" w14:textId="4F79A49C" w:rsidR="00E51D59" w:rsidRPr="00E51D59" w:rsidRDefault="00E51D59" w:rsidP="0026663D">
      <w:pPr>
        <w:ind w:firstLine="360"/>
        <w:rPr>
          <w:i/>
          <w:iCs/>
        </w:rPr>
      </w:pPr>
      <w:r w:rsidRPr="00E51D59">
        <w:rPr>
          <w:i/>
          <w:iCs/>
          <w:highlight w:val="yellow"/>
        </w:rPr>
        <w:t>Importance of aligning them.</w:t>
      </w:r>
      <w:r>
        <w:rPr>
          <w:i/>
          <w:iCs/>
        </w:rPr>
        <w:t xml:space="preserve"> </w:t>
      </w:r>
    </w:p>
    <w:p w14:paraId="2C5E8AEB" w14:textId="77777777" w:rsidR="0026663D" w:rsidRPr="002075B8" w:rsidRDefault="0026663D" w:rsidP="00864CBF">
      <w:pPr>
        <w:ind w:firstLine="360"/>
      </w:pPr>
    </w:p>
    <w:p w14:paraId="4C3F820B" w14:textId="127B519D" w:rsidR="001908A6" w:rsidRPr="001908A6" w:rsidRDefault="000568E3" w:rsidP="001908A6">
      <w:pPr>
        <w:pStyle w:val="ListParagraph"/>
        <w:numPr>
          <w:ilvl w:val="0"/>
          <w:numId w:val="5"/>
        </w:numPr>
        <w:shd w:val="clear" w:color="auto" w:fill="FFFFFF"/>
        <w:spacing w:before="100" w:beforeAutospacing="1" w:after="100" w:afterAutospacing="1"/>
        <w:rPr>
          <w:rFonts w:eastAsia="Times New Roman" w:cs="Times New Roman"/>
          <w:color w:val="2D3B45"/>
          <w:kern w:val="0"/>
          <w:lang w:eastAsia="en-GB"/>
          <w14:ligatures w14:val="none"/>
        </w:rPr>
      </w:pPr>
      <w:r w:rsidRPr="002075B8">
        <w:rPr>
          <w:rFonts w:eastAsia="Times New Roman" w:cs="Times New Roman"/>
          <w:color w:val="2D3B45"/>
          <w:kern w:val="0"/>
          <w:lang w:eastAsia="en-GB"/>
          <w14:ligatures w14:val="none"/>
        </w:rPr>
        <w:lastRenderedPageBreak/>
        <w:t>Discuss the general considerations you would have in terms of managing teams of workers across different countries.</w:t>
      </w:r>
    </w:p>
    <w:p w14:paraId="0DE4586C" w14:textId="044A35CA" w:rsidR="00557EC4" w:rsidRDefault="00A06B3A" w:rsidP="00A7666B">
      <w:pPr>
        <w:shd w:val="clear" w:color="auto" w:fill="FFFFFF"/>
        <w:spacing w:before="100" w:beforeAutospacing="1" w:after="100" w:afterAutospacing="1"/>
        <w:ind w:firstLine="360"/>
        <w:rPr>
          <w:rFonts w:eastAsia="Times New Roman" w:cs="Times New Roman"/>
          <w:color w:val="2D3B45"/>
          <w:kern w:val="0"/>
          <w:lang w:eastAsia="en-GB"/>
          <w14:ligatures w14:val="none"/>
        </w:rPr>
      </w:pPr>
      <w:r>
        <w:rPr>
          <w:rFonts w:eastAsia="Times New Roman" w:cs="Times New Roman"/>
          <w:color w:val="2D3B45"/>
          <w:kern w:val="0"/>
          <w:lang w:eastAsia="en-GB"/>
          <w14:ligatures w14:val="none"/>
        </w:rPr>
        <w:t xml:space="preserve">In managing teams of workers across different countries, there are factors that need to be considered </w:t>
      </w:r>
      <w:proofErr w:type="gramStart"/>
      <w:r>
        <w:rPr>
          <w:rFonts w:eastAsia="Times New Roman" w:cs="Times New Roman"/>
          <w:color w:val="2D3B45"/>
          <w:kern w:val="0"/>
          <w:lang w:eastAsia="en-GB"/>
          <w14:ligatures w14:val="none"/>
        </w:rPr>
        <w:t>in order to</w:t>
      </w:r>
      <w:proofErr w:type="gramEnd"/>
      <w:r>
        <w:rPr>
          <w:rFonts w:eastAsia="Times New Roman" w:cs="Times New Roman"/>
          <w:color w:val="2D3B45"/>
          <w:kern w:val="0"/>
          <w:lang w:eastAsia="en-GB"/>
          <w14:ligatures w14:val="none"/>
        </w:rPr>
        <w:t xml:space="preserve"> effectively execute business goals despite </w:t>
      </w:r>
      <w:r w:rsidR="001908A6">
        <w:rPr>
          <w:rFonts w:eastAsia="Times New Roman" w:cs="Times New Roman"/>
          <w:color w:val="2D3B45"/>
          <w:kern w:val="0"/>
          <w:lang w:eastAsia="en-GB"/>
          <w14:ligatures w14:val="none"/>
        </w:rPr>
        <w:t xml:space="preserve">the </w:t>
      </w:r>
      <w:r w:rsidR="000730D8">
        <w:rPr>
          <w:rFonts w:eastAsia="Times New Roman" w:cs="Times New Roman"/>
          <w:color w:val="2D3B45"/>
          <w:kern w:val="0"/>
          <w:lang w:eastAsia="en-GB"/>
          <w14:ligatures w14:val="none"/>
        </w:rPr>
        <w:t xml:space="preserve">varying </w:t>
      </w:r>
      <w:r w:rsidR="001908A6">
        <w:rPr>
          <w:rFonts w:eastAsia="Times New Roman" w:cs="Times New Roman"/>
          <w:color w:val="2D3B45"/>
          <w:kern w:val="0"/>
          <w:lang w:eastAsia="en-GB"/>
          <w14:ligatures w14:val="none"/>
        </w:rPr>
        <w:t>distance</w:t>
      </w:r>
      <w:r w:rsidR="000730D8">
        <w:rPr>
          <w:rFonts w:eastAsia="Times New Roman" w:cs="Times New Roman"/>
          <w:color w:val="2D3B45"/>
          <w:kern w:val="0"/>
          <w:lang w:eastAsia="en-GB"/>
          <w14:ligatures w14:val="none"/>
        </w:rPr>
        <w:t>s</w:t>
      </w:r>
      <w:r w:rsidR="001908A6">
        <w:rPr>
          <w:rFonts w:eastAsia="Times New Roman" w:cs="Times New Roman"/>
          <w:color w:val="2D3B45"/>
          <w:kern w:val="0"/>
          <w:lang w:eastAsia="en-GB"/>
          <w14:ligatures w14:val="none"/>
        </w:rPr>
        <w:t xml:space="preserve">, time and working environment. Whether the global organizational model of the business is transnational, multidomestic and international, factors such as cultural differences, communication strategies and organizational structures should be considered </w:t>
      </w:r>
      <w:r w:rsidR="000730D8">
        <w:rPr>
          <w:rFonts w:eastAsia="Times New Roman" w:cs="Times New Roman"/>
          <w:color w:val="2D3B45"/>
          <w:kern w:val="0"/>
          <w:lang w:eastAsia="en-GB"/>
          <w14:ligatures w14:val="none"/>
        </w:rPr>
        <w:t>to</w:t>
      </w:r>
      <w:r w:rsidR="001908A6">
        <w:rPr>
          <w:rFonts w:eastAsia="Times New Roman" w:cs="Times New Roman"/>
          <w:color w:val="2D3B45"/>
          <w:kern w:val="0"/>
          <w:lang w:eastAsia="en-GB"/>
          <w14:ligatures w14:val="none"/>
        </w:rPr>
        <w:t xml:space="preserve"> formulate better strategies for global value creation.</w:t>
      </w:r>
    </w:p>
    <w:p w14:paraId="50A3C512" w14:textId="6B0DE324" w:rsidR="00557EC4" w:rsidRDefault="00557EC4" w:rsidP="006F0415">
      <w:pPr>
        <w:shd w:val="clear" w:color="auto" w:fill="FFFFFF"/>
        <w:spacing w:before="100" w:beforeAutospacing="1" w:after="100" w:afterAutospacing="1"/>
        <w:ind w:firstLine="720"/>
        <w:rPr>
          <w:rFonts w:eastAsia="Times New Roman" w:cs="Times New Roman"/>
          <w:color w:val="2D3B45"/>
          <w:kern w:val="0"/>
          <w:lang w:eastAsia="en-GB"/>
          <w14:ligatures w14:val="none"/>
        </w:rPr>
      </w:pPr>
      <w:r>
        <w:rPr>
          <w:rFonts w:eastAsia="Times New Roman" w:cs="Times New Roman"/>
          <w:color w:val="2D3B45"/>
          <w:kern w:val="0"/>
          <w:lang w:eastAsia="en-GB"/>
          <w14:ligatures w14:val="none"/>
        </w:rPr>
        <w:t xml:space="preserve">For instance, Apple Inc. </w:t>
      </w:r>
      <w:r w:rsidR="00BA748E">
        <w:rPr>
          <w:rFonts w:eastAsia="Times New Roman" w:cs="Times New Roman"/>
          <w:color w:val="2D3B45"/>
          <w:kern w:val="0"/>
          <w:lang w:eastAsia="en-GB"/>
          <w14:ligatures w14:val="none"/>
        </w:rPr>
        <w:t xml:space="preserve">is a firm </w:t>
      </w:r>
      <w:r>
        <w:rPr>
          <w:rFonts w:eastAsia="Times New Roman" w:cs="Times New Roman"/>
          <w:color w:val="2D3B45"/>
          <w:kern w:val="0"/>
          <w:lang w:eastAsia="en-GB"/>
          <w14:ligatures w14:val="none"/>
        </w:rPr>
        <w:t>operat</w:t>
      </w:r>
      <w:r w:rsidR="00BA748E">
        <w:rPr>
          <w:rFonts w:eastAsia="Times New Roman" w:cs="Times New Roman"/>
          <w:color w:val="2D3B45"/>
          <w:kern w:val="0"/>
          <w:lang w:eastAsia="en-GB"/>
          <w14:ligatures w14:val="none"/>
        </w:rPr>
        <w:t>ing</w:t>
      </w:r>
      <w:r>
        <w:rPr>
          <w:rFonts w:eastAsia="Times New Roman" w:cs="Times New Roman"/>
          <w:color w:val="2D3B45"/>
          <w:kern w:val="0"/>
          <w:lang w:eastAsia="en-GB"/>
          <w14:ligatures w14:val="none"/>
        </w:rPr>
        <w:t xml:space="preserve"> in more than 100 countries</w:t>
      </w:r>
      <w:r w:rsidR="00BA748E">
        <w:rPr>
          <w:rFonts w:eastAsia="Times New Roman" w:cs="Times New Roman"/>
          <w:color w:val="2D3B45"/>
          <w:kern w:val="0"/>
          <w:lang w:eastAsia="en-GB"/>
          <w14:ligatures w14:val="none"/>
        </w:rPr>
        <w:t xml:space="preserve"> having their own business norms, values, and culture. </w:t>
      </w:r>
      <w:r w:rsidR="00520503">
        <w:rPr>
          <w:rFonts w:eastAsia="Times New Roman" w:cs="Times New Roman"/>
          <w:color w:val="2D3B45"/>
          <w:kern w:val="0"/>
          <w:lang w:eastAsia="en-GB"/>
          <w14:ligatures w14:val="none"/>
        </w:rPr>
        <w:t xml:space="preserve">This necessitates educating employees about </w:t>
      </w:r>
      <w:r w:rsidR="004A39EF">
        <w:rPr>
          <w:rFonts w:eastAsia="Times New Roman" w:cs="Times New Roman"/>
          <w:color w:val="2D3B45"/>
          <w:kern w:val="0"/>
          <w:lang w:eastAsia="en-GB"/>
          <w14:ligatures w14:val="none"/>
        </w:rPr>
        <w:t xml:space="preserve">the cultural differences revolving around </w:t>
      </w:r>
      <w:r w:rsidR="00520503">
        <w:rPr>
          <w:rFonts w:eastAsia="Times New Roman" w:cs="Times New Roman"/>
          <w:color w:val="2D3B45"/>
          <w:kern w:val="0"/>
          <w:lang w:eastAsia="en-GB"/>
          <w14:ligatures w14:val="none"/>
        </w:rPr>
        <w:t>each country’s local customs, work etiquette, and corporate management systems to execute their business goals seamlessly.</w:t>
      </w:r>
      <w:r w:rsidR="009E2887">
        <w:rPr>
          <w:rFonts w:eastAsia="Times New Roman" w:cs="Times New Roman"/>
          <w:b/>
          <w:bCs/>
          <w:color w:val="2D3B45"/>
          <w:kern w:val="0"/>
          <w:lang w:eastAsia="en-GB"/>
          <w14:ligatures w14:val="none"/>
        </w:rPr>
        <w:t xml:space="preserve"> </w:t>
      </w:r>
      <w:r w:rsidR="006F0415" w:rsidRPr="006F0415">
        <w:rPr>
          <w:rFonts w:eastAsia="Times New Roman" w:cs="Times New Roman"/>
          <w:color w:val="2D3B45"/>
          <w:kern w:val="0"/>
          <w:lang w:eastAsia="en-GB"/>
          <w14:ligatures w14:val="none"/>
        </w:rPr>
        <w:t>Because</w:t>
      </w:r>
      <w:r w:rsidR="006F0415">
        <w:rPr>
          <w:rFonts w:eastAsia="Times New Roman" w:cs="Times New Roman"/>
          <w:b/>
          <w:bCs/>
          <w:color w:val="2D3B45"/>
          <w:kern w:val="0"/>
          <w:lang w:eastAsia="en-GB"/>
          <w14:ligatures w14:val="none"/>
        </w:rPr>
        <w:t xml:space="preserve"> </w:t>
      </w:r>
      <w:r w:rsidR="00BA748E">
        <w:rPr>
          <w:rFonts w:eastAsia="Times New Roman" w:cs="Times New Roman"/>
          <w:color w:val="2D3B45"/>
          <w:kern w:val="0"/>
          <w:lang w:eastAsia="en-GB"/>
          <w14:ligatures w14:val="none"/>
        </w:rPr>
        <w:t>Apple practices cross-cultural training and preparation before deploying their employees globally</w:t>
      </w:r>
      <w:r w:rsidR="006F0415">
        <w:rPr>
          <w:rFonts w:eastAsia="Times New Roman" w:cs="Times New Roman"/>
          <w:color w:val="2D3B45"/>
          <w:kern w:val="0"/>
          <w:lang w:eastAsia="en-GB"/>
          <w14:ligatures w14:val="none"/>
        </w:rPr>
        <w:t xml:space="preserve">, </w:t>
      </w:r>
      <w:r w:rsidR="006F0415">
        <w:rPr>
          <w:rFonts w:eastAsia="Times New Roman" w:cs="Times New Roman"/>
          <w:b/>
          <w:bCs/>
          <w:color w:val="2D3B45"/>
          <w:kern w:val="0"/>
          <w:lang w:eastAsia="en-GB"/>
          <w14:ligatures w14:val="none"/>
        </w:rPr>
        <w:t xml:space="preserve">their greatest strength is credited to its diversity and inclusion. </w:t>
      </w:r>
      <w:r w:rsidR="00BA748E">
        <w:rPr>
          <w:rFonts w:eastAsia="Times New Roman" w:cs="Times New Roman"/>
          <w:color w:val="2D3B45"/>
          <w:kern w:val="0"/>
          <w:lang w:eastAsia="en-GB"/>
          <w14:ligatures w14:val="none"/>
        </w:rPr>
        <w:t xml:space="preserve"> </w:t>
      </w:r>
      <w:r w:rsidR="006F0415">
        <w:rPr>
          <w:rFonts w:eastAsia="Times New Roman" w:cs="Times New Roman"/>
          <w:color w:val="2D3B45"/>
          <w:kern w:val="0"/>
          <w:lang w:eastAsia="en-GB"/>
          <w14:ligatures w14:val="none"/>
        </w:rPr>
        <w:t>L</w:t>
      </w:r>
      <w:r w:rsidR="004A39EF">
        <w:rPr>
          <w:rFonts w:eastAsia="Times New Roman" w:cs="Times New Roman"/>
          <w:color w:val="2D3B45"/>
          <w:kern w:val="0"/>
          <w:lang w:eastAsia="en-GB"/>
          <w14:ligatures w14:val="none"/>
        </w:rPr>
        <w:t xml:space="preserve">anguage barriers can hinder effective communication and collaboration across global teams (Saki, 2023). </w:t>
      </w:r>
      <w:r w:rsidR="007D7C34">
        <w:rPr>
          <w:rFonts w:eastAsia="Times New Roman" w:cs="Times New Roman"/>
          <w:color w:val="2D3B45"/>
          <w:kern w:val="0"/>
          <w:lang w:eastAsia="en-GB"/>
          <w14:ligatures w14:val="none"/>
        </w:rPr>
        <w:t>Apple employed</w:t>
      </w:r>
      <w:r w:rsidR="00BA748E">
        <w:rPr>
          <w:rFonts w:eastAsia="Times New Roman" w:cs="Times New Roman"/>
          <w:color w:val="2D3B45"/>
          <w:kern w:val="0"/>
          <w:lang w:eastAsia="en-GB"/>
          <w14:ligatures w14:val="none"/>
        </w:rPr>
        <w:t xml:space="preserve"> specialized communication strategies through language </w:t>
      </w:r>
      <w:r w:rsidR="006F0415">
        <w:rPr>
          <w:rFonts w:eastAsia="Times New Roman" w:cs="Times New Roman"/>
          <w:color w:val="2D3B45"/>
          <w:kern w:val="0"/>
          <w:lang w:eastAsia="en-GB"/>
          <w14:ligatures w14:val="none"/>
        </w:rPr>
        <w:t xml:space="preserve">and communication </w:t>
      </w:r>
      <w:r w:rsidR="00BA748E">
        <w:rPr>
          <w:rFonts w:eastAsia="Times New Roman" w:cs="Times New Roman"/>
          <w:color w:val="2D3B45"/>
          <w:kern w:val="0"/>
          <w:lang w:eastAsia="en-GB"/>
          <w14:ligatures w14:val="none"/>
        </w:rPr>
        <w:t>training to address the</w:t>
      </w:r>
      <w:r w:rsidR="006F0415">
        <w:rPr>
          <w:rFonts w:eastAsia="Times New Roman" w:cs="Times New Roman"/>
          <w:color w:val="2D3B45"/>
          <w:kern w:val="0"/>
          <w:lang w:eastAsia="en-GB"/>
          <w14:ligatures w14:val="none"/>
        </w:rPr>
        <w:t>se barriers</w:t>
      </w:r>
      <w:r w:rsidR="00BA748E">
        <w:rPr>
          <w:rFonts w:eastAsia="Times New Roman" w:cs="Times New Roman"/>
          <w:color w:val="2D3B45"/>
          <w:kern w:val="0"/>
          <w:lang w:eastAsia="en-GB"/>
          <w14:ligatures w14:val="none"/>
        </w:rPr>
        <w:t xml:space="preserve">. </w:t>
      </w:r>
      <w:r w:rsidR="007D7C34">
        <w:rPr>
          <w:rFonts w:eastAsia="Times New Roman" w:cs="Times New Roman"/>
          <w:color w:val="2D3B45"/>
          <w:kern w:val="0"/>
          <w:lang w:eastAsia="en-GB"/>
          <w14:ligatures w14:val="none"/>
        </w:rPr>
        <w:t xml:space="preserve">While communication is executed seamlessly in the digital era, </w:t>
      </w:r>
      <w:r w:rsidR="006F0415">
        <w:rPr>
          <w:rFonts w:eastAsia="Times New Roman" w:cs="Times New Roman"/>
          <w:color w:val="2D3B45"/>
          <w:kern w:val="0"/>
          <w:lang w:eastAsia="en-GB"/>
          <w14:ligatures w14:val="none"/>
        </w:rPr>
        <w:t>A</w:t>
      </w:r>
      <w:r w:rsidR="007D7C34">
        <w:rPr>
          <w:rFonts w:eastAsia="Times New Roman" w:cs="Times New Roman"/>
          <w:color w:val="2D3B45"/>
          <w:kern w:val="0"/>
          <w:lang w:eastAsia="en-GB"/>
          <w14:ligatures w14:val="none"/>
        </w:rPr>
        <w:t xml:space="preserve">pple must ensure that all details of the information </w:t>
      </w:r>
      <w:r w:rsidR="00B1776D">
        <w:rPr>
          <w:rFonts w:eastAsia="Times New Roman" w:cs="Times New Roman"/>
          <w:color w:val="2D3B45"/>
          <w:kern w:val="0"/>
          <w:lang w:eastAsia="en-GB"/>
          <w14:ligatures w14:val="none"/>
        </w:rPr>
        <w:t xml:space="preserve">are accurately translated into the local languages. </w:t>
      </w:r>
    </w:p>
    <w:p w14:paraId="3AF05B8A" w14:textId="558B9BB5" w:rsidR="006F0415" w:rsidRDefault="008F372E" w:rsidP="006F0415">
      <w:pPr>
        <w:shd w:val="clear" w:color="auto" w:fill="FFFFFF"/>
        <w:spacing w:before="100" w:beforeAutospacing="1" w:after="100" w:afterAutospacing="1"/>
        <w:rPr>
          <w:rFonts w:eastAsia="Times New Roman" w:cs="Times New Roman"/>
          <w:color w:val="2D3B45"/>
          <w:kern w:val="0"/>
          <w:lang w:eastAsia="en-GB"/>
          <w14:ligatures w14:val="none"/>
        </w:rPr>
      </w:pPr>
      <w:r>
        <w:rPr>
          <w:rFonts w:eastAsia="Times New Roman" w:cs="Times New Roman"/>
          <w:color w:val="2D3B45"/>
          <w:kern w:val="0"/>
          <w:lang w:eastAsia="en-GB"/>
          <w14:ligatures w14:val="none"/>
        </w:rPr>
        <w:tab/>
        <w:t xml:space="preserve">Following a transnational organizational model, Apple’s established global standards are locally adapted. Maintaining their centralized product development and branding strategy while localizing their marketing and distribution efforts </w:t>
      </w:r>
      <w:r w:rsidR="00A276AE">
        <w:rPr>
          <w:rFonts w:eastAsia="Times New Roman" w:cs="Times New Roman"/>
          <w:color w:val="2D3B45"/>
          <w:kern w:val="0"/>
          <w:lang w:eastAsia="en-GB"/>
          <w14:ligatures w14:val="none"/>
        </w:rPr>
        <w:t xml:space="preserve">entails balancing </w:t>
      </w:r>
      <w:r w:rsidR="00EE3EA6">
        <w:rPr>
          <w:rFonts w:eastAsia="Times New Roman" w:cs="Times New Roman"/>
          <w:color w:val="2D3B45"/>
          <w:kern w:val="0"/>
          <w:lang w:eastAsia="en-GB"/>
          <w14:ligatures w14:val="none"/>
        </w:rPr>
        <w:t>the processes and syst</w:t>
      </w:r>
      <w:r w:rsidR="004A39EF">
        <w:rPr>
          <w:rFonts w:eastAsia="Times New Roman" w:cs="Times New Roman"/>
          <w:color w:val="2D3B45"/>
          <w:kern w:val="0"/>
          <w:lang w:eastAsia="en-GB"/>
          <w14:ligatures w14:val="none"/>
        </w:rPr>
        <w:t xml:space="preserve">ems of global marketing campaigns while tailoring it to local preferences and regulations. </w:t>
      </w:r>
      <w:r w:rsidR="00520503" w:rsidRPr="00520503">
        <w:rPr>
          <w:rFonts w:eastAsia="Times New Roman" w:cs="Times New Roman"/>
          <w:color w:val="2D3B45"/>
          <w:kern w:val="0"/>
          <w:lang w:eastAsia="en-GB"/>
          <w14:ligatures w14:val="none"/>
        </w:rPr>
        <w:t xml:space="preserve">To ensure value is created despite managing teams across different countries, </w:t>
      </w:r>
      <w:r w:rsidR="006F0415">
        <w:rPr>
          <w:rFonts w:eastAsia="Times New Roman" w:cs="Times New Roman"/>
          <w:color w:val="2D3B45"/>
          <w:kern w:val="0"/>
          <w:lang w:eastAsia="en-GB"/>
          <w14:ligatures w14:val="none"/>
        </w:rPr>
        <w:t>A</w:t>
      </w:r>
      <w:r w:rsidR="00520503" w:rsidRPr="00520503">
        <w:rPr>
          <w:rFonts w:eastAsia="Times New Roman" w:cs="Times New Roman"/>
          <w:color w:val="2D3B45"/>
          <w:kern w:val="0"/>
          <w:lang w:eastAsia="en-GB"/>
          <w14:ligatures w14:val="none"/>
        </w:rPr>
        <w:t xml:space="preserve">pple </w:t>
      </w:r>
      <w:r w:rsidR="00B1776D">
        <w:rPr>
          <w:rFonts w:eastAsia="Times New Roman" w:cs="Times New Roman"/>
          <w:color w:val="2D3B45"/>
          <w:kern w:val="0"/>
          <w:lang w:eastAsia="en-GB"/>
          <w14:ligatures w14:val="none"/>
        </w:rPr>
        <w:t xml:space="preserve">should adopt global operations strategies tailored in accordance </w:t>
      </w:r>
      <w:proofErr w:type="gramStart"/>
      <w:r w:rsidR="00B1776D">
        <w:rPr>
          <w:rFonts w:eastAsia="Times New Roman" w:cs="Times New Roman"/>
          <w:color w:val="2D3B45"/>
          <w:kern w:val="0"/>
          <w:lang w:eastAsia="en-GB"/>
          <w14:ligatures w14:val="none"/>
        </w:rPr>
        <w:t>to</w:t>
      </w:r>
      <w:proofErr w:type="gramEnd"/>
      <w:r w:rsidR="00B1776D">
        <w:rPr>
          <w:rFonts w:eastAsia="Times New Roman" w:cs="Times New Roman"/>
          <w:color w:val="2D3B45"/>
          <w:kern w:val="0"/>
          <w:lang w:eastAsia="en-GB"/>
          <w14:ligatures w14:val="none"/>
        </w:rPr>
        <w:t xml:space="preserve"> </w:t>
      </w:r>
      <w:r w:rsidR="009E2887">
        <w:rPr>
          <w:rFonts w:eastAsia="Times New Roman" w:cs="Times New Roman"/>
          <w:color w:val="2D3B45"/>
          <w:kern w:val="0"/>
          <w:lang w:eastAsia="en-GB"/>
          <w14:ligatures w14:val="none"/>
        </w:rPr>
        <w:t xml:space="preserve">consumer preferences in local markets. </w:t>
      </w:r>
      <w:r w:rsidR="00B1776D">
        <w:rPr>
          <w:rFonts w:eastAsia="Times New Roman" w:cs="Times New Roman"/>
          <w:color w:val="2D3B45"/>
          <w:kern w:val="0"/>
          <w:lang w:eastAsia="en-GB"/>
          <w14:ligatures w14:val="none"/>
        </w:rPr>
        <w:t xml:space="preserve">While </w:t>
      </w:r>
      <w:r w:rsidR="006F0415">
        <w:rPr>
          <w:rFonts w:eastAsia="Times New Roman" w:cs="Times New Roman"/>
          <w:color w:val="2D3B45"/>
          <w:kern w:val="0"/>
          <w:lang w:eastAsia="en-GB"/>
          <w14:ligatures w14:val="none"/>
        </w:rPr>
        <w:t>A</w:t>
      </w:r>
      <w:r w:rsidR="00B1776D">
        <w:rPr>
          <w:rFonts w:eastAsia="Times New Roman" w:cs="Times New Roman"/>
          <w:color w:val="2D3B45"/>
          <w:kern w:val="0"/>
          <w:lang w:eastAsia="en-GB"/>
          <w14:ligatures w14:val="none"/>
        </w:rPr>
        <w:t xml:space="preserve">pple established regional headquarters and manufacturing resources strategically located across continents like Asia, Europe, and the USA, access to talents, supply chains and markets can influence operations therefore Apple should </w:t>
      </w:r>
      <w:r w:rsidR="006F0415">
        <w:rPr>
          <w:rFonts w:eastAsia="Times New Roman" w:cs="Times New Roman"/>
          <w:color w:val="2D3B45"/>
          <w:kern w:val="0"/>
          <w:lang w:eastAsia="en-GB"/>
          <w14:ligatures w14:val="none"/>
        </w:rPr>
        <w:t xml:space="preserve">invest in tools for collaboration to </w:t>
      </w:r>
      <w:r w:rsidR="00407ADE">
        <w:rPr>
          <w:rFonts w:eastAsia="Times New Roman" w:cs="Times New Roman"/>
          <w:color w:val="2D3B45"/>
          <w:kern w:val="0"/>
          <w:lang w:eastAsia="en-GB"/>
          <w14:ligatures w14:val="none"/>
        </w:rPr>
        <w:t>promote</w:t>
      </w:r>
      <w:r w:rsidR="006F0415">
        <w:rPr>
          <w:rFonts w:eastAsia="Times New Roman" w:cs="Times New Roman"/>
          <w:color w:val="2D3B45"/>
          <w:kern w:val="0"/>
          <w:lang w:eastAsia="en-GB"/>
          <w14:ligatures w14:val="none"/>
        </w:rPr>
        <w:t xml:space="preserve"> </w:t>
      </w:r>
      <w:r w:rsidR="00407ADE">
        <w:rPr>
          <w:rFonts w:eastAsia="Times New Roman" w:cs="Times New Roman"/>
          <w:color w:val="2D3B45"/>
          <w:kern w:val="0"/>
          <w:lang w:eastAsia="en-GB"/>
          <w14:ligatures w14:val="none"/>
        </w:rPr>
        <w:t xml:space="preserve">open communication and effective information sharing. </w:t>
      </w:r>
    </w:p>
    <w:p w14:paraId="617A5282" w14:textId="6C1E1A49" w:rsidR="00F74465" w:rsidRPr="00F74465" w:rsidRDefault="000730D8" w:rsidP="00407ADE">
      <w:pPr>
        <w:shd w:val="clear" w:color="auto" w:fill="FFFFFF"/>
        <w:spacing w:before="100" w:beforeAutospacing="1" w:after="100" w:afterAutospacing="1"/>
        <w:ind w:firstLine="720"/>
      </w:pPr>
      <w:r>
        <w:t xml:space="preserve">Cultural challenges are manageable if managers and team members choose the right strategy and avoid imposing single-culture-based approaches on multicultural situations. (Brett et. el., 2006). </w:t>
      </w:r>
      <w:r w:rsidR="00F74465">
        <w:t xml:space="preserve">By confronting cultural nuances, establishing a well-proportioned global organizational model, maximizing strategies to create value, and enhancing global operations, Apple can effectively and competently manage its diverse talent and operations across multiple countries. </w:t>
      </w:r>
    </w:p>
    <w:p w14:paraId="4CD5D0BB" w14:textId="266B00CF" w:rsidR="000568E3" w:rsidRDefault="000568E3" w:rsidP="000568E3">
      <w:pPr>
        <w:pStyle w:val="ListParagraph"/>
        <w:numPr>
          <w:ilvl w:val="0"/>
          <w:numId w:val="5"/>
        </w:numPr>
        <w:shd w:val="clear" w:color="auto" w:fill="FFFFFF"/>
        <w:spacing w:before="100" w:beforeAutospacing="1" w:after="100" w:afterAutospacing="1"/>
        <w:rPr>
          <w:rFonts w:eastAsia="Times New Roman" w:cs="Times New Roman"/>
          <w:color w:val="2D3B45"/>
          <w:kern w:val="0"/>
          <w:lang w:eastAsia="en-GB"/>
          <w14:ligatures w14:val="none"/>
        </w:rPr>
      </w:pPr>
      <w:r w:rsidRPr="002075B8">
        <w:rPr>
          <w:rFonts w:eastAsia="Times New Roman" w:cs="Times New Roman"/>
          <w:color w:val="2D3B45"/>
          <w:kern w:val="0"/>
          <w:lang w:eastAsia="en-GB"/>
          <w14:ligatures w14:val="none"/>
        </w:rPr>
        <w:t xml:space="preserve">Explain the importance of Environmental, Social and Governance (ESG) issues for global firms and </w:t>
      </w:r>
      <w:r w:rsidRPr="00EE29E0">
        <w:rPr>
          <w:rFonts w:eastAsia="Times New Roman" w:cs="Times New Roman"/>
          <w:color w:val="2D3B45"/>
          <w:kern w:val="0"/>
          <w:highlight w:val="yellow"/>
          <w:lang w:eastAsia="en-GB"/>
          <w14:ligatures w14:val="none"/>
        </w:rPr>
        <w:t>discuss ways in which firms can implement ESG principles in their global business strategies.</w:t>
      </w:r>
      <w:r w:rsidRPr="002075B8">
        <w:rPr>
          <w:rFonts w:eastAsia="Times New Roman" w:cs="Times New Roman"/>
          <w:color w:val="2D3B45"/>
          <w:kern w:val="0"/>
          <w:lang w:eastAsia="en-GB"/>
          <w14:ligatures w14:val="none"/>
        </w:rPr>
        <w:t> </w:t>
      </w:r>
    </w:p>
    <w:p w14:paraId="1893D220" w14:textId="27AE1157" w:rsidR="000568E3" w:rsidRDefault="00EC7A1E" w:rsidP="00EC7A1E">
      <w:pPr>
        <w:shd w:val="clear" w:color="auto" w:fill="FFFFFF"/>
        <w:spacing w:before="100" w:beforeAutospacing="1" w:after="100" w:afterAutospacing="1"/>
        <w:ind w:firstLine="360"/>
        <w:rPr>
          <w:rFonts w:eastAsia="Times New Roman" w:cs="Times New Roman"/>
          <w:color w:val="2D3B45"/>
          <w:kern w:val="0"/>
          <w:lang w:eastAsia="en-GB"/>
          <w14:ligatures w14:val="none"/>
        </w:rPr>
      </w:pPr>
      <w:r>
        <w:rPr>
          <w:rFonts w:eastAsia="Times New Roman" w:cs="Times New Roman"/>
          <w:color w:val="2D3B45"/>
          <w:kern w:val="0"/>
          <w:lang w:eastAsia="en-GB"/>
          <w14:ligatures w14:val="none"/>
        </w:rPr>
        <w:lastRenderedPageBreak/>
        <w:t>In recent years, investors have become more aware of the importance of ESG criteria in their investment decisions. As a result, many businesses have begun to integrate ESG into their operations and business strategies (</w:t>
      </w:r>
      <w:proofErr w:type="spellStart"/>
      <w:r>
        <w:rPr>
          <w:rFonts w:eastAsia="Times New Roman" w:cs="Times New Roman"/>
          <w:color w:val="2D3B45"/>
          <w:kern w:val="0"/>
          <w:lang w:eastAsia="en-GB"/>
          <w14:ligatures w14:val="none"/>
        </w:rPr>
        <w:t>Apiday</w:t>
      </w:r>
      <w:proofErr w:type="spellEnd"/>
      <w:r>
        <w:rPr>
          <w:rFonts w:eastAsia="Times New Roman" w:cs="Times New Roman"/>
          <w:color w:val="2D3B45"/>
          <w:kern w:val="0"/>
          <w:lang w:eastAsia="en-GB"/>
          <w14:ligatures w14:val="none"/>
        </w:rPr>
        <w:t xml:space="preserve">, 2024). </w:t>
      </w:r>
      <w:r w:rsidR="00096D1F">
        <w:rPr>
          <w:rFonts w:eastAsia="Times New Roman" w:cs="Times New Roman"/>
          <w:color w:val="2D3B45"/>
          <w:kern w:val="0"/>
          <w:lang w:eastAsia="en-GB"/>
          <w14:ligatures w14:val="none"/>
        </w:rPr>
        <w:t xml:space="preserve">It is important to </w:t>
      </w:r>
      <w:proofErr w:type="spellStart"/>
      <w:r w:rsidR="00096D1F">
        <w:rPr>
          <w:rFonts w:eastAsia="Times New Roman" w:cs="Times New Roman"/>
          <w:color w:val="2D3B45"/>
          <w:kern w:val="0"/>
          <w:lang w:eastAsia="en-GB"/>
          <w14:ligatures w14:val="none"/>
        </w:rPr>
        <w:t>analyze</w:t>
      </w:r>
      <w:proofErr w:type="spellEnd"/>
      <w:r w:rsidR="00096D1F">
        <w:rPr>
          <w:rFonts w:eastAsia="Times New Roman" w:cs="Times New Roman"/>
          <w:color w:val="2D3B45"/>
          <w:kern w:val="0"/>
          <w:lang w:eastAsia="en-GB"/>
          <w14:ligatures w14:val="none"/>
        </w:rPr>
        <w:t xml:space="preserve"> these issues </w:t>
      </w:r>
      <w:r w:rsidR="00512776">
        <w:rPr>
          <w:rFonts w:eastAsia="Times New Roman" w:cs="Times New Roman"/>
          <w:color w:val="2D3B45"/>
          <w:kern w:val="0"/>
          <w:lang w:eastAsia="en-GB"/>
          <w14:ligatures w14:val="none"/>
        </w:rPr>
        <w:t>and</w:t>
      </w:r>
      <w:r w:rsidR="00096D1F">
        <w:rPr>
          <w:rFonts w:eastAsia="Times New Roman" w:cs="Times New Roman"/>
          <w:color w:val="2D3B45"/>
          <w:kern w:val="0"/>
          <w:lang w:eastAsia="en-GB"/>
          <w14:ligatures w14:val="none"/>
        </w:rPr>
        <w:t xml:space="preserve"> </w:t>
      </w:r>
      <w:r w:rsidR="00512776">
        <w:rPr>
          <w:rFonts w:eastAsia="Times New Roman" w:cs="Times New Roman"/>
          <w:color w:val="2D3B45"/>
          <w:kern w:val="0"/>
          <w:lang w:eastAsia="en-GB"/>
          <w14:ligatures w14:val="none"/>
        </w:rPr>
        <w:t>address them</w:t>
      </w:r>
      <w:r>
        <w:rPr>
          <w:rFonts w:eastAsia="Times New Roman" w:cs="Times New Roman"/>
          <w:color w:val="2D3B45"/>
          <w:kern w:val="0"/>
          <w:lang w:eastAsia="en-GB"/>
          <w14:ligatures w14:val="none"/>
        </w:rPr>
        <w:t xml:space="preserve"> because it allows global firms to focus on its different departments and implement more ethical and sustainable practices</w:t>
      </w:r>
      <w:r w:rsidR="001E4EC7">
        <w:rPr>
          <w:rFonts w:eastAsia="Times New Roman" w:cs="Times New Roman"/>
          <w:color w:val="2D3B45"/>
          <w:kern w:val="0"/>
          <w:lang w:eastAsia="en-GB"/>
          <w14:ligatures w14:val="none"/>
        </w:rPr>
        <w:t>.</w:t>
      </w:r>
    </w:p>
    <w:p w14:paraId="138560E3" w14:textId="76771E4F" w:rsidR="001E4EC7" w:rsidRDefault="001E4EC7" w:rsidP="00EC7A1E">
      <w:pPr>
        <w:shd w:val="clear" w:color="auto" w:fill="FFFFFF"/>
        <w:spacing w:before="100" w:beforeAutospacing="1" w:after="100" w:afterAutospacing="1"/>
        <w:ind w:firstLine="360"/>
      </w:pPr>
      <w:r>
        <w:rPr>
          <w:b/>
          <w:bCs/>
        </w:rPr>
        <w:t xml:space="preserve">Environmental factors. </w:t>
      </w:r>
      <w:r w:rsidR="002232F5">
        <w:t xml:space="preserve">These tackle how a firm impacts the natural </w:t>
      </w:r>
      <w:r w:rsidR="0066434B">
        <w:t>world</w:t>
      </w:r>
      <w:r w:rsidR="002232F5">
        <w:t>. It focuses on activities that can help combat climate change involving carbon emissions, use of resources</w:t>
      </w:r>
      <w:r w:rsidR="00E03432">
        <w:t>,</w:t>
      </w:r>
      <w:r w:rsidR="002232F5">
        <w:t xml:space="preserve"> and waste management. It is important to recognize which environmental risks negatively impact business operations</w:t>
      </w:r>
      <w:r w:rsidR="0066434B">
        <w:t xml:space="preserve"> to avoid </w:t>
      </w:r>
      <w:r w:rsidR="003C5954">
        <w:t>its consequences in the long run</w:t>
      </w:r>
      <w:r w:rsidR="002232F5">
        <w:t xml:space="preserve">. By employing sustainable approaches, global firms can reduce their ecological impacts and achieve a net-zero tomorrow. </w:t>
      </w:r>
    </w:p>
    <w:p w14:paraId="4B8B0A78" w14:textId="75FE3135" w:rsidR="002232F5" w:rsidRDefault="002232F5" w:rsidP="00EC7A1E">
      <w:pPr>
        <w:shd w:val="clear" w:color="auto" w:fill="FFFFFF"/>
        <w:spacing w:before="100" w:beforeAutospacing="1" w:after="100" w:afterAutospacing="1"/>
        <w:ind w:firstLine="360"/>
      </w:pPr>
      <w:r>
        <w:rPr>
          <w:b/>
          <w:bCs/>
        </w:rPr>
        <w:t xml:space="preserve">Social factors. </w:t>
      </w:r>
      <w:r>
        <w:t xml:space="preserve">These </w:t>
      </w:r>
      <w:r w:rsidR="00EE29E0">
        <w:t>pertain</w:t>
      </w:r>
      <w:r>
        <w:t xml:space="preserve"> to how a global firm influences the society. It considers the welfare of those that are essential to the firm such as the employees, customers, stakeholders, and the communities. Upholding social responsibility will enable the firm to create positive relationships resulting to meaningful contributions </w:t>
      </w:r>
      <w:r w:rsidR="00EE29E0">
        <w:t>to the society’s overall welfare. Firms should carefully measure the social issues that will affect their brand reputation</w:t>
      </w:r>
      <w:r w:rsidR="00E03432">
        <w:t xml:space="preserve"> and performance</w:t>
      </w:r>
      <w:r w:rsidR="00EE29E0">
        <w:t xml:space="preserve">. </w:t>
      </w:r>
    </w:p>
    <w:p w14:paraId="0E9BC7B7" w14:textId="7FE37FA0" w:rsidR="001C6AA1" w:rsidRDefault="00EE29E0" w:rsidP="00810368">
      <w:pPr>
        <w:shd w:val="clear" w:color="auto" w:fill="FFFFFF"/>
        <w:spacing w:before="100" w:beforeAutospacing="1" w:after="100" w:afterAutospacing="1"/>
        <w:ind w:firstLine="360"/>
      </w:pPr>
      <w:r>
        <w:rPr>
          <w:b/>
          <w:bCs/>
        </w:rPr>
        <w:t xml:space="preserve">Governance factors. </w:t>
      </w:r>
      <w:r>
        <w:t xml:space="preserve">These refer </w:t>
      </w:r>
      <w:r w:rsidR="00E03432">
        <w:t xml:space="preserve">to the corporate leadership and structure within the firm making sure that there is strong governance established </w:t>
      </w:r>
      <w:r w:rsidR="00E03432" w:rsidRPr="00E03432">
        <w:t>practicing</w:t>
      </w:r>
      <w:r w:rsidRPr="00E03432">
        <w:t xml:space="preserve"> </w:t>
      </w:r>
      <w:r>
        <w:t>accountability and transparency in decision-making</w:t>
      </w:r>
      <w:r w:rsidR="00E03432">
        <w:t xml:space="preserve"> </w:t>
      </w:r>
      <w:r w:rsidR="003C5954">
        <w:t>that will benefit all stakeholders</w:t>
      </w:r>
      <w:r>
        <w:t xml:space="preserve">. </w:t>
      </w:r>
      <w:r w:rsidR="00E03432">
        <w:t>It is core to the business because it sets the foundation to support the environmental and social goals of the business and ensuring alignment with the business values and principles as w</w:t>
      </w:r>
      <w:r w:rsidR="003C5954">
        <w:t>ell</w:t>
      </w:r>
      <w:r w:rsidR="00E03432">
        <w:t xml:space="preserve">. </w:t>
      </w:r>
    </w:p>
    <w:p w14:paraId="1976D89C" w14:textId="7E3F9F2F" w:rsidR="00407ADE" w:rsidRPr="00316498" w:rsidRDefault="001C6AA1" w:rsidP="00316498">
      <w:pPr>
        <w:shd w:val="clear" w:color="auto" w:fill="FFFFFF"/>
        <w:spacing w:before="100" w:beforeAutospacing="1" w:after="100" w:afterAutospacing="1"/>
        <w:ind w:firstLine="360"/>
      </w:pPr>
      <w:r>
        <w:rPr>
          <w:rFonts w:eastAsia="Times New Roman" w:cs="Times New Roman"/>
          <w:color w:val="2D3B45"/>
          <w:kern w:val="0"/>
          <w:lang w:eastAsia="en-GB"/>
          <w14:ligatures w14:val="none"/>
        </w:rPr>
        <w:t xml:space="preserve">In the case of Volkswagen, what was targeted to be a cleaner car turned out to be one of the environment’s worst </w:t>
      </w:r>
      <w:r w:rsidR="00A659B2">
        <w:rPr>
          <w:rFonts w:eastAsia="Times New Roman" w:cs="Times New Roman"/>
          <w:color w:val="2D3B45"/>
          <w:kern w:val="0"/>
          <w:lang w:eastAsia="en-GB"/>
          <w14:ligatures w14:val="none"/>
        </w:rPr>
        <w:t>nightmares</w:t>
      </w:r>
      <w:r>
        <w:rPr>
          <w:rFonts w:eastAsia="Times New Roman" w:cs="Times New Roman"/>
          <w:color w:val="2D3B45"/>
          <w:kern w:val="0"/>
          <w:lang w:eastAsia="en-GB"/>
          <w14:ligatures w14:val="none"/>
        </w:rPr>
        <w:t>.</w:t>
      </w:r>
      <w:r w:rsidR="00407ADE">
        <w:rPr>
          <w:rFonts w:eastAsia="Times New Roman" w:cs="Times New Roman"/>
          <w:color w:val="2D3B45"/>
          <w:kern w:val="0"/>
          <w:lang w:eastAsia="en-GB"/>
          <w14:ligatures w14:val="none"/>
        </w:rPr>
        <w:t xml:space="preserve"> The </w:t>
      </w:r>
      <w:proofErr w:type="spellStart"/>
      <w:r w:rsidR="000730D8">
        <w:t>dieselgate</w:t>
      </w:r>
      <w:proofErr w:type="spellEnd"/>
      <w:r w:rsidR="000730D8">
        <w:t xml:space="preserve"> scandal </w:t>
      </w:r>
      <w:r w:rsidR="000730D8" w:rsidRPr="00A659B2">
        <w:rPr>
          <w:b/>
          <w:bCs/>
          <w:highlight w:val="yellow"/>
        </w:rPr>
        <w:t>(explain)</w:t>
      </w:r>
      <w:r w:rsidR="00407ADE" w:rsidRPr="00A659B2">
        <w:rPr>
          <w:b/>
          <w:bCs/>
          <w:highlight w:val="yellow"/>
        </w:rPr>
        <w:t>.</w:t>
      </w:r>
      <w:r w:rsidR="00407ADE">
        <w:rPr>
          <w:b/>
          <w:bCs/>
        </w:rPr>
        <w:t xml:space="preserve"> </w:t>
      </w:r>
      <w:r w:rsidR="00407ADE">
        <w:t>This fraudulent activity</w:t>
      </w:r>
      <w:r w:rsidR="000730D8" w:rsidRPr="00407ADE">
        <w:rPr>
          <w:b/>
          <w:bCs/>
        </w:rPr>
        <w:t xml:space="preserve"> </w:t>
      </w:r>
      <w:r w:rsidR="000730D8">
        <w:t xml:space="preserve">led them to their company’s reputational damage all revolving around ESG concerns. </w:t>
      </w:r>
      <w:r w:rsidR="00407ADE">
        <w:t>T</w:t>
      </w:r>
      <w:r w:rsidR="000730D8">
        <w:t xml:space="preserve">he global firm that faced a multi-million scandal in 2015 is now going the extra mile to implement ESG principles in their business strategies. </w:t>
      </w:r>
    </w:p>
    <w:p w14:paraId="78B2B76E" w14:textId="2796E371" w:rsidR="00E03432" w:rsidRPr="00F9178A" w:rsidRDefault="001908A6" w:rsidP="00E03432">
      <w:pPr>
        <w:shd w:val="clear" w:color="auto" w:fill="FFFFFF"/>
        <w:spacing w:before="100" w:beforeAutospacing="1" w:after="100" w:afterAutospacing="1"/>
        <w:ind w:firstLine="360"/>
        <w:rPr>
          <w:b/>
          <w:bCs/>
          <w:highlight w:val="yellow"/>
        </w:rPr>
      </w:pPr>
      <w:r w:rsidRPr="00F9178A">
        <w:rPr>
          <w:b/>
          <w:bCs/>
          <w:highlight w:val="yellow"/>
        </w:rPr>
        <w:t>Example: Volkswagen</w:t>
      </w:r>
    </w:p>
    <w:p w14:paraId="35C06208" w14:textId="6CFD4D0A" w:rsidR="001908A6" w:rsidRPr="001908A6" w:rsidRDefault="001908A6" w:rsidP="00E03432">
      <w:pPr>
        <w:shd w:val="clear" w:color="auto" w:fill="FFFFFF"/>
        <w:spacing w:before="100" w:beforeAutospacing="1" w:after="100" w:afterAutospacing="1"/>
        <w:ind w:firstLine="360"/>
        <w:rPr>
          <w:b/>
          <w:bCs/>
        </w:rPr>
      </w:pPr>
      <w:r w:rsidRPr="00F9178A">
        <w:rPr>
          <w:b/>
          <w:bCs/>
          <w:highlight w:val="yellow"/>
        </w:rPr>
        <w:t xml:space="preserve">ESG: Incorporating EV </w:t>
      </w:r>
      <w:proofErr w:type="gramStart"/>
      <w:r w:rsidRPr="00F9178A">
        <w:rPr>
          <w:b/>
          <w:bCs/>
          <w:highlight w:val="yellow"/>
        </w:rPr>
        <w:t>cars</w:t>
      </w:r>
      <w:proofErr w:type="gramEnd"/>
    </w:p>
    <w:sectPr w:rsidR="001908A6" w:rsidRPr="00190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4597"/>
    <w:multiLevelType w:val="multilevel"/>
    <w:tmpl w:val="DBDA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271796"/>
    <w:multiLevelType w:val="multilevel"/>
    <w:tmpl w:val="2C7E3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53F15"/>
    <w:multiLevelType w:val="multilevel"/>
    <w:tmpl w:val="8ECC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7E48B9"/>
    <w:multiLevelType w:val="multilevel"/>
    <w:tmpl w:val="39E68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F26188"/>
    <w:multiLevelType w:val="multilevel"/>
    <w:tmpl w:val="DF8EC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B303D7"/>
    <w:multiLevelType w:val="multilevel"/>
    <w:tmpl w:val="FA60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B051A"/>
    <w:multiLevelType w:val="multilevel"/>
    <w:tmpl w:val="C71A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22555B"/>
    <w:multiLevelType w:val="multilevel"/>
    <w:tmpl w:val="A414F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A2483B"/>
    <w:multiLevelType w:val="multilevel"/>
    <w:tmpl w:val="61CC4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FB794B"/>
    <w:multiLevelType w:val="multilevel"/>
    <w:tmpl w:val="78E0A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1C4356"/>
    <w:multiLevelType w:val="hybridMultilevel"/>
    <w:tmpl w:val="26F6ED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FC52C4"/>
    <w:multiLevelType w:val="hybridMultilevel"/>
    <w:tmpl w:val="D76839DE"/>
    <w:lvl w:ilvl="0" w:tplc="0809000B">
      <w:start w:val="3"/>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1E62ED"/>
    <w:multiLevelType w:val="multilevel"/>
    <w:tmpl w:val="E818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CA2F33"/>
    <w:multiLevelType w:val="multilevel"/>
    <w:tmpl w:val="0038B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D369FF"/>
    <w:multiLevelType w:val="multilevel"/>
    <w:tmpl w:val="49B2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70446B"/>
    <w:multiLevelType w:val="multilevel"/>
    <w:tmpl w:val="DF4CF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C34CB0"/>
    <w:multiLevelType w:val="multilevel"/>
    <w:tmpl w:val="8B9A2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4822DC"/>
    <w:multiLevelType w:val="hybridMultilevel"/>
    <w:tmpl w:val="00CC0B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02B2D47"/>
    <w:multiLevelType w:val="multilevel"/>
    <w:tmpl w:val="8B6E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4857F0"/>
    <w:multiLevelType w:val="multilevel"/>
    <w:tmpl w:val="AD8C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605FC4"/>
    <w:multiLevelType w:val="multilevel"/>
    <w:tmpl w:val="46D4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5B0B4F"/>
    <w:multiLevelType w:val="multilevel"/>
    <w:tmpl w:val="0E18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D41E62"/>
    <w:multiLevelType w:val="multilevel"/>
    <w:tmpl w:val="75305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450ADD"/>
    <w:multiLevelType w:val="multilevel"/>
    <w:tmpl w:val="ED5C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1395543">
    <w:abstractNumId w:val="17"/>
  </w:num>
  <w:num w:numId="2" w16cid:durableId="1636256004">
    <w:abstractNumId w:val="16"/>
  </w:num>
  <w:num w:numId="3" w16cid:durableId="712924840">
    <w:abstractNumId w:val="4"/>
  </w:num>
  <w:num w:numId="4" w16cid:durableId="353767854">
    <w:abstractNumId w:val="22"/>
  </w:num>
  <w:num w:numId="5" w16cid:durableId="386420431">
    <w:abstractNumId w:val="10"/>
  </w:num>
  <w:num w:numId="6" w16cid:durableId="2026396595">
    <w:abstractNumId w:val="9"/>
  </w:num>
  <w:num w:numId="7" w16cid:durableId="1137259302">
    <w:abstractNumId w:val="11"/>
  </w:num>
  <w:num w:numId="8" w16cid:durableId="275867799">
    <w:abstractNumId w:val="14"/>
  </w:num>
  <w:num w:numId="9" w16cid:durableId="511994507">
    <w:abstractNumId w:val="23"/>
  </w:num>
  <w:num w:numId="10" w16cid:durableId="422607896">
    <w:abstractNumId w:val="19"/>
  </w:num>
  <w:num w:numId="11" w16cid:durableId="2121558810">
    <w:abstractNumId w:val="2"/>
  </w:num>
  <w:num w:numId="12" w16cid:durableId="1649675664">
    <w:abstractNumId w:val="0"/>
  </w:num>
  <w:num w:numId="13" w16cid:durableId="1080906770">
    <w:abstractNumId w:val="12"/>
  </w:num>
  <w:num w:numId="14" w16cid:durableId="1779376220">
    <w:abstractNumId w:val="6"/>
  </w:num>
  <w:num w:numId="15" w16cid:durableId="1151483972">
    <w:abstractNumId w:val="20"/>
  </w:num>
  <w:num w:numId="16" w16cid:durableId="1891384060">
    <w:abstractNumId w:val="8"/>
  </w:num>
  <w:num w:numId="17" w16cid:durableId="1309822010">
    <w:abstractNumId w:val="15"/>
  </w:num>
  <w:num w:numId="18" w16cid:durableId="2027633401">
    <w:abstractNumId w:val="13"/>
  </w:num>
  <w:num w:numId="19" w16cid:durableId="1745254147">
    <w:abstractNumId w:val="18"/>
  </w:num>
  <w:num w:numId="20" w16cid:durableId="801047031">
    <w:abstractNumId w:val="3"/>
  </w:num>
  <w:num w:numId="21" w16cid:durableId="2007513138">
    <w:abstractNumId w:val="5"/>
  </w:num>
  <w:num w:numId="22" w16cid:durableId="411901236">
    <w:abstractNumId w:val="1"/>
  </w:num>
  <w:num w:numId="23" w16cid:durableId="663702075">
    <w:abstractNumId w:val="7"/>
  </w:num>
  <w:num w:numId="24" w16cid:durableId="8723054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DB4"/>
    <w:rsid w:val="000406D4"/>
    <w:rsid w:val="000568E3"/>
    <w:rsid w:val="00062963"/>
    <w:rsid w:val="00071A12"/>
    <w:rsid w:val="000730D8"/>
    <w:rsid w:val="00096D1F"/>
    <w:rsid w:val="0016166C"/>
    <w:rsid w:val="001908A6"/>
    <w:rsid w:val="001B2052"/>
    <w:rsid w:val="001C6AA1"/>
    <w:rsid w:val="001E4EC7"/>
    <w:rsid w:val="002075B8"/>
    <w:rsid w:val="002232F5"/>
    <w:rsid w:val="00234980"/>
    <w:rsid w:val="00234A23"/>
    <w:rsid w:val="0026663D"/>
    <w:rsid w:val="00274A19"/>
    <w:rsid w:val="00316498"/>
    <w:rsid w:val="0032779B"/>
    <w:rsid w:val="00333A9F"/>
    <w:rsid w:val="00362FA0"/>
    <w:rsid w:val="00391435"/>
    <w:rsid w:val="003C5954"/>
    <w:rsid w:val="0040258A"/>
    <w:rsid w:val="00407ADE"/>
    <w:rsid w:val="004A39EF"/>
    <w:rsid w:val="004F5E5C"/>
    <w:rsid w:val="00500EA8"/>
    <w:rsid w:val="00512776"/>
    <w:rsid w:val="00520503"/>
    <w:rsid w:val="00557EC4"/>
    <w:rsid w:val="006110FF"/>
    <w:rsid w:val="0066434B"/>
    <w:rsid w:val="00676908"/>
    <w:rsid w:val="006F0415"/>
    <w:rsid w:val="006F282E"/>
    <w:rsid w:val="00704DDD"/>
    <w:rsid w:val="00764BB7"/>
    <w:rsid w:val="007D7C34"/>
    <w:rsid w:val="007F605A"/>
    <w:rsid w:val="00810368"/>
    <w:rsid w:val="008231CB"/>
    <w:rsid w:val="008232F1"/>
    <w:rsid w:val="00836561"/>
    <w:rsid w:val="00864CBF"/>
    <w:rsid w:val="0086659F"/>
    <w:rsid w:val="008935A2"/>
    <w:rsid w:val="008E7FA6"/>
    <w:rsid w:val="008F372E"/>
    <w:rsid w:val="00936D99"/>
    <w:rsid w:val="009776C6"/>
    <w:rsid w:val="0099528F"/>
    <w:rsid w:val="009E2887"/>
    <w:rsid w:val="009F233B"/>
    <w:rsid w:val="00A06B3A"/>
    <w:rsid w:val="00A276AE"/>
    <w:rsid w:val="00A659B2"/>
    <w:rsid w:val="00A7666B"/>
    <w:rsid w:val="00A9106D"/>
    <w:rsid w:val="00B1776D"/>
    <w:rsid w:val="00BA748E"/>
    <w:rsid w:val="00C32545"/>
    <w:rsid w:val="00CC6BC6"/>
    <w:rsid w:val="00DD4695"/>
    <w:rsid w:val="00DE1911"/>
    <w:rsid w:val="00E03432"/>
    <w:rsid w:val="00E113ED"/>
    <w:rsid w:val="00E51D59"/>
    <w:rsid w:val="00EC501C"/>
    <w:rsid w:val="00EC7A1E"/>
    <w:rsid w:val="00EE29E0"/>
    <w:rsid w:val="00EE3EA6"/>
    <w:rsid w:val="00EE6DB4"/>
    <w:rsid w:val="00F239F8"/>
    <w:rsid w:val="00F74465"/>
    <w:rsid w:val="00F9178A"/>
    <w:rsid w:val="00FB0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D6C5C"/>
  <w15:chartTrackingRefBased/>
  <w15:docId w15:val="{C0A4E6FF-947B-1340-B807-CF2632B1D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D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6D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6D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6D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6D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6DB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DB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DB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DB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D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6D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6D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6D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6D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6D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D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D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DB4"/>
    <w:rPr>
      <w:rFonts w:eastAsiaTheme="majorEastAsia" w:cstheme="majorBidi"/>
      <w:color w:val="272727" w:themeColor="text1" w:themeTint="D8"/>
    </w:rPr>
  </w:style>
  <w:style w:type="paragraph" w:styleId="Title">
    <w:name w:val="Title"/>
    <w:basedOn w:val="Normal"/>
    <w:next w:val="Normal"/>
    <w:link w:val="TitleChar"/>
    <w:uiPriority w:val="10"/>
    <w:qFormat/>
    <w:rsid w:val="00EE6DB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D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DB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D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DB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6DB4"/>
    <w:rPr>
      <w:i/>
      <w:iCs/>
      <w:color w:val="404040" w:themeColor="text1" w:themeTint="BF"/>
    </w:rPr>
  </w:style>
  <w:style w:type="paragraph" w:styleId="ListParagraph">
    <w:name w:val="List Paragraph"/>
    <w:basedOn w:val="Normal"/>
    <w:uiPriority w:val="34"/>
    <w:qFormat/>
    <w:rsid w:val="00EE6DB4"/>
    <w:pPr>
      <w:ind w:left="720"/>
      <w:contextualSpacing/>
    </w:pPr>
  </w:style>
  <w:style w:type="character" w:styleId="IntenseEmphasis">
    <w:name w:val="Intense Emphasis"/>
    <w:basedOn w:val="DefaultParagraphFont"/>
    <w:uiPriority w:val="21"/>
    <w:qFormat/>
    <w:rsid w:val="00EE6DB4"/>
    <w:rPr>
      <w:i/>
      <w:iCs/>
      <w:color w:val="0F4761" w:themeColor="accent1" w:themeShade="BF"/>
    </w:rPr>
  </w:style>
  <w:style w:type="paragraph" w:styleId="IntenseQuote">
    <w:name w:val="Intense Quote"/>
    <w:basedOn w:val="Normal"/>
    <w:next w:val="Normal"/>
    <w:link w:val="IntenseQuoteChar"/>
    <w:uiPriority w:val="30"/>
    <w:qFormat/>
    <w:rsid w:val="00EE6D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6DB4"/>
    <w:rPr>
      <w:i/>
      <w:iCs/>
      <w:color w:val="0F4761" w:themeColor="accent1" w:themeShade="BF"/>
    </w:rPr>
  </w:style>
  <w:style w:type="character" w:styleId="IntenseReference">
    <w:name w:val="Intense Reference"/>
    <w:basedOn w:val="DefaultParagraphFont"/>
    <w:uiPriority w:val="32"/>
    <w:qFormat/>
    <w:rsid w:val="00EE6DB4"/>
    <w:rPr>
      <w:b/>
      <w:bCs/>
      <w:smallCaps/>
      <w:color w:val="0F4761" w:themeColor="accent1" w:themeShade="BF"/>
      <w:spacing w:val="5"/>
    </w:rPr>
  </w:style>
  <w:style w:type="character" w:styleId="Hyperlink">
    <w:name w:val="Hyperlink"/>
    <w:basedOn w:val="DefaultParagraphFont"/>
    <w:uiPriority w:val="99"/>
    <w:unhideWhenUsed/>
    <w:rsid w:val="00EC501C"/>
    <w:rPr>
      <w:color w:val="0000FF"/>
      <w:u w:val="single"/>
    </w:rPr>
  </w:style>
  <w:style w:type="character" w:styleId="UnresolvedMention">
    <w:name w:val="Unresolved Mention"/>
    <w:basedOn w:val="DefaultParagraphFont"/>
    <w:uiPriority w:val="99"/>
    <w:semiHidden/>
    <w:unhideWhenUsed/>
    <w:rsid w:val="001C6AA1"/>
    <w:rPr>
      <w:color w:val="605E5C"/>
      <w:shd w:val="clear" w:color="auto" w:fill="E1DFDD"/>
    </w:rPr>
  </w:style>
  <w:style w:type="character" w:customStyle="1" w:styleId="inline-flex">
    <w:name w:val="inline-flex"/>
    <w:basedOn w:val="DefaultParagraphFont"/>
    <w:rsid w:val="001C6AA1"/>
  </w:style>
  <w:style w:type="character" w:styleId="Strong">
    <w:name w:val="Strong"/>
    <w:basedOn w:val="DefaultParagraphFont"/>
    <w:uiPriority w:val="22"/>
    <w:qFormat/>
    <w:rsid w:val="00E113ED"/>
    <w:rPr>
      <w:b/>
      <w:bCs/>
    </w:rPr>
  </w:style>
  <w:style w:type="paragraph" w:styleId="NormalWeb">
    <w:name w:val="Normal (Web)"/>
    <w:basedOn w:val="Normal"/>
    <w:uiPriority w:val="99"/>
    <w:unhideWhenUsed/>
    <w:rsid w:val="00E113ED"/>
    <w:pPr>
      <w:spacing w:before="100" w:beforeAutospacing="1" w:after="100" w:afterAutospacing="1"/>
    </w:pPr>
    <w:rPr>
      <w:rFonts w:ascii="Times New Roman" w:eastAsia="Times New Roman" w:hAnsi="Times New Roman" w:cs="Times New Roman"/>
      <w:kern w:val="0"/>
      <w:lang w:val="en-PH"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8913">
      <w:bodyDiv w:val="1"/>
      <w:marLeft w:val="0"/>
      <w:marRight w:val="0"/>
      <w:marTop w:val="0"/>
      <w:marBottom w:val="0"/>
      <w:divBdr>
        <w:top w:val="none" w:sz="0" w:space="0" w:color="auto"/>
        <w:left w:val="none" w:sz="0" w:space="0" w:color="auto"/>
        <w:bottom w:val="none" w:sz="0" w:space="0" w:color="auto"/>
        <w:right w:val="none" w:sz="0" w:space="0" w:color="auto"/>
      </w:divBdr>
    </w:div>
    <w:div w:id="20514418">
      <w:bodyDiv w:val="1"/>
      <w:marLeft w:val="0"/>
      <w:marRight w:val="0"/>
      <w:marTop w:val="0"/>
      <w:marBottom w:val="0"/>
      <w:divBdr>
        <w:top w:val="none" w:sz="0" w:space="0" w:color="auto"/>
        <w:left w:val="none" w:sz="0" w:space="0" w:color="auto"/>
        <w:bottom w:val="none" w:sz="0" w:space="0" w:color="auto"/>
        <w:right w:val="none" w:sz="0" w:space="0" w:color="auto"/>
      </w:divBdr>
      <w:divsChild>
        <w:div w:id="1855070347">
          <w:marLeft w:val="0"/>
          <w:marRight w:val="0"/>
          <w:marTop w:val="0"/>
          <w:marBottom w:val="0"/>
          <w:divBdr>
            <w:top w:val="none" w:sz="0" w:space="0" w:color="auto"/>
            <w:left w:val="none" w:sz="0" w:space="0" w:color="auto"/>
            <w:bottom w:val="none" w:sz="0" w:space="0" w:color="auto"/>
            <w:right w:val="none" w:sz="0" w:space="0" w:color="auto"/>
          </w:divBdr>
        </w:div>
      </w:divsChild>
    </w:div>
    <w:div w:id="151257233">
      <w:bodyDiv w:val="1"/>
      <w:marLeft w:val="0"/>
      <w:marRight w:val="0"/>
      <w:marTop w:val="0"/>
      <w:marBottom w:val="0"/>
      <w:divBdr>
        <w:top w:val="none" w:sz="0" w:space="0" w:color="auto"/>
        <w:left w:val="none" w:sz="0" w:space="0" w:color="auto"/>
        <w:bottom w:val="none" w:sz="0" w:space="0" w:color="auto"/>
        <w:right w:val="none" w:sz="0" w:space="0" w:color="auto"/>
      </w:divBdr>
    </w:div>
    <w:div w:id="252399143">
      <w:bodyDiv w:val="1"/>
      <w:marLeft w:val="0"/>
      <w:marRight w:val="0"/>
      <w:marTop w:val="0"/>
      <w:marBottom w:val="0"/>
      <w:divBdr>
        <w:top w:val="none" w:sz="0" w:space="0" w:color="auto"/>
        <w:left w:val="none" w:sz="0" w:space="0" w:color="auto"/>
        <w:bottom w:val="none" w:sz="0" w:space="0" w:color="auto"/>
        <w:right w:val="none" w:sz="0" w:space="0" w:color="auto"/>
      </w:divBdr>
      <w:divsChild>
        <w:div w:id="484050264">
          <w:marLeft w:val="0"/>
          <w:marRight w:val="0"/>
          <w:marTop w:val="0"/>
          <w:marBottom w:val="0"/>
          <w:divBdr>
            <w:top w:val="none" w:sz="0" w:space="0" w:color="auto"/>
            <w:left w:val="none" w:sz="0" w:space="0" w:color="auto"/>
            <w:bottom w:val="none" w:sz="0" w:space="0" w:color="auto"/>
            <w:right w:val="none" w:sz="0" w:space="0" w:color="auto"/>
          </w:divBdr>
        </w:div>
      </w:divsChild>
    </w:div>
    <w:div w:id="323246756">
      <w:bodyDiv w:val="1"/>
      <w:marLeft w:val="0"/>
      <w:marRight w:val="0"/>
      <w:marTop w:val="0"/>
      <w:marBottom w:val="0"/>
      <w:divBdr>
        <w:top w:val="none" w:sz="0" w:space="0" w:color="auto"/>
        <w:left w:val="none" w:sz="0" w:space="0" w:color="auto"/>
        <w:bottom w:val="none" w:sz="0" w:space="0" w:color="auto"/>
        <w:right w:val="none" w:sz="0" w:space="0" w:color="auto"/>
      </w:divBdr>
    </w:div>
    <w:div w:id="406150215">
      <w:bodyDiv w:val="1"/>
      <w:marLeft w:val="0"/>
      <w:marRight w:val="0"/>
      <w:marTop w:val="0"/>
      <w:marBottom w:val="0"/>
      <w:divBdr>
        <w:top w:val="none" w:sz="0" w:space="0" w:color="auto"/>
        <w:left w:val="none" w:sz="0" w:space="0" w:color="auto"/>
        <w:bottom w:val="none" w:sz="0" w:space="0" w:color="auto"/>
        <w:right w:val="none" w:sz="0" w:space="0" w:color="auto"/>
      </w:divBdr>
    </w:div>
    <w:div w:id="422534315">
      <w:bodyDiv w:val="1"/>
      <w:marLeft w:val="0"/>
      <w:marRight w:val="0"/>
      <w:marTop w:val="0"/>
      <w:marBottom w:val="0"/>
      <w:divBdr>
        <w:top w:val="none" w:sz="0" w:space="0" w:color="auto"/>
        <w:left w:val="none" w:sz="0" w:space="0" w:color="auto"/>
        <w:bottom w:val="none" w:sz="0" w:space="0" w:color="auto"/>
        <w:right w:val="none" w:sz="0" w:space="0" w:color="auto"/>
      </w:divBdr>
    </w:div>
    <w:div w:id="467892934">
      <w:bodyDiv w:val="1"/>
      <w:marLeft w:val="0"/>
      <w:marRight w:val="0"/>
      <w:marTop w:val="0"/>
      <w:marBottom w:val="0"/>
      <w:divBdr>
        <w:top w:val="none" w:sz="0" w:space="0" w:color="auto"/>
        <w:left w:val="none" w:sz="0" w:space="0" w:color="auto"/>
        <w:bottom w:val="none" w:sz="0" w:space="0" w:color="auto"/>
        <w:right w:val="none" w:sz="0" w:space="0" w:color="auto"/>
      </w:divBdr>
    </w:div>
    <w:div w:id="479226615">
      <w:bodyDiv w:val="1"/>
      <w:marLeft w:val="0"/>
      <w:marRight w:val="0"/>
      <w:marTop w:val="0"/>
      <w:marBottom w:val="0"/>
      <w:divBdr>
        <w:top w:val="none" w:sz="0" w:space="0" w:color="auto"/>
        <w:left w:val="none" w:sz="0" w:space="0" w:color="auto"/>
        <w:bottom w:val="none" w:sz="0" w:space="0" w:color="auto"/>
        <w:right w:val="none" w:sz="0" w:space="0" w:color="auto"/>
      </w:divBdr>
    </w:div>
    <w:div w:id="485518514">
      <w:bodyDiv w:val="1"/>
      <w:marLeft w:val="0"/>
      <w:marRight w:val="0"/>
      <w:marTop w:val="0"/>
      <w:marBottom w:val="0"/>
      <w:divBdr>
        <w:top w:val="none" w:sz="0" w:space="0" w:color="auto"/>
        <w:left w:val="none" w:sz="0" w:space="0" w:color="auto"/>
        <w:bottom w:val="none" w:sz="0" w:space="0" w:color="auto"/>
        <w:right w:val="none" w:sz="0" w:space="0" w:color="auto"/>
      </w:divBdr>
    </w:div>
    <w:div w:id="506797677">
      <w:bodyDiv w:val="1"/>
      <w:marLeft w:val="0"/>
      <w:marRight w:val="0"/>
      <w:marTop w:val="0"/>
      <w:marBottom w:val="0"/>
      <w:divBdr>
        <w:top w:val="none" w:sz="0" w:space="0" w:color="auto"/>
        <w:left w:val="none" w:sz="0" w:space="0" w:color="auto"/>
        <w:bottom w:val="none" w:sz="0" w:space="0" w:color="auto"/>
        <w:right w:val="none" w:sz="0" w:space="0" w:color="auto"/>
      </w:divBdr>
    </w:div>
    <w:div w:id="638732936">
      <w:bodyDiv w:val="1"/>
      <w:marLeft w:val="0"/>
      <w:marRight w:val="0"/>
      <w:marTop w:val="0"/>
      <w:marBottom w:val="0"/>
      <w:divBdr>
        <w:top w:val="none" w:sz="0" w:space="0" w:color="auto"/>
        <w:left w:val="none" w:sz="0" w:space="0" w:color="auto"/>
        <w:bottom w:val="none" w:sz="0" w:space="0" w:color="auto"/>
        <w:right w:val="none" w:sz="0" w:space="0" w:color="auto"/>
      </w:divBdr>
    </w:div>
    <w:div w:id="678852708">
      <w:bodyDiv w:val="1"/>
      <w:marLeft w:val="0"/>
      <w:marRight w:val="0"/>
      <w:marTop w:val="0"/>
      <w:marBottom w:val="0"/>
      <w:divBdr>
        <w:top w:val="none" w:sz="0" w:space="0" w:color="auto"/>
        <w:left w:val="none" w:sz="0" w:space="0" w:color="auto"/>
        <w:bottom w:val="none" w:sz="0" w:space="0" w:color="auto"/>
        <w:right w:val="none" w:sz="0" w:space="0" w:color="auto"/>
      </w:divBdr>
    </w:div>
    <w:div w:id="953824123">
      <w:bodyDiv w:val="1"/>
      <w:marLeft w:val="0"/>
      <w:marRight w:val="0"/>
      <w:marTop w:val="0"/>
      <w:marBottom w:val="0"/>
      <w:divBdr>
        <w:top w:val="none" w:sz="0" w:space="0" w:color="auto"/>
        <w:left w:val="none" w:sz="0" w:space="0" w:color="auto"/>
        <w:bottom w:val="none" w:sz="0" w:space="0" w:color="auto"/>
        <w:right w:val="none" w:sz="0" w:space="0" w:color="auto"/>
      </w:divBdr>
    </w:div>
    <w:div w:id="962542632">
      <w:bodyDiv w:val="1"/>
      <w:marLeft w:val="0"/>
      <w:marRight w:val="0"/>
      <w:marTop w:val="0"/>
      <w:marBottom w:val="0"/>
      <w:divBdr>
        <w:top w:val="none" w:sz="0" w:space="0" w:color="auto"/>
        <w:left w:val="none" w:sz="0" w:space="0" w:color="auto"/>
        <w:bottom w:val="none" w:sz="0" w:space="0" w:color="auto"/>
        <w:right w:val="none" w:sz="0" w:space="0" w:color="auto"/>
      </w:divBdr>
    </w:div>
    <w:div w:id="1088767550">
      <w:bodyDiv w:val="1"/>
      <w:marLeft w:val="0"/>
      <w:marRight w:val="0"/>
      <w:marTop w:val="0"/>
      <w:marBottom w:val="0"/>
      <w:divBdr>
        <w:top w:val="none" w:sz="0" w:space="0" w:color="auto"/>
        <w:left w:val="none" w:sz="0" w:space="0" w:color="auto"/>
        <w:bottom w:val="none" w:sz="0" w:space="0" w:color="auto"/>
        <w:right w:val="none" w:sz="0" w:space="0" w:color="auto"/>
      </w:divBdr>
    </w:div>
    <w:div w:id="1538084285">
      <w:bodyDiv w:val="1"/>
      <w:marLeft w:val="0"/>
      <w:marRight w:val="0"/>
      <w:marTop w:val="0"/>
      <w:marBottom w:val="0"/>
      <w:divBdr>
        <w:top w:val="none" w:sz="0" w:space="0" w:color="auto"/>
        <w:left w:val="none" w:sz="0" w:space="0" w:color="auto"/>
        <w:bottom w:val="none" w:sz="0" w:space="0" w:color="auto"/>
        <w:right w:val="none" w:sz="0" w:space="0" w:color="auto"/>
      </w:divBdr>
    </w:div>
    <w:div w:id="1605651758">
      <w:bodyDiv w:val="1"/>
      <w:marLeft w:val="0"/>
      <w:marRight w:val="0"/>
      <w:marTop w:val="0"/>
      <w:marBottom w:val="0"/>
      <w:divBdr>
        <w:top w:val="none" w:sz="0" w:space="0" w:color="auto"/>
        <w:left w:val="none" w:sz="0" w:space="0" w:color="auto"/>
        <w:bottom w:val="none" w:sz="0" w:space="0" w:color="auto"/>
        <w:right w:val="none" w:sz="0" w:space="0" w:color="auto"/>
      </w:divBdr>
      <w:divsChild>
        <w:div w:id="1990404215">
          <w:marLeft w:val="0"/>
          <w:marRight w:val="0"/>
          <w:marTop w:val="0"/>
          <w:marBottom w:val="0"/>
          <w:divBdr>
            <w:top w:val="none" w:sz="0" w:space="0" w:color="auto"/>
            <w:left w:val="none" w:sz="0" w:space="0" w:color="auto"/>
            <w:bottom w:val="none" w:sz="0" w:space="0" w:color="auto"/>
            <w:right w:val="none" w:sz="0" w:space="0" w:color="auto"/>
          </w:divBdr>
        </w:div>
      </w:divsChild>
    </w:div>
    <w:div w:id="1908609087">
      <w:bodyDiv w:val="1"/>
      <w:marLeft w:val="0"/>
      <w:marRight w:val="0"/>
      <w:marTop w:val="0"/>
      <w:marBottom w:val="0"/>
      <w:divBdr>
        <w:top w:val="none" w:sz="0" w:space="0" w:color="auto"/>
        <w:left w:val="none" w:sz="0" w:space="0" w:color="auto"/>
        <w:bottom w:val="none" w:sz="0" w:space="0" w:color="auto"/>
        <w:right w:val="none" w:sz="0" w:space="0" w:color="auto"/>
      </w:divBdr>
    </w:div>
    <w:div w:id="1915427580">
      <w:bodyDiv w:val="1"/>
      <w:marLeft w:val="0"/>
      <w:marRight w:val="0"/>
      <w:marTop w:val="0"/>
      <w:marBottom w:val="0"/>
      <w:divBdr>
        <w:top w:val="none" w:sz="0" w:space="0" w:color="auto"/>
        <w:left w:val="none" w:sz="0" w:space="0" w:color="auto"/>
        <w:bottom w:val="none" w:sz="0" w:space="0" w:color="auto"/>
        <w:right w:val="none" w:sz="0" w:space="0" w:color="auto"/>
      </w:divBdr>
    </w:div>
    <w:div w:id="1953509241">
      <w:bodyDiv w:val="1"/>
      <w:marLeft w:val="0"/>
      <w:marRight w:val="0"/>
      <w:marTop w:val="0"/>
      <w:marBottom w:val="0"/>
      <w:divBdr>
        <w:top w:val="none" w:sz="0" w:space="0" w:color="auto"/>
        <w:left w:val="none" w:sz="0" w:space="0" w:color="auto"/>
        <w:bottom w:val="none" w:sz="0" w:space="0" w:color="auto"/>
        <w:right w:val="none" w:sz="0" w:space="0" w:color="auto"/>
      </w:divBdr>
    </w:div>
    <w:div w:id="2074085819">
      <w:bodyDiv w:val="1"/>
      <w:marLeft w:val="0"/>
      <w:marRight w:val="0"/>
      <w:marTop w:val="0"/>
      <w:marBottom w:val="0"/>
      <w:divBdr>
        <w:top w:val="none" w:sz="0" w:space="0" w:color="auto"/>
        <w:left w:val="none" w:sz="0" w:space="0" w:color="auto"/>
        <w:bottom w:val="none" w:sz="0" w:space="0" w:color="auto"/>
        <w:right w:val="none" w:sz="0" w:space="0" w:color="auto"/>
      </w:divBdr>
    </w:div>
    <w:div w:id="210325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verycrsreport.com/files/19830713_83-547E_94cd6baf2a996cf2d2153e110b4e1c1a6274f935.pdf" TargetMode="External"/><Relationship Id="rId13" Type="http://schemas.openxmlformats.org/officeDocument/2006/relationships/hyperlink" Target="https://www.androidauthority.com/google-android-acquisition-88419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oyota-global.com/company/history_of_toyota/75years/text/leaping_forward_as_a_global_corporation/chapter1/section3/item2.html" TargetMode="External"/><Relationship Id="rId12" Type="http://schemas.openxmlformats.org/officeDocument/2006/relationships/hyperlink" Target="https://www.androidauthority.com/google-android-acquisition-88419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ourweekmba.com/greenfield-investment/" TargetMode="External"/><Relationship Id="rId1" Type="http://schemas.openxmlformats.org/officeDocument/2006/relationships/numbering" Target="numbering.xml"/><Relationship Id="rId6" Type="http://schemas.openxmlformats.org/officeDocument/2006/relationships/hyperlink" Target="https://www.everycrsreport.com/files/19830713_83-547E_94cd6baf2a996cf2d2153e110b4e1c1a6274f935.pdf" TargetMode="External"/><Relationship Id="rId11" Type="http://schemas.openxmlformats.org/officeDocument/2006/relationships/hyperlink" Target="https://www.cnbc.com/2019/08/19/googles-best-and-worst-acquisitions-are-in-the-spotlight-15-years-later.html" TargetMode="External"/><Relationship Id="rId5" Type="http://schemas.openxmlformats.org/officeDocument/2006/relationships/hyperlink" Target="https://www.marketingscoop.com/consumer/what-is-replacing-mcdonalds-in-walmart/" TargetMode="External"/><Relationship Id="rId15" Type="http://schemas.openxmlformats.org/officeDocument/2006/relationships/hyperlink" Target="https://fourweekmba.com/greenfield-investment/" TargetMode="External"/><Relationship Id="rId10" Type="http://schemas.openxmlformats.org/officeDocument/2006/relationships/hyperlink" Target="https://www.androidauthority.com/google-android-acquisition-884194/" TargetMode="External"/><Relationship Id="rId4" Type="http://schemas.openxmlformats.org/officeDocument/2006/relationships/webSettings" Target="webSettings.xml"/><Relationship Id="rId9" Type="http://schemas.openxmlformats.org/officeDocument/2006/relationships/hyperlink" Target="https://en.wikipedia.org/wiki/List_of_mergers_and_acquisitions_by_Alphabet" TargetMode="External"/><Relationship Id="rId14" Type="http://schemas.openxmlformats.org/officeDocument/2006/relationships/hyperlink" Target="https://www.cnbc.com/2019/08/19/googles-best-and-worst-acquisitions-are-in-the-spotlight-15-years-la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1</Pages>
  <Words>2635</Words>
  <Characters>15023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Ilejay</dc:creator>
  <cp:keywords/>
  <dc:description/>
  <cp:lastModifiedBy>Pascasio, Kenneth</cp:lastModifiedBy>
  <cp:revision>27</cp:revision>
  <dcterms:created xsi:type="dcterms:W3CDTF">2024-04-29T13:55:00Z</dcterms:created>
  <dcterms:modified xsi:type="dcterms:W3CDTF">2024-05-03T18:21:00Z</dcterms:modified>
</cp:coreProperties>
</file>