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子项目c全链路知识库与知识沉淀持续优化系统"/>
    <w:p>
      <w:pPr>
        <w:pStyle w:val="Heading1"/>
      </w:pPr>
      <w:r>
        <w:rPr>
          <w:rFonts w:hint="eastAsia"/>
        </w:rPr>
        <w:t xml:space="preserve">子项目C：全链路知识库与知识沉淀持续优化系统</w:t>
      </w:r>
    </w:p>
    <w:p>
      <w:pPr>
        <w:pStyle w:val="FirstParagraph"/>
      </w:pPr>
      <w:r>
        <w:rPr>
          <w:rFonts w:hint="eastAsia"/>
          <w:b/>
          <w:bCs/>
        </w:rPr>
        <w:t xml:space="preserve">总经费</w:t>
      </w:r>
      <w:r>
        <w:rPr>
          <w:rFonts w:hint="eastAsia"/>
        </w:rPr>
        <w:t xml:space="preserve">：20万元</w:t>
      </w:r>
      <w:r>
        <w:t xml:space="preserve"> |</w:t>
      </w:r>
      <w:r>
        <w:t xml:space="preserve"> </w:t>
      </w:r>
      <w:r>
        <w:rPr>
          <w:rFonts w:hint="eastAsia"/>
          <w:b/>
          <w:bCs/>
        </w:rPr>
        <w:t xml:space="preserve">覆盖阶段</w:t>
      </w:r>
      <w:r>
        <w:rPr>
          <w:rFonts w:hint="eastAsia"/>
        </w:rPr>
        <w:t xml:space="preserve">：第五阶段（知识沉淀与持续优化智能体）|</w:t>
      </w:r>
      <w:r>
        <w:t xml:space="preserve"> </w:t>
      </w:r>
      <w:r>
        <w:rPr>
          <w:rFonts w:hint="eastAsia"/>
          <w:b/>
          <w:bCs/>
        </w:rPr>
        <w:t xml:space="preserve">主承担单位</w:t>
      </w:r>
      <w:r>
        <w:rPr>
          <w:rFonts w:hint="eastAsia"/>
        </w:rPr>
        <w:t xml:space="preserve">：杭州电子科技大学</w:t>
      </w:r>
    </w:p>
    <w:p>
      <w:r>
        <w:pict>
          <v:rect style="width:0;height:1.5pt" o:hralign="center" o:hrstd="t" o:hr="t"/>
        </w:pict>
      </w:r>
    </w:p>
    <w:bookmarkStart w:id="12" w:name="X092952ac9baac243cbac705dfe2b75751d79da8"/>
    <w:p>
      <w:pPr>
        <w:pStyle w:val="Heading2"/>
      </w:pPr>
      <w:r>
        <w:t xml:space="preserve">1. </w:t>
      </w:r>
      <w:r>
        <w:rPr>
          <w:rFonts w:hint="eastAsia"/>
        </w:rPr>
        <w:t xml:space="preserve">主要研发内容及创新点/关键技术（不超过1000字）</w:t>
      </w:r>
    </w:p>
    <w:bookmarkStart w:id="9" w:name="研发内容"/>
    <w:p>
      <w:pPr>
        <w:pStyle w:val="Heading3"/>
      </w:pPr>
      <w:r>
        <w:rPr>
          <w:rFonts w:hint="eastAsia"/>
        </w:rPr>
        <w:t xml:space="preserve">研发内容</w:t>
      </w:r>
    </w:p>
    <w:p>
      <w:pPr>
        <w:pStyle w:val="FirstParagraph"/>
      </w:pPr>
      <w:r>
        <w:rPr>
          <w:rFonts w:hint="eastAsia"/>
        </w:rPr>
        <w:t xml:space="preserve">覆盖产品设计第五阶段——</w:t>
      </w:r>
      <w:r>
        <w:rPr>
          <w:rFonts w:hint="eastAsia"/>
          <w:b/>
          <w:bCs/>
        </w:rPr>
        <w:t xml:space="preserve">知识沉淀与持续优化智能体</w:t>
      </w:r>
      <w:r>
        <w:rPr>
          <w:rFonts w:hint="eastAsia"/>
        </w:rPr>
        <w:t xml:space="preserve">，让系统越用越准。</w:t>
      </w:r>
    </w:p>
    <w:p>
      <w:pPr>
        <w:pStyle w:val="BodyText"/>
      </w:pPr>
      <w:r>
        <w:rPr>
          <w:rFonts w:hint="eastAsia"/>
          <w:b/>
          <w:bCs/>
        </w:rPr>
        <w:t xml:space="preserve">（1）六维全链路知识图谱</w:t>
      </w:r>
      <w:r>
        <w:rPr>
          <w:rFonts w:hint="eastAsia"/>
        </w:rPr>
        <w:t xml:space="preserve">：构建"历史方案—电磁计算数据—BOM结构—报价单—成交结果—决策原因"六维知识图谱，采用向量数据库+图数据库混合存储，目标规模2000+全链路案例。</w:t>
      </w:r>
    </w:p>
    <w:p>
      <w:pPr>
        <w:pStyle w:val="BodyText"/>
      </w:pPr>
      <w:r>
        <w:rPr>
          <w:rFonts w:hint="eastAsia"/>
          <w:b/>
          <w:bCs/>
        </w:rPr>
        <w:t xml:space="preserve">（2）知识飞轮与自优化机制</w:t>
      </w:r>
      <w:r>
        <w:rPr>
          <w:rFonts w:hint="eastAsia"/>
        </w:rPr>
        <w:t xml:space="preserve">：每一笔报价完成后，客户原文、AI解析结果、人工修正记录、技术确认日志、成交/丢单结果、决策原因全部自动回流至知识库。系统随运行时间积累更多案例，方案匹配精度持续提升，字段字典和同义词库自动优化。</w:t>
      </w:r>
    </w:p>
    <w:p>
      <w:pPr>
        <w:pStyle w:val="BodyText"/>
      </w:pPr>
      <w:r>
        <w:rPr>
          <w:rFonts w:hint="eastAsia"/>
          <w:b/>
          <w:bCs/>
        </w:rPr>
        <w:t xml:space="preserve">（3）历史报价分析与预警</w:t>
      </w:r>
      <w:r>
        <w:rPr>
          <w:rFonts w:hint="eastAsia"/>
        </w:rPr>
        <w:t xml:space="preserve">：沉淀样例、规则、历史报价、常见问题，形成字段字典迭代表、规则优化记录、历史报价看板、计算单复用看板、销售问答模板库。异常报价自动预警（如利润率异常偏低、价格有效期即将过期等）。</w:t>
      </w:r>
    </w:p>
    <w:p>
      <w:pPr>
        <w:pStyle w:val="BodyText"/>
      </w:pPr>
      <w:r>
        <w:rPr>
          <w:rFonts w:hint="eastAsia"/>
          <w:b/>
          <w:bCs/>
        </w:rPr>
        <w:t xml:space="preserve">（4）电磁计算引擎智能优化与出图联动</w:t>
      </w:r>
      <w:r>
        <w:rPr>
          <w:rFonts w:hint="eastAsia"/>
        </w:rPr>
        <w:t xml:space="preserve">（跨子项目支撑）：对接法拉迪已有电磁计算引擎和参数推荐系统。研发22维特征→5维关键参数（CRGOD/LVT/LVRH/HVRH/CT）的智能推荐，基于方差归约权重从历史成功方案中学习最优搜索范围，使计算搜索空间缩小60-90%。对接法拉迪已有SolidWorks参数化出图系统（单相工程图+三相三维油箱），实现报价方案→设计报告→图纸的全链路交付。</w:t>
      </w:r>
    </w:p>
    <w:bookmarkEnd w:id="9"/>
    <w:bookmarkStart w:id="10" w:name="关键技术"/>
    <w:p>
      <w:pPr>
        <w:pStyle w:val="Heading3"/>
      </w:pPr>
      <w:r>
        <w:rPr>
          <w:rFonts w:hint="eastAsia"/>
        </w:rPr>
        <w:t xml:space="preserve">关键技术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关键技术</w:t>
            </w:r>
          </w:p>
        </w:tc>
        <w:tc>
          <w:tcPr/>
          <w:p>
            <w:pPr>
              <w:pStyle w:val="Compact"/>
            </w:pPr>
            <w:r>
              <w:rPr>
                <w:rFonts w:hint="eastAsia"/>
              </w:rPr>
              <w:t xml:space="preserve">技术难点</w:t>
            </w:r>
          </w:p>
        </w:tc>
      </w:tr>
      <w:tr>
        <w:tc>
          <w:tcPr/>
          <w:p>
            <w:pPr>
              <w:pStyle w:val="Compact"/>
            </w:pPr>
            <w:r>
              <w:t xml:space="preserve">K3</w:t>
            </w:r>
          </w:p>
        </w:tc>
        <w:tc>
          <w:tcPr/>
          <w:p>
            <w:pPr>
              <w:pStyle w:val="Compact"/>
            </w:pPr>
            <w:r>
              <w:rPr>
                <w:rFonts w:hint="eastAsia"/>
                <w:b/>
                <w:bCs/>
              </w:rPr>
              <w:t xml:space="preserve">基于LLM+知识图谱的变压器领域知识工程化技术</w:t>
            </w:r>
          </w:p>
        </w:tc>
        <w:tc>
          <w:tcPr/>
          <w:p>
            <w:pPr>
              <w:pStyle w:val="Compact"/>
            </w:pPr>
            <w:r>
              <w:rPr>
                <w:rFonts w:hint="eastAsia"/>
              </w:rPr>
              <w:t xml:space="preserve">非标口语化表达到标准化工程参数的准确映射；多源异构知识的结构化融合；报价阻断规则的工程化建模</w:t>
            </w:r>
          </w:p>
        </w:tc>
      </w:tr>
      <w:tr>
        <w:tc>
          <w:tcPr/>
          <w:p>
            <w:pPr>
              <w:pStyle w:val="Compact"/>
            </w:pPr>
            <w:r>
              <w:t xml:space="preserve">K6</w:t>
            </w:r>
          </w:p>
        </w:tc>
        <w:tc>
          <w:tcPr/>
          <w:p>
            <w:pPr>
              <w:pStyle w:val="Compact"/>
            </w:pPr>
            <w:r>
              <w:rPr>
                <w:rFonts w:hint="eastAsia"/>
                <w:b/>
                <w:bCs/>
              </w:rPr>
              <w:t xml:space="preserve">电磁计算引擎智能参数推荐与搜索空间优化技术</w:t>
            </w:r>
          </w:p>
        </w:tc>
        <w:tc>
          <w:tcPr/>
          <w:p>
            <w:pPr>
              <w:pStyle w:val="Compact"/>
            </w:pPr>
            <w:r>
              <w:rPr>
                <w:rFonts w:hint="eastAsia"/>
              </w:rPr>
              <w:t xml:space="preserve">22维输入特征与5维输出参数的非线性映射建模，方差归约权重可靠性保障，冷启动推荐策略</w:t>
            </w:r>
          </w:p>
        </w:tc>
      </w:tr>
      <w:tr>
        <w:tc>
          <w:tcPr/>
          <w:p>
            <w:pPr>
              <w:pStyle w:val="Compact"/>
            </w:pPr>
            <w:r>
              <w:t xml:space="preserve">K8</w:t>
            </w:r>
          </w:p>
        </w:tc>
        <w:tc>
          <w:tcPr/>
          <w:p>
            <w:pPr>
              <w:pStyle w:val="Compact"/>
            </w:pPr>
            <w:r>
              <w:rPr>
                <w:rFonts w:hint="eastAsia"/>
                <w:b/>
                <w:bCs/>
              </w:rPr>
              <w:t xml:space="preserve">知识飞轮与自优化学习技术</w:t>
            </w:r>
          </w:p>
        </w:tc>
        <w:tc>
          <w:tcPr/>
          <w:p>
            <w:pPr>
              <w:pStyle w:val="Compact"/>
            </w:pPr>
            <w:r>
              <w:rPr>
                <w:rFonts w:hint="eastAsia"/>
              </w:rPr>
              <w:t xml:space="preserve">报价全链路数据自动回流，字段字典和同义词库的增量更新，异常报价自动预警模型的构建</w:t>
            </w:r>
          </w:p>
        </w:tc>
      </w:tr>
    </w:tbl>
    <w:bookmarkEnd w:id="10"/>
    <w:bookmarkStart w:id="11" w:name="创新点"/>
    <w:p>
      <w:pPr>
        <w:pStyle w:val="Heading3"/>
      </w:pPr>
      <w:r>
        <w:rPr>
          <w:rFonts w:hint="eastAsia"/>
        </w:rPr>
        <w:t xml:space="preserve">创新点</w:t>
      </w:r>
    </w:p>
    <w:p>
      <w:pPr>
        <w:numPr>
          <w:ilvl w:val="0"/>
          <w:numId w:val="1001"/>
        </w:numPr>
      </w:pPr>
      <w:r>
        <w:rPr>
          <w:rFonts w:hint="eastAsia"/>
          <w:b/>
          <w:bCs/>
        </w:rPr>
        <w:t xml:space="preserve">六维全链路知识图谱驱动的知识飞轮与持续优化机制</w:t>
      </w:r>
      <w:r>
        <w:rPr>
          <w:rFonts w:hint="eastAsia"/>
        </w:rPr>
        <w:t xml:space="preserve">：构建"历史方案—电磁计算数据—BOM结构—报价单—成交结果—决策原因"六维知识图谱，每次报价的客户原文、解析结果、人工修正、成交反馈全部自动回流沉淀。将AI报价系统从"单次工具"升级为"越用越准的持续优化平台"，形成自我增强的知识飞轮效应。</w:t>
      </w:r>
    </w:p>
    <w:p>
      <w:pPr>
        <w:numPr>
          <w:ilvl w:val="0"/>
          <w:numId w:val="1001"/>
        </w:numPr>
      </w:pPr>
      <w:r>
        <w:rPr>
          <w:rFonts w:hint="eastAsia"/>
          <w:b/>
          <w:bCs/>
        </w:rPr>
        <w:t xml:space="preserve">计算引擎智能推荐、SolidWorks出图与报价参数联动优化</w:t>
      </w:r>
      <w:r>
        <w:rPr>
          <w:rFonts w:hint="eastAsia"/>
        </w:rPr>
        <w:t xml:space="preserve">：将报价Agent解析出的方案参数自动反馈至电磁计算引擎的参数推荐系统和SolidWorks出图系统，实现报价→计算→设计报告→图纸的全链路交付，计算搜索空间缩小60-90%。</w:t>
      </w:r>
    </w:p>
    <w:p>
      <w:r>
        <w:pict>
          <v:rect style="width:0;height:1.5pt" o:hralign="center" o:hrstd="t" o:hr="t"/>
        </w:pict>
      </w:r>
    </w:p>
    <w:bookmarkEnd w:id="11"/>
    <w:bookmarkEnd w:id="12"/>
    <w:bookmarkStart w:id="16" w:name="Xa1b31f8e32b7565b2bb14bb15bcf88228f8d7e7"/>
    <w:p>
      <w:pPr>
        <w:pStyle w:val="Heading2"/>
      </w:pPr>
      <w:r>
        <w:t xml:space="preserve">2. </w:t>
      </w:r>
      <w:r>
        <w:rPr>
          <w:rFonts w:hint="eastAsia"/>
        </w:rPr>
        <w:t xml:space="preserve">研发目标及主要技术经济指标</w:t>
      </w:r>
    </w:p>
    <w:bookmarkStart w:id="13" w:name="X686fa68bcb4fbac0f11c8ab4c06bbb1e825897f"/>
    <w:p>
      <w:pPr>
        <w:pStyle w:val="Heading3"/>
      </w:pPr>
      <w:r>
        <w:t xml:space="preserve">2.1 </w:t>
      </w:r>
      <w:r>
        <w:rPr>
          <w:rFonts w:hint="eastAsia"/>
        </w:rPr>
        <w:t xml:space="preserve">研发目标（限1500字）</w:t>
      </w:r>
    </w:p>
    <w:p>
      <w:pPr>
        <w:pStyle w:val="FirstParagraph"/>
      </w:pPr>
      <w:r>
        <w:rPr>
          <w:rFonts w:hint="eastAsia"/>
        </w:rPr>
        <w:t xml:space="preserve">研发一套全链路知识库与知识沉淀持续优化系统，具体包括：</w:t>
      </w:r>
    </w:p>
    <w:p>
      <w:pPr>
        <w:numPr>
          <w:ilvl w:val="0"/>
          <w:numId w:val="1002"/>
        </w:numPr>
      </w:pPr>
      <w:r>
        <w:rPr>
          <w:rFonts w:hint="eastAsia"/>
          <w:b/>
          <w:bCs/>
        </w:rPr>
        <w:t xml:space="preserve">六维知识图谱</w:t>
      </w:r>
      <w:r>
        <w:rPr>
          <w:rFonts w:hint="eastAsia"/>
        </w:rPr>
        <w:t xml:space="preserve">：向量数据库+图数据库混合存储，≥2000个全链路案例</w:t>
      </w:r>
    </w:p>
    <w:p>
      <w:pPr>
        <w:numPr>
          <w:ilvl w:val="0"/>
          <w:numId w:val="1002"/>
        </w:numPr>
      </w:pPr>
      <w:r>
        <w:rPr>
          <w:rFonts w:hint="eastAsia"/>
          <w:b/>
          <w:bCs/>
        </w:rPr>
        <w:t xml:space="preserve">知识飞轮机制</w:t>
      </w:r>
      <w:r>
        <w:rPr>
          <w:rFonts w:hint="eastAsia"/>
        </w:rPr>
        <w:t xml:space="preserve">：每次报价数据自动回流，方案匹配精度持续提升，字段字典和同义词库自动优化</w:t>
      </w:r>
    </w:p>
    <w:p>
      <w:pPr>
        <w:numPr>
          <w:ilvl w:val="0"/>
          <w:numId w:val="1002"/>
        </w:numPr>
      </w:pPr>
      <w:r>
        <w:rPr>
          <w:rFonts w:hint="eastAsia"/>
          <w:b/>
          <w:bCs/>
        </w:rPr>
        <w:t xml:space="preserve">历史报价分析与预警</w:t>
      </w:r>
      <w:r>
        <w:rPr>
          <w:rFonts w:hint="eastAsia"/>
        </w:rPr>
        <w:t xml:space="preserve">：字段字典迭代表、规则优化记录、历史报价看板、计算单复用看板</w:t>
      </w:r>
    </w:p>
    <w:p>
      <w:pPr>
        <w:numPr>
          <w:ilvl w:val="0"/>
          <w:numId w:val="1002"/>
        </w:numPr>
      </w:pPr>
      <w:r>
        <w:rPr>
          <w:rFonts w:hint="eastAsia"/>
          <w:b/>
          <w:bCs/>
        </w:rPr>
        <w:t xml:space="preserve">电磁计算引擎参数推荐系统</w:t>
      </w:r>
      <w:r>
        <w:rPr>
          <w:rFonts w:hint="eastAsia"/>
        </w:rPr>
        <w:t xml:space="preserve">：22维特征→5维关键参数，搜索空间缩小60-90%</w:t>
      </w:r>
    </w:p>
    <w:p>
      <w:pPr>
        <w:numPr>
          <w:ilvl w:val="0"/>
          <w:numId w:val="1002"/>
        </w:numPr>
      </w:pPr>
      <w:r>
        <w:rPr>
          <w:rFonts w:hint="eastAsia"/>
          <w:b/>
          <w:bCs/>
        </w:rPr>
        <w:t xml:space="preserve">SolidWorks参数化出图联动</w:t>
      </w:r>
      <w:r>
        <w:rPr>
          <w:rFonts w:hint="eastAsia"/>
        </w:rPr>
        <w:t xml:space="preserve">：单相工程图+三相三维油箱自动生成</w:t>
      </w:r>
    </w:p>
    <w:p>
      <w:pPr>
        <w:pStyle w:val="FirstParagraph"/>
      </w:pPr>
      <w:r>
        <w:rPr>
          <w:rFonts w:hint="eastAsia"/>
          <w:b/>
          <w:bCs/>
        </w:rPr>
        <w:t xml:space="preserve">预期成果形式</w:t>
      </w:r>
      <w:r>
        <w:rPr>
          <w:rFonts w:hint="eastAsia"/>
        </w:rPr>
        <w:t xml:space="preserve">：知识库管理系统1套（含向量数据库、图数据库、数据回流管线、参数推荐系统）。</w:t>
      </w:r>
    </w:p>
    <w:bookmarkEnd w:id="13"/>
    <w:bookmarkStart w:id="14" w:name="X2ae2669f4708865bdd5cca0d9dc77c85643f9a5"/>
    <w:p>
      <w:pPr>
        <w:pStyle w:val="Heading3"/>
      </w:pPr>
      <w:r>
        <w:t xml:space="preserve">2.2 </w:t>
      </w:r>
      <w:r>
        <w:rPr>
          <w:rFonts w:hint="eastAsia"/>
        </w:rPr>
        <w:t xml:space="preserve">约束性指标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目标值</w:t>
            </w:r>
          </w:p>
        </w:tc>
      </w:tr>
      <w:tr>
        <w:tc>
          <w:tcPr/>
          <w:p>
            <w:pPr>
              <w:pStyle w:val="Compact"/>
            </w:pPr>
            <w:r>
              <w:rPr>
                <w:rFonts w:hint="eastAsia"/>
              </w:rPr>
              <w:t xml:space="preserve">案例知识库规模</w:t>
            </w:r>
          </w:p>
        </w:tc>
        <w:tc>
          <w:tcPr/>
          <w:p>
            <w:pPr>
              <w:pStyle w:val="Compact"/>
            </w:pPr>
            <w:r>
              <w:rPr>
                <w:rFonts w:hint="eastAsia"/>
              </w:rPr>
              <w:t xml:space="preserve">≥2000个全链路案例</w:t>
            </w:r>
          </w:p>
        </w:tc>
      </w:tr>
      <w:tr>
        <w:tc>
          <w:tcPr/>
          <w:p>
            <w:pPr>
              <w:pStyle w:val="Compact"/>
            </w:pPr>
            <w:r>
              <w:rPr>
                <w:rFonts w:hint="eastAsia"/>
              </w:rPr>
              <w:t xml:space="preserve">知识沉淀自动回流覆盖率</w:t>
            </w:r>
          </w:p>
        </w:tc>
        <w:tc>
          <w:tcPr/>
          <w:p>
            <w:pPr>
              <w:pStyle w:val="Compact"/>
            </w:pPr>
            <w:r>
              <w:rPr>
                <w:rFonts w:hint="eastAsia"/>
              </w:rPr>
              <w:t xml:space="preserve">100%（每次报价数据自动入库）</w:t>
            </w:r>
          </w:p>
        </w:tc>
      </w:tr>
      <w:tr>
        <w:tc>
          <w:tcPr/>
          <w:p>
            <w:pPr>
              <w:pStyle w:val="Compact"/>
            </w:pPr>
            <w:r>
              <w:rPr>
                <w:rFonts w:hint="eastAsia"/>
              </w:rPr>
              <w:t xml:space="preserve">电磁计算引擎搜索空间缩减率</w:t>
            </w:r>
          </w:p>
        </w:tc>
        <w:tc>
          <w:tcPr/>
          <w:p>
            <w:pPr>
              <w:pStyle w:val="Compact"/>
            </w:pPr>
            <w:r>
              <w:rPr>
                <w:rFonts w:hint="eastAsia"/>
              </w:rPr>
              <w:t xml:space="preserve">≥60%（通过参数推荐系统）</w:t>
            </w:r>
          </w:p>
        </w:tc>
      </w:tr>
      <w:tr>
        <w:tc>
          <w:tcPr/>
          <w:p>
            <w:pPr>
              <w:pStyle w:val="Compact"/>
            </w:pPr>
            <w:r>
              <w:rPr>
                <w:rFonts w:hint="eastAsia"/>
              </w:rPr>
              <w:t xml:space="preserve">字段字典与同义词库自动优化</w:t>
            </w:r>
          </w:p>
        </w:tc>
        <w:tc>
          <w:tcPr/>
          <w:p>
            <w:pPr>
              <w:pStyle w:val="Compact"/>
            </w:pPr>
            <w:r>
              <w:rPr>
                <w:rFonts w:hint="eastAsia"/>
              </w:rPr>
              <w:t xml:space="preserve">每月至少一次增量更新</w:t>
            </w:r>
          </w:p>
        </w:tc>
      </w:tr>
    </w:tbl>
    <w:p>
      <w:pPr>
        <w:pStyle w:val="BodyText"/>
      </w:pPr>
      <w:r>
        <w:rPr>
          <w:rFonts w:hint="eastAsia"/>
          <w:b/>
          <w:bCs/>
        </w:rPr>
        <w:t xml:space="preserve">量化指标：</w:t>
      </w:r>
    </w:p>
    <w:p>
      <w:pPr>
        <w:numPr>
          <w:ilvl w:val="0"/>
          <w:numId w:val="1003"/>
        </w:numPr>
      </w:pPr>
      <w:r>
        <w:rPr>
          <w:rFonts w:hint="eastAsia"/>
        </w:rPr>
        <w:t xml:space="preserve">解决关键共性技术3项，具体为基于LLM+知识图谱的知识工程化技术、电磁计算引擎智能参数推荐技术、知识飞轮自优化学习技术。</w:t>
      </w:r>
    </w:p>
    <w:bookmarkEnd w:id="14"/>
    <w:bookmarkStart w:id="15" w:name="X35a9a70a75aa367414ae36566258ca163b82855"/>
    <w:p>
      <w:pPr>
        <w:pStyle w:val="Heading3"/>
      </w:pPr>
      <w:r>
        <w:t xml:space="preserve">2.3 </w:t>
      </w:r>
      <w:r>
        <w:rPr>
          <w:rFonts w:hint="eastAsia"/>
        </w:rPr>
        <w:t xml:space="preserve">预期性指标</w:t>
      </w:r>
    </w:p>
    <w:p>
      <w:pPr>
        <w:pStyle w:val="FirstParagraph"/>
      </w:pPr>
      <w:r>
        <w:rPr>
          <w:rFonts w:hint="eastAsia"/>
          <w:b/>
          <w:bCs/>
        </w:rPr>
        <w:t xml:space="preserve">基础理论成果：</w:t>
      </w:r>
    </w:p>
    <w:p>
      <w:pPr>
        <w:numPr>
          <w:ilvl w:val="0"/>
          <w:numId w:val="1004"/>
        </w:numPr>
      </w:pPr>
      <w:r>
        <w:rPr>
          <w:rFonts w:hint="eastAsia"/>
        </w:rPr>
        <w:t xml:space="preserve">发表高水平论文1篇。</w:t>
      </w:r>
    </w:p>
    <w:p>
      <w:pPr>
        <w:pStyle w:val="FirstParagraph"/>
      </w:pPr>
      <w:r>
        <w:rPr>
          <w:rFonts w:hint="eastAsia"/>
          <w:b/>
          <w:bCs/>
        </w:rPr>
        <w:t xml:space="preserve">其他预期性成果：</w:t>
      </w:r>
    </w:p>
    <w:p>
      <w:pPr>
        <w:numPr>
          <w:ilvl w:val="0"/>
          <w:numId w:val="1005"/>
        </w:numPr>
      </w:pPr>
      <w:r>
        <w:rPr>
          <w:rFonts w:hint="eastAsia"/>
        </w:rPr>
        <w:t xml:space="preserve">引育博士或硕士研究生2名。</w:t>
      </w:r>
    </w:p>
    <w:p>
      <w:pPr>
        <w:numPr>
          <w:ilvl w:val="0"/>
          <w:numId w:val="1005"/>
        </w:numPr>
      </w:pPr>
      <w:r>
        <w:rPr>
          <w:rFonts w:hint="eastAsia"/>
        </w:rPr>
        <w:t xml:space="preserve">（无经济指标，由法拉迪统一核算）</w:t>
      </w:r>
    </w:p>
    <w:p>
      <w:r>
        <w:pict>
          <v:rect style="width:0;height:1.5pt" o:hralign="center" o:hrstd="t" o:hr="t"/>
        </w:pict>
      </w:r>
    </w:p>
    <w:bookmarkEnd w:id="15"/>
    <w:bookmarkEnd w:id="16"/>
    <w:bookmarkStart w:id="19" w:name="X4a71f4809fd6046b9ec8ac0ea3c0cfe2e57352a"/>
    <w:p>
      <w:pPr>
        <w:pStyle w:val="Heading2"/>
      </w:pPr>
      <w:r>
        <w:t xml:space="preserve">3. </w:t>
      </w:r>
      <w:r>
        <w:rPr>
          <w:rFonts w:hint="eastAsia"/>
        </w:rPr>
        <w:t xml:space="preserve">计划进度目标</w:t>
      </w:r>
    </w:p>
    <w:bookmarkStart w:id="17" w:name="X417f49fde83226c553dc029ec4b34f20bba1ce1"/>
    <w:p>
      <w:pPr>
        <w:pStyle w:val="Heading3"/>
      </w:pPr>
      <w:r>
        <w:t xml:space="preserve">3.1 </w:t>
      </w:r>
      <w:r>
        <w:rPr>
          <w:rFonts w:hint="eastAsia"/>
        </w:rPr>
        <w:t xml:space="preserve">计划进度安排</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起始年月</w:t>
            </w:r>
          </w:p>
        </w:tc>
        <w:tc>
          <w:tcPr/>
          <w:p>
            <w:pPr>
              <w:pStyle w:val="Compact"/>
            </w:pPr>
            <w:r>
              <w:rPr>
                <w:rFonts w:hint="eastAsia"/>
              </w:rPr>
              <w:t xml:space="preserve">结束年月</w:t>
            </w:r>
          </w:p>
        </w:tc>
        <w:tc>
          <w:tcPr/>
          <w:p>
            <w:pPr>
              <w:pStyle w:val="Compact"/>
            </w:pPr>
            <w:r>
              <w:rPr>
                <w:rFonts w:hint="eastAsia"/>
              </w:rPr>
              <w:t xml:space="preserve">进度目标要求</w:t>
            </w:r>
          </w:p>
        </w:tc>
      </w:tr>
      <w:tr>
        <w:tc>
          <w:tcPr/>
          <w:p>
            <w:pPr>
              <w:pStyle w:val="Compact"/>
            </w:pPr>
            <w:r>
              <w:t xml:space="preserve">1</w:t>
            </w:r>
          </w:p>
        </w:tc>
        <w:tc>
          <w:tcPr/>
          <w:p>
            <w:pPr>
              <w:pStyle w:val="Compact"/>
            </w:pPr>
            <w:r>
              <w:t xml:space="preserve">2026.07</w:t>
            </w:r>
          </w:p>
        </w:tc>
        <w:tc>
          <w:tcPr/>
          <w:p>
            <w:pPr>
              <w:pStyle w:val="Compact"/>
            </w:pPr>
            <w:r>
              <w:t xml:space="preserve">2026.09</w:t>
            </w:r>
          </w:p>
        </w:tc>
        <w:tc>
          <w:tcPr/>
          <w:p>
            <w:pPr>
              <w:pStyle w:val="Compact"/>
            </w:pPr>
            <w:r>
              <w:rPr>
                <w:rFonts w:hint="eastAsia"/>
              </w:rPr>
              <w:t xml:space="preserve">知识图谱Schema设计、数据回流接口设计</w:t>
            </w:r>
          </w:p>
        </w:tc>
      </w:tr>
      <w:tr>
        <w:tc>
          <w:tcPr/>
          <w:p>
            <w:pPr>
              <w:pStyle w:val="Compact"/>
            </w:pPr>
            <w:r>
              <w:t xml:space="preserve">2</w:t>
            </w:r>
          </w:p>
        </w:tc>
        <w:tc>
          <w:tcPr/>
          <w:p>
            <w:pPr>
              <w:pStyle w:val="Compact"/>
            </w:pPr>
            <w:r>
              <w:t xml:space="preserve">2026.10</w:t>
            </w:r>
          </w:p>
        </w:tc>
        <w:tc>
          <w:tcPr/>
          <w:p>
            <w:pPr>
              <w:pStyle w:val="Compact"/>
            </w:pPr>
            <w:r>
              <w:t xml:space="preserve">2026.12</w:t>
            </w:r>
          </w:p>
        </w:tc>
        <w:tc>
          <w:tcPr/>
          <w:p>
            <w:pPr>
              <w:pStyle w:val="Compact"/>
            </w:pPr>
            <w:r>
              <w:rPr>
                <w:rFonts w:hint="eastAsia"/>
              </w:rPr>
              <w:t xml:space="preserve">向量数据库+图数据库搭建，首批500条历史数据入库</w:t>
            </w:r>
          </w:p>
        </w:tc>
      </w:tr>
      <w:tr>
        <w:tc>
          <w:tcPr/>
          <w:p>
            <w:pPr>
              <w:pStyle w:val="Compact"/>
            </w:pPr>
            <w:r>
              <w:t xml:space="preserve">3</w:t>
            </w:r>
          </w:p>
        </w:tc>
        <w:tc>
          <w:tcPr/>
          <w:p>
            <w:pPr>
              <w:pStyle w:val="Compact"/>
            </w:pPr>
            <w:r>
              <w:t xml:space="preserve">2027.01</w:t>
            </w:r>
          </w:p>
        </w:tc>
        <w:tc>
          <w:tcPr/>
          <w:p>
            <w:pPr>
              <w:pStyle w:val="Compact"/>
            </w:pPr>
            <w:r>
              <w:t xml:space="preserve">2027.03</w:t>
            </w:r>
          </w:p>
        </w:tc>
        <w:tc>
          <w:tcPr/>
          <w:p>
            <w:pPr>
              <w:pStyle w:val="Compact"/>
            </w:pPr>
            <w:r>
              <w:rPr>
                <w:rFonts w:hint="eastAsia"/>
              </w:rPr>
              <w:t xml:space="preserve">知识回流管线开发，字段字典自动优化算法开发</w:t>
            </w:r>
          </w:p>
        </w:tc>
      </w:tr>
      <w:tr>
        <w:tc>
          <w:tcPr/>
          <w:p>
            <w:pPr>
              <w:pStyle w:val="Compact"/>
            </w:pPr>
            <w:r>
              <w:t xml:space="preserve">4</w:t>
            </w:r>
          </w:p>
        </w:tc>
        <w:tc>
          <w:tcPr/>
          <w:p>
            <w:pPr>
              <w:pStyle w:val="Compact"/>
            </w:pPr>
            <w:r>
              <w:t xml:space="preserve">2027.04</w:t>
            </w:r>
          </w:p>
        </w:tc>
        <w:tc>
          <w:tcPr/>
          <w:p>
            <w:pPr>
              <w:pStyle w:val="Compact"/>
            </w:pPr>
            <w:r>
              <w:t xml:space="preserve">2027.06</w:t>
            </w:r>
          </w:p>
        </w:tc>
        <w:tc>
          <w:tcPr/>
          <w:p>
            <w:pPr>
              <w:pStyle w:val="Compact"/>
            </w:pPr>
            <w:r>
              <w:rPr>
                <w:rFonts w:hint="eastAsia"/>
              </w:rPr>
              <w:t xml:space="preserve">同义词自动学习模块、历史报价看板开发</w:t>
            </w:r>
          </w:p>
        </w:tc>
      </w:tr>
      <w:tr>
        <w:tc>
          <w:tcPr/>
          <w:p>
            <w:pPr>
              <w:pStyle w:val="Compact"/>
            </w:pPr>
            <w:r>
              <w:t xml:space="preserve">5</w:t>
            </w:r>
          </w:p>
        </w:tc>
        <w:tc>
          <w:tcPr/>
          <w:p>
            <w:pPr>
              <w:pStyle w:val="Compact"/>
            </w:pPr>
            <w:r>
              <w:t xml:space="preserve">2027.07</w:t>
            </w:r>
          </w:p>
        </w:tc>
        <w:tc>
          <w:tcPr/>
          <w:p>
            <w:pPr>
              <w:pStyle w:val="Compact"/>
            </w:pPr>
            <w:r>
              <w:t xml:space="preserve">2027.12</w:t>
            </w:r>
          </w:p>
        </w:tc>
        <w:tc>
          <w:tcPr/>
          <w:p>
            <w:pPr>
              <w:pStyle w:val="Compact"/>
            </w:pPr>
            <w:r>
              <w:rPr>
                <w:rFonts w:hint="eastAsia"/>
              </w:rPr>
              <w:t xml:space="preserve">知识飞轮优化、异常预警模型开发、计算引擎参数推荐系统开发上线</w:t>
            </w:r>
          </w:p>
        </w:tc>
      </w:tr>
      <w:tr>
        <w:tc>
          <w:tcPr/>
          <w:p>
            <w:pPr>
              <w:pStyle w:val="Compact"/>
            </w:pPr>
            <w:r>
              <w:t xml:space="preserve">6</w:t>
            </w:r>
          </w:p>
        </w:tc>
        <w:tc>
          <w:tcPr/>
          <w:p>
            <w:pPr>
              <w:pStyle w:val="Compact"/>
            </w:pPr>
            <w:r>
              <w:t xml:space="preserve">2028.01</w:t>
            </w:r>
          </w:p>
        </w:tc>
        <w:tc>
          <w:tcPr/>
          <w:p>
            <w:pPr>
              <w:pStyle w:val="Compact"/>
            </w:pPr>
            <w:r>
              <w:t xml:space="preserve">2028.06</w:t>
            </w:r>
          </w:p>
        </w:tc>
        <w:tc>
          <w:tcPr/>
          <w:p>
            <w:pPr>
              <w:pStyle w:val="Compact"/>
            </w:pPr>
            <w:r>
              <w:rPr>
                <w:rFonts w:hint="eastAsia"/>
              </w:rPr>
              <w:t xml:space="preserve">全系统联调、指标达标验收、知识产权成果提交</w:t>
            </w:r>
          </w:p>
        </w:tc>
      </w:tr>
    </w:tbl>
    <w:bookmarkEnd w:id="17"/>
    <w:bookmarkStart w:id="18" w:name="Xde50b4f5b27bcaf04bd9f6caf6ecb6850d437de"/>
    <w:p>
      <w:pPr>
        <w:pStyle w:val="Heading3"/>
      </w:pPr>
      <w:r>
        <w:t xml:space="preserve">3.2 </w:t>
      </w:r>
      <w:r>
        <w:rPr>
          <w:rFonts w:hint="eastAsia"/>
        </w:rPr>
        <w:t xml:space="preserve">里程碑节点及阶段性标志性成果（至多3个）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成果形成时间</w:t>
            </w:r>
          </w:p>
        </w:tc>
        <w:tc>
          <w:tcPr/>
          <w:p>
            <w:pPr>
              <w:pStyle w:val="Compact"/>
            </w:pPr>
            <w:r>
              <w:rPr>
                <w:rFonts w:hint="eastAsia"/>
              </w:rPr>
              <w:t xml:space="preserve">成果内容</w:t>
            </w:r>
          </w:p>
        </w:tc>
      </w:tr>
      <w:tr>
        <w:tc>
          <w:tcPr/>
          <w:p>
            <w:pPr>
              <w:pStyle w:val="Compact"/>
            </w:pPr>
            <w:r>
              <w:t xml:space="preserve">1</w:t>
            </w:r>
          </w:p>
        </w:tc>
        <w:tc>
          <w:tcPr/>
          <w:p>
            <w:pPr>
              <w:pStyle w:val="Compact"/>
            </w:pPr>
            <w:r>
              <w:rPr>
                <w:rFonts w:hint="eastAsia"/>
                <w:b/>
                <w:bCs/>
              </w:rPr>
              <w:t xml:space="preserve">第18个月</w:t>
            </w:r>
            <w:r>
              <w:rPr>
                <w:rFonts w:hint="eastAsia"/>
              </w:rPr>
              <w:t xml:space="preserve">（2027.12）</w:t>
            </w:r>
          </w:p>
        </w:tc>
        <w:tc>
          <w:tcPr/>
          <w:p>
            <w:pPr>
              <w:pStyle w:val="Compact"/>
            </w:pPr>
            <w:r>
              <w:rPr>
                <w:rFonts w:hint="eastAsia"/>
              </w:rPr>
              <w:t xml:space="preserve">知识库≥1500案例，知识飞轮机制运行，字段字典自动优化算法生效；电磁计算引擎参数推荐系统上线，搜索空间缩减≥60%</w:t>
            </w:r>
          </w:p>
        </w:tc>
      </w:tr>
      <w:tr>
        <w:tc>
          <w:tcPr/>
          <w:p>
            <w:pPr>
              <w:pStyle w:val="Compact"/>
            </w:pPr>
            <w:r>
              <w:t xml:space="preserve">2</w:t>
            </w:r>
          </w:p>
        </w:tc>
        <w:tc>
          <w:tcPr/>
          <w:p>
            <w:pPr>
              <w:pStyle w:val="Compact"/>
            </w:pPr>
            <w:r>
              <w:rPr>
                <w:rFonts w:hint="eastAsia"/>
                <w:b/>
                <w:bCs/>
              </w:rPr>
              <w:t xml:space="preserve">第24个月</w:t>
            </w:r>
            <w:r>
              <w:rPr>
                <w:rFonts w:hint="eastAsia"/>
              </w:rPr>
              <w:t xml:space="preserve">（2028.06）</w:t>
            </w:r>
          </w:p>
        </w:tc>
        <w:tc>
          <w:tcPr/>
          <w:p>
            <w:pPr>
              <w:pStyle w:val="Compact"/>
            </w:pPr>
            <w:r>
              <w:rPr>
                <w:rFonts w:hint="eastAsia"/>
              </w:rPr>
              <w:t xml:space="preserve">全系统验收，知识库≥2000案例，知识沉淀自动回流覆盖率100%，各项指标达标，知识产权提交</w:t>
            </w:r>
          </w:p>
        </w:tc>
      </w:tr>
    </w:tbl>
    <w:p>
      <w:r>
        <w:pict>
          <v:rect style="width:0;height:1.5pt" o:hralign="center" o:hrstd="t" o:hr="t"/>
        </w:pict>
      </w:r>
    </w:p>
    <w:bookmarkEnd w:id="18"/>
    <w:bookmarkEnd w:id="19"/>
    <w:bookmarkStart w:id="23" w:name="Xd2aa1276bd385a3f5fca71d2e314feed6869fe9"/>
    <w:p>
      <w:pPr>
        <w:pStyle w:val="Heading2"/>
      </w:pPr>
      <w:r>
        <w:t xml:space="preserve">4. </w:t>
      </w:r>
      <w:r>
        <w:rPr>
          <w:rFonts w:hint="eastAsia"/>
        </w:rPr>
        <w:t xml:space="preserve">经费概算</w:t>
      </w:r>
    </w:p>
    <w:bookmarkStart w:id="20" w:name="Xc8ae8cec2ff79248a46014b3840de3db422602a"/>
    <w:p>
      <w:pPr>
        <w:pStyle w:val="Heading3"/>
      </w:pPr>
      <w:r>
        <w:t xml:space="preserve">4.1 </w:t>
      </w:r>
      <w:r>
        <w:rPr>
          <w:rFonts w:hint="eastAsia"/>
        </w:rPr>
        <w:t xml:space="preserve">经费来源</w:t>
      </w:r>
    </w:p>
    <w:p>
      <w:pPr>
        <w:pStyle w:val="FirstParagraph"/>
      </w:pPr>
      <w:r>
        <w:rPr>
          <w:rFonts w:hint="eastAsia"/>
          <w:b/>
          <w:bCs/>
        </w:rPr>
        <w:t xml:space="preserve">总经费</w:t>
      </w:r>
      <w:r>
        <w:rPr>
          <w:rFonts w:hint="eastAsia"/>
        </w:rPr>
        <w:t xml:space="preserve">：20万元（财政20万+自筹0万）</w:t>
      </w:r>
    </w:p>
    <w:bookmarkEnd w:id="20"/>
    <w:bookmarkStart w:id="21" w:name="Xeb744b99f47e2be3263c1064753ee1cad9a8ddd"/>
    <w:p>
      <w:pPr>
        <w:pStyle w:val="Heading3"/>
      </w:pPr>
      <w:r>
        <w:t xml:space="preserve">4.2 </w:t>
      </w:r>
      <w:r>
        <w:rPr>
          <w:rFonts w:hint="eastAsia"/>
        </w:rPr>
        <w:t xml:space="preserve">经费支出（单位：万元）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项目</w:t>
            </w:r>
          </w:p>
        </w:tc>
        <w:tc>
          <w:tcPr/>
          <w:p>
            <w:pPr>
              <w:pStyle w:val="Compact"/>
            </w:pPr>
            <w:r>
              <w:rPr>
                <w:rFonts w:hint="eastAsia"/>
              </w:rPr>
              <w:t xml:space="preserve">专项经费拨款</w:t>
            </w:r>
          </w:p>
        </w:tc>
        <w:tc>
          <w:tcPr/>
          <w:p>
            <w:pPr>
              <w:pStyle w:val="Compact"/>
            </w:pPr>
            <w:r>
              <w:rPr>
                <w:rFonts w:hint="eastAsia"/>
              </w:rPr>
              <w:t xml:space="preserve">联合体自筹</w:t>
            </w:r>
          </w:p>
        </w:tc>
        <w:tc>
          <w:tcPr/>
          <w:p>
            <w:pPr>
              <w:pStyle w:val="Compact"/>
            </w:pPr>
            <w:r>
              <w:rPr>
                <w:rFonts w:hint="eastAsia"/>
              </w:rPr>
              <w:t xml:space="preserve">小计</w:t>
            </w:r>
          </w:p>
        </w:tc>
      </w:tr>
      <w:tr>
        <w:tc>
          <w:tcPr/>
          <w:p>
            <w:pPr>
              <w:pStyle w:val="Compact"/>
            </w:pPr>
            <w:r>
              <w:t xml:space="preserve">1</w:t>
            </w:r>
          </w:p>
        </w:tc>
        <w:tc>
          <w:tcPr/>
          <w:p>
            <w:pPr>
              <w:pStyle w:val="Compact"/>
            </w:pPr>
            <w:r>
              <w:rPr>
                <w:rFonts w:hint="eastAsia"/>
                <w:b/>
                <w:bCs/>
              </w:rPr>
              <w:t xml:space="preserve">直接经费</w:t>
            </w: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rPr>
                <w:rFonts w:hint="eastAsia"/>
              </w:rPr>
              <w:t xml:space="preserve">设备费</w:t>
            </w:r>
          </w:p>
        </w:tc>
        <w:tc>
          <w:tcPr/>
          <w:p>
            <w:pPr>
              <w:pStyle w:val="Compact"/>
            </w:pPr>
            <w:r>
              <w:t xml:space="preserve">5</w:t>
            </w:r>
          </w:p>
        </w:tc>
        <w:tc>
          <w:tcPr/>
          <w:p>
            <w:pPr>
              <w:pStyle w:val="Compact"/>
            </w:pPr>
            <w:r>
              <w:t xml:space="preserve">—</w:t>
            </w:r>
          </w:p>
        </w:tc>
        <w:tc>
          <w:tcPr/>
          <w:p>
            <w:pPr>
              <w:pStyle w:val="Compact"/>
            </w:pPr>
            <w:r>
              <w:t xml:space="preserve">5</w:t>
            </w:r>
          </w:p>
        </w:tc>
      </w:tr>
      <w:tr>
        <w:tc>
          <w:tcPr/>
          <w:p>
            <w:pPr>
              <w:pStyle w:val="Compact"/>
            </w:pPr>
            <w:r>
              <w:t xml:space="preserve">1.2</w:t>
            </w:r>
          </w:p>
        </w:tc>
        <w:tc>
          <w:tcPr/>
          <w:p>
            <w:pPr>
              <w:pStyle w:val="Compact"/>
            </w:pPr>
            <w:r>
              <w:rPr>
                <w:rFonts w:hint="eastAsia"/>
              </w:rPr>
              <w:t xml:space="preserve">业务费</w:t>
            </w:r>
          </w:p>
        </w:tc>
        <w:tc>
          <w:tcPr/>
          <w:p>
            <w:pPr>
              <w:pStyle w:val="Compact"/>
            </w:pPr>
            <w:r>
              <w:t xml:space="preserve">10</w:t>
            </w:r>
          </w:p>
        </w:tc>
        <w:tc>
          <w:tcPr/>
          <w:p>
            <w:pPr>
              <w:pStyle w:val="Compact"/>
            </w:pPr>
            <w:r>
              <w:t xml:space="preserve">—</w:t>
            </w:r>
          </w:p>
        </w:tc>
        <w:tc>
          <w:tcPr/>
          <w:p>
            <w:pPr>
              <w:pStyle w:val="Compact"/>
            </w:pPr>
            <w:r>
              <w:t xml:space="preserve">10</w:t>
            </w:r>
          </w:p>
        </w:tc>
      </w:tr>
      <w:tr>
        <w:tc>
          <w:tcPr/>
          <w:p>
            <w:pPr>
              <w:pStyle w:val="Compact"/>
            </w:pPr>
            <w:r>
              <w:t xml:space="preserve">1.3</w:t>
            </w:r>
          </w:p>
        </w:tc>
        <w:tc>
          <w:tcPr/>
          <w:p>
            <w:pPr>
              <w:pStyle w:val="Compact"/>
            </w:pPr>
            <w:r>
              <w:rPr>
                <w:rFonts w:hint="eastAsia"/>
              </w:rPr>
              <w:t xml:space="preserve">劳务费</w:t>
            </w:r>
          </w:p>
        </w:tc>
        <w:tc>
          <w:tcPr/>
          <w:p>
            <w:pPr>
              <w:pStyle w:val="Compact"/>
            </w:pPr>
            <w:r>
              <w:t xml:space="preserve">3</w:t>
            </w:r>
          </w:p>
        </w:tc>
        <w:tc>
          <w:tcPr/>
          <w:p>
            <w:pPr>
              <w:pStyle w:val="Compact"/>
            </w:pPr>
            <w:r>
              <w:t xml:space="preserve">—</w:t>
            </w:r>
          </w:p>
        </w:tc>
        <w:tc>
          <w:tcPr/>
          <w:p>
            <w:pPr>
              <w:pStyle w:val="Compact"/>
            </w:pPr>
            <w:r>
              <w:t xml:space="preserve">3</w:t>
            </w:r>
          </w:p>
        </w:tc>
      </w:tr>
      <w:tr>
        <w:tc>
          <w:tcPr/>
          <w:p>
            <w:pPr>
              <w:pStyle w:val="Compact"/>
            </w:pPr>
            <w:r>
              <w:t xml:space="preserve">2</w:t>
            </w:r>
          </w:p>
        </w:tc>
        <w:tc>
          <w:tcPr/>
          <w:p>
            <w:pPr>
              <w:pStyle w:val="Compact"/>
            </w:pPr>
            <w:r>
              <w:rPr>
                <w:rFonts w:hint="eastAsia"/>
                <w:b/>
                <w:bCs/>
              </w:rPr>
              <w:t xml:space="preserve">间接费用</w:t>
            </w:r>
          </w:p>
        </w:tc>
        <w:tc>
          <w:tcPr/>
          <w:p>
            <w:pPr>
              <w:pStyle w:val="Compact"/>
            </w:pPr>
            <w:r>
              <w:t xml:space="preserve">2</w:t>
            </w:r>
          </w:p>
        </w:tc>
        <w:tc>
          <w:tcPr/>
          <w:p>
            <w:pPr>
              <w:pStyle w:val="Compact"/>
            </w:pPr>
            <w:r>
              <w:t xml:space="preserve">—</w:t>
            </w:r>
          </w:p>
        </w:tc>
        <w:tc>
          <w:tcPr/>
          <w:p>
            <w:pPr>
              <w:pStyle w:val="Compact"/>
            </w:pPr>
            <w:r>
              <w:t xml:space="preserve">2</w:t>
            </w:r>
          </w:p>
        </w:tc>
      </w:tr>
      <w:tr>
        <w:tc>
          <w:tcPr/>
          <w:p>
            <w:pPr>
              <w:pStyle w:val="Compact"/>
            </w:pPr>
          </w:p>
        </w:tc>
        <w:tc>
          <w:tcPr/>
          <w:p>
            <w:pPr>
              <w:pStyle w:val="Compact"/>
            </w:pPr>
            <w:r>
              <w:rPr>
                <w:rFonts w:hint="eastAsia"/>
                <w:b/>
                <w:bCs/>
              </w:rPr>
              <w:t xml:space="preserve">总计</w:t>
            </w:r>
          </w:p>
        </w:tc>
        <w:tc>
          <w:tcPr/>
          <w:p>
            <w:pPr>
              <w:pStyle w:val="Compact"/>
            </w:pPr>
            <w:r>
              <w:rPr>
                <w:b/>
                <w:bCs/>
              </w:rPr>
              <w:t xml:space="preserve">20</w:t>
            </w:r>
          </w:p>
        </w:tc>
        <w:tc>
          <w:tcPr/>
          <w:p>
            <w:pPr>
              <w:pStyle w:val="Compact"/>
            </w:pPr>
            <w:r>
              <w:rPr>
                <w:b/>
                <w:bCs/>
              </w:rPr>
              <w:t xml:space="preserve">—</w:t>
            </w:r>
          </w:p>
        </w:tc>
        <w:tc>
          <w:tcPr/>
          <w:p>
            <w:pPr>
              <w:pStyle w:val="Compact"/>
            </w:pPr>
            <w:r>
              <w:rPr>
                <w:b/>
                <w:bCs/>
              </w:rPr>
              <w:t xml:space="preserve">20</w:t>
            </w:r>
          </w:p>
        </w:tc>
      </w:tr>
    </w:tbl>
    <w:bookmarkEnd w:id="21"/>
    <w:bookmarkStart w:id="22" w:name="Xd9dba033ce4bf54554e31a962a721db223bdf3d"/>
    <w:p>
      <w:pPr>
        <w:pStyle w:val="Heading3"/>
      </w:pPr>
      <w:r>
        <w:t xml:space="preserve">4.3 </w:t>
      </w:r>
      <w:r>
        <w:rPr>
          <w:rFonts w:hint="eastAsia"/>
        </w:rPr>
        <w:t xml:space="preserve">需增添的科研仪器设备及用途（单位：万元）</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名称</w:t>
            </w:r>
          </w:p>
        </w:tc>
        <w:tc>
          <w:tcPr/>
          <w:p>
            <w:pPr>
              <w:pStyle w:val="Compact"/>
            </w:pPr>
            <w:r>
              <w:rPr>
                <w:rFonts w:hint="eastAsia"/>
              </w:rPr>
              <w:t xml:space="preserve">规格型号</w:t>
            </w:r>
          </w:p>
        </w:tc>
        <w:tc>
          <w:tcPr/>
          <w:p>
            <w:pPr>
              <w:pStyle w:val="Compact"/>
            </w:pPr>
            <w:r>
              <w:rPr>
                <w:rFonts w:hint="eastAsia"/>
              </w:rPr>
              <w:t xml:space="preserve">数量</w:t>
            </w:r>
          </w:p>
        </w:tc>
        <w:tc>
          <w:tcPr/>
          <w:p>
            <w:pPr>
              <w:pStyle w:val="Compact"/>
            </w:pPr>
            <w:r>
              <w:rPr>
                <w:rFonts w:hint="eastAsia"/>
              </w:rPr>
              <w:t xml:space="preserve">单价</w:t>
            </w:r>
          </w:p>
        </w:tc>
        <w:tc>
          <w:tcPr/>
          <w:p>
            <w:pPr>
              <w:pStyle w:val="Compact"/>
            </w:pPr>
            <w:r>
              <w:rPr>
                <w:rFonts w:hint="eastAsia"/>
              </w:rPr>
              <w:t xml:space="preserve">金额</w:t>
            </w:r>
          </w:p>
        </w:tc>
        <w:tc>
          <w:tcPr/>
          <w:p>
            <w:pPr>
              <w:pStyle w:val="Compact"/>
            </w:pPr>
            <w:r>
              <w:rPr>
                <w:rFonts w:hint="eastAsia"/>
              </w:rPr>
              <w:t xml:space="preserve">资金来源</w:t>
            </w:r>
          </w:p>
        </w:tc>
        <w:tc>
          <w:tcPr/>
          <w:p>
            <w:pPr>
              <w:pStyle w:val="Compact"/>
            </w:pPr>
            <w:r>
              <w:rPr>
                <w:rFonts w:hint="eastAsia"/>
              </w:rPr>
              <w:t xml:space="preserve">用途说明</w:t>
            </w:r>
          </w:p>
        </w:tc>
      </w:tr>
      <w:tr>
        <w:tc>
          <w:tcPr/>
          <w:p>
            <w:pPr>
              <w:pStyle w:val="Compact"/>
            </w:pPr>
            <w:r>
              <w:rPr>
                <w:rFonts w:hint="eastAsia"/>
              </w:rPr>
              <w:t xml:space="preserve">AI训练服务器</w:t>
            </w:r>
          </w:p>
        </w:tc>
        <w:tc>
          <w:tcPr/>
          <w:p>
            <w:pPr>
              <w:pStyle w:val="Compact"/>
            </w:pPr>
            <w:r>
              <w:rPr>
                <w:rFonts w:hint="eastAsia"/>
              </w:rPr>
              <w:t xml:space="preserve">GPU工作站（RTX</w:t>
            </w:r>
            <w:r>
              <w:t xml:space="preserve"> </w:t>
            </w:r>
            <w:r>
              <w:rPr>
                <w:rFonts w:hint="eastAsia"/>
              </w:rPr>
              <w:t xml:space="preserve">4090或同等算力）</w:t>
            </w:r>
          </w:p>
        </w:tc>
        <w:tc>
          <w:tcPr/>
          <w:p>
            <w:pPr>
              <w:pStyle w:val="Compact"/>
            </w:pPr>
            <w:r>
              <w:t xml:space="preserve">1</w:t>
            </w:r>
          </w:p>
        </w:tc>
        <w:tc>
          <w:tcPr/>
          <w:p>
            <w:pPr>
              <w:pStyle w:val="Compact"/>
            </w:pPr>
            <w:r>
              <w:t xml:space="preserve">5</w:t>
            </w:r>
          </w:p>
        </w:tc>
        <w:tc>
          <w:tcPr/>
          <w:p>
            <w:pPr>
              <w:pStyle w:val="Compact"/>
            </w:pPr>
            <w:r>
              <w:t xml:space="preserve">5</w:t>
            </w:r>
          </w:p>
        </w:tc>
        <w:tc>
          <w:tcPr/>
          <w:p>
            <w:pPr>
              <w:pStyle w:val="Compact"/>
            </w:pPr>
            <w:r>
              <w:rPr>
                <w:rFonts w:hint="eastAsia"/>
              </w:rPr>
              <w:t xml:space="preserve">财政</w:t>
            </w:r>
          </w:p>
        </w:tc>
        <w:tc>
          <w:tcPr/>
          <w:p>
            <w:pPr>
              <w:pStyle w:val="Compact"/>
            </w:pPr>
            <w:r>
              <w:rPr>
                <w:rFonts w:hint="eastAsia"/>
              </w:rPr>
              <w:t xml:space="preserve">参数推荐系统模型训练与回测验证</w:t>
            </w:r>
          </w:p>
        </w:tc>
      </w:tr>
    </w:tbl>
    <w:p>
      <w:pPr>
        <w:pStyle w:val="BlockText"/>
      </w:pPr>
      <w:r>
        <w:rPr>
          <w:rFonts w:hint="eastAsia"/>
        </w:rPr>
        <w:t xml:space="preserve">注：财政经费不得用于购置生产设备、生产及科研共享设备及通用办公设备，只能用于购置本项目专用的科研仪器设备。</w:t>
      </w:r>
    </w:p>
    <w:p>
      <w:r>
        <w:pict>
          <v:rect style="width:0;height:1.5pt" o:hralign="center" o:hrstd="t" o:hr="t"/>
        </w:pict>
      </w:r>
    </w:p>
    <w:bookmarkEnd w:id="22"/>
    <w:bookmarkEnd w:id="23"/>
    <w:bookmarkStart w:id="24" w:name="Xbec50714c7a844e2233e6f179297ddd9afb8239"/>
    <w:p>
      <w:pPr>
        <w:pStyle w:val="Heading2"/>
      </w:pPr>
      <w:r>
        <w:t xml:space="preserve">5. </w:t>
      </w:r>
      <w:r>
        <w:rPr>
          <w:rFonts w:hint="eastAsia"/>
        </w:rPr>
        <w:t xml:space="preserve">知识产权归属、成果管理及合作权益分配（限1500字）</w:t>
      </w:r>
    </w:p>
    <w:p>
      <w:pPr>
        <w:pStyle w:val="FirstParagraph"/>
      </w:pPr>
      <w:r>
        <w:rPr>
          <w:rFonts w:hint="eastAsia"/>
        </w:rPr>
        <w:t xml:space="preserve">杭电（子项目C主承担）与法拉迪、轨物科技按照"共同创造、共享收益、事先约定"原则协商确定。涉及知识图谱本体建模和参数推荐算法的研究成果，由杭电主导发表论文和专利申请，轨物科技负责软件著作权申请。电磁计算引擎参数推荐系统的研究成果共享给法拉迪用于电磁计算引擎优化。</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2026-07-07T08:57:37Z</dcterms:created>
  <dcterms:modified xsi:type="dcterms:W3CDTF">2026-07-07T08:57:37Z</dcterms:modified>
</cp:coreProperties>
</file>

<file path=docProps/custom.xml><?xml version="1.0" encoding="utf-8"?>
<Properties xmlns="http://schemas.openxmlformats.org/officeDocument/2006/custom-properties" xmlns:vt="http://schemas.openxmlformats.org/officeDocument/2006/docPropsVTypes"/>
</file>