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754" w:rsidRPr="005B41CF" w:rsidRDefault="000A63FA">
      <w:pPr>
        <w:rPr>
          <w:rFonts w:ascii="Times New Roman" w:hAnsi="Times New Roman" w:cs="Times New Roman"/>
          <w:sz w:val="24"/>
          <w:szCs w:val="24"/>
        </w:rPr>
      </w:pPr>
      <w:r w:rsidRPr="005B41CF">
        <w:rPr>
          <w:rFonts w:ascii="Times New Roman" w:hAnsi="Times New Roman" w:cs="Times New Roman"/>
          <w:b/>
          <w:sz w:val="24"/>
          <w:szCs w:val="24"/>
          <w:u w:val="single"/>
        </w:rPr>
        <w:t>NVCA Sample Diversity</w:t>
      </w:r>
      <w:r w:rsidR="00555EAE">
        <w:rPr>
          <w:rFonts w:ascii="Times New Roman" w:hAnsi="Times New Roman" w:cs="Times New Roman"/>
          <w:b/>
          <w:sz w:val="24"/>
          <w:szCs w:val="24"/>
          <w:u w:val="single"/>
        </w:rPr>
        <w:t xml:space="preserve"> &amp; Inclusion</w:t>
      </w:r>
      <w:r w:rsidRPr="005B41CF">
        <w:rPr>
          <w:rFonts w:ascii="Times New Roman" w:hAnsi="Times New Roman" w:cs="Times New Roman"/>
          <w:b/>
          <w:sz w:val="24"/>
          <w:szCs w:val="24"/>
          <w:u w:val="single"/>
        </w:rPr>
        <w:t xml:space="preserve"> Policies – San Francisco </w:t>
      </w:r>
      <w:r w:rsidR="005B41CF" w:rsidRPr="005B41CF">
        <w:rPr>
          <w:rFonts w:ascii="Times New Roman" w:hAnsi="Times New Roman" w:cs="Times New Roman"/>
          <w:b/>
          <w:sz w:val="24"/>
          <w:szCs w:val="24"/>
          <w:u w:val="single"/>
        </w:rPr>
        <w:t>Family Friendly Workplace Policy</w:t>
      </w:r>
    </w:p>
    <w:p w:rsidR="000A63FA" w:rsidRPr="005B41CF" w:rsidRDefault="00A43DCD">
      <w:pPr>
        <w:rPr>
          <w:rFonts w:ascii="Times New Roman" w:hAnsi="Times New Roman" w:cs="Times New Roman"/>
          <w:i/>
          <w:sz w:val="24"/>
          <w:szCs w:val="24"/>
        </w:rPr>
      </w:pPr>
      <w:r w:rsidRPr="005B41CF">
        <w:rPr>
          <w:rFonts w:ascii="Times New Roman" w:hAnsi="Times New Roman" w:cs="Times New Roman"/>
          <w:i/>
          <w:sz w:val="24"/>
          <w:szCs w:val="24"/>
        </w:rPr>
        <w:t xml:space="preserve">The details below are specific to San Francisco </w:t>
      </w:r>
      <w:r w:rsidR="005B41CF" w:rsidRPr="005B41CF">
        <w:rPr>
          <w:rFonts w:ascii="Times New Roman" w:hAnsi="Times New Roman" w:cs="Times New Roman"/>
          <w:i/>
          <w:sz w:val="24"/>
          <w:szCs w:val="24"/>
        </w:rPr>
        <w:t>flexible workplace</w:t>
      </w:r>
      <w:r w:rsidRPr="005B41CF">
        <w:rPr>
          <w:rFonts w:ascii="Times New Roman" w:hAnsi="Times New Roman" w:cs="Times New Roman"/>
          <w:i/>
          <w:sz w:val="24"/>
          <w:szCs w:val="24"/>
        </w:rPr>
        <w:t xml:space="preserve"> policies and are intended for inclusion with your firm’s </w:t>
      </w:r>
      <w:r w:rsidR="005B41CF" w:rsidRPr="005B41CF">
        <w:rPr>
          <w:rFonts w:ascii="Times New Roman" w:hAnsi="Times New Roman" w:cs="Times New Roman"/>
          <w:i/>
          <w:sz w:val="24"/>
          <w:szCs w:val="24"/>
        </w:rPr>
        <w:t xml:space="preserve">Flex-Time Schedules </w:t>
      </w:r>
      <w:r w:rsidRPr="005B41CF">
        <w:rPr>
          <w:rFonts w:ascii="Times New Roman" w:hAnsi="Times New Roman" w:cs="Times New Roman"/>
          <w:i/>
          <w:sz w:val="24"/>
          <w:szCs w:val="24"/>
        </w:rPr>
        <w:t>Policy</w:t>
      </w:r>
      <w:r w:rsidR="000A63FA" w:rsidRPr="005B41CF">
        <w:rPr>
          <w:rFonts w:ascii="Times New Roman" w:hAnsi="Times New Roman" w:cs="Times New Roman"/>
          <w:i/>
          <w:sz w:val="24"/>
          <w:szCs w:val="24"/>
        </w:rPr>
        <w:t>, a sample of which is provided in the NVCA Sample Diversity</w:t>
      </w:r>
      <w:r w:rsidR="00555EAE">
        <w:rPr>
          <w:rFonts w:ascii="Times New Roman" w:hAnsi="Times New Roman" w:cs="Times New Roman"/>
          <w:i/>
          <w:sz w:val="24"/>
          <w:szCs w:val="24"/>
        </w:rPr>
        <w:t xml:space="preserve"> &amp; Inclusion</w:t>
      </w:r>
      <w:r w:rsidR="000A63FA" w:rsidRPr="005B41CF">
        <w:rPr>
          <w:rFonts w:ascii="Times New Roman" w:hAnsi="Times New Roman" w:cs="Times New Roman"/>
          <w:i/>
          <w:sz w:val="24"/>
          <w:szCs w:val="24"/>
        </w:rPr>
        <w:t xml:space="preserve"> Policies, located </w:t>
      </w:r>
      <w:hyperlink r:id="rId7" w:history="1">
        <w:r w:rsidR="000A63FA" w:rsidRPr="00587A28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here</w:t>
        </w:r>
      </w:hyperlink>
      <w:r w:rsidR="000A63FA" w:rsidRPr="005B41CF">
        <w:rPr>
          <w:rFonts w:ascii="Times New Roman" w:hAnsi="Times New Roman" w:cs="Times New Roman"/>
          <w:i/>
          <w:sz w:val="24"/>
          <w:szCs w:val="24"/>
        </w:rPr>
        <w:t>.</w:t>
      </w:r>
    </w:p>
    <w:p w:rsidR="005B41CF" w:rsidRDefault="005B41CF" w:rsidP="005B41CF">
      <w:pPr>
        <w:pStyle w:val="p2"/>
        <w:rPr>
          <w:rFonts w:ascii="Times New Roman" w:hAnsi="Times New Roman"/>
          <w:sz w:val="24"/>
          <w:szCs w:val="24"/>
        </w:rPr>
      </w:pPr>
      <w:r w:rsidRPr="005B41CF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Firm</w:t>
      </w:r>
      <w:r w:rsidRPr="005B41CF">
        <w:rPr>
          <w:rFonts w:ascii="Times New Roman" w:hAnsi="Times New Roman"/>
          <w:sz w:val="24"/>
          <w:szCs w:val="24"/>
        </w:rPr>
        <w:t xml:space="preserve"> complies with the San Francisco Family Friendly Workplace Ordinance (“FFWO”).  Pursuant to the FFWO, eligible employees may request a “flexible or predictable working arrangement” required to assist with care for:</w:t>
      </w:r>
    </w:p>
    <w:p w:rsidR="005B41CF" w:rsidRDefault="005B41CF" w:rsidP="005B41CF">
      <w:pPr>
        <w:pStyle w:val="p2"/>
        <w:rPr>
          <w:rFonts w:ascii="Times New Roman" w:hAnsi="Times New Roman"/>
          <w:sz w:val="24"/>
          <w:szCs w:val="24"/>
        </w:rPr>
      </w:pPr>
    </w:p>
    <w:p w:rsidR="005B41CF" w:rsidRDefault="005B41CF" w:rsidP="005B41CF">
      <w:pPr>
        <w:pStyle w:val="p2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5B41CF">
        <w:rPr>
          <w:rFonts w:ascii="Times New Roman" w:hAnsi="Times New Roman"/>
          <w:sz w:val="24"/>
          <w:szCs w:val="24"/>
        </w:rPr>
        <w:t xml:space="preserve"> child under age 18 for whom the employee has assumed parental responsibility (this includes a biological, adopted, or foster child, a stepchild, a legal ward, or a child</w:t>
      </w:r>
      <w:bookmarkStart w:id="0" w:name="_GoBack"/>
      <w:bookmarkEnd w:id="0"/>
      <w:r w:rsidRPr="005B41CF">
        <w:rPr>
          <w:rFonts w:ascii="Times New Roman" w:hAnsi="Times New Roman"/>
          <w:sz w:val="24"/>
          <w:szCs w:val="24"/>
        </w:rPr>
        <w:t xml:space="preserve"> of a person standing in loco parentis to that child);</w:t>
      </w:r>
    </w:p>
    <w:p w:rsidR="005B41CF" w:rsidRDefault="005B41CF" w:rsidP="005B41CF">
      <w:pPr>
        <w:pStyle w:val="p2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Pr="005B41CF">
        <w:rPr>
          <w:rFonts w:ascii="Times New Roman" w:hAnsi="Times New Roman"/>
          <w:sz w:val="24"/>
          <w:szCs w:val="24"/>
        </w:rPr>
        <w:t>he employee’s parent who is age 65 or older; or</w:t>
      </w:r>
    </w:p>
    <w:p w:rsidR="005B41CF" w:rsidRDefault="005B41CF" w:rsidP="005B41CF">
      <w:pPr>
        <w:pStyle w:val="p2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5B41CF">
        <w:rPr>
          <w:rFonts w:ascii="Times New Roman" w:hAnsi="Times New Roman"/>
          <w:sz w:val="24"/>
          <w:szCs w:val="24"/>
        </w:rPr>
        <w:t xml:space="preserve"> person with a “serious health condition” in a “family relationship” with the employee (this includes persons to whom the employee is related by blood, legal custody, marriage, or domestic partnerships, as a spouse, domestic partner, child, parent, sibli</w:t>
      </w:r>
      <w:r>
        <w:rPr>
          <w:rFonts w:ascii="Times New Roman" w:hAnsi="Times New Roman"/>
          <w:sz w:val="24"/>
          <w:szCs w:val="24"/>
        </w:rPr>
        <w:t>ng, grandchild or grandparent).</w:t>
      </w:r>
    </w:p>
    <w:p w:rsidR="005B41CF" w:rsidRDefault="005B41CF" w:rsidP="005B41CF">
      <w:pPr>
        <w:pStyle w:val="p2"/>
        <w:rPr>
          <w:rFonts w:ascii="Times New Roman" w:hAnsi="Times New Roman"/>
          <w:sz w:val="24"/>
          <w:szCs w:val="24"/>
        </w:rPr>
      </w:pPr>
    </w:p>
    <w:p w:rsidR="005B41CF" w:rsidRPr="005B41CF" w:rsidRDefault="005B41CF" w:rsidP="005B41CF">
      <w:pPr>
        <w:pStyle w:val="p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Eligibility</w:t>
      </w:r>
    </w:p>
    <w:p w:rsidR="005B41CF" w:rsidRDefault="005B41CF" w:rsidP="005B41CF">
      <w:pPr>
        <w:pStyle w:val="p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be eligible, an employee must</w:t>
      </w:r>
      <w:r w:rsidRPr="005B41CF">
        <w:rPr>
          <w:rFonts w:ascii="Times New Roman" w:hAnsi="Times New Roman"/>
          <w:sz w:val="24"/>
          <w:szCs w:val="24"/>
        </w:rPr>
        <w:t>:</w:t>
      </w:r>
    </w:p>
    <w:p w:rsidR="005B41CF" w:rsidRDefault="005B41CF" w:rsidP="005B41CF">
      <w:pPr>
        <w:pStyle w:val="p2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</w:t>
      </w:r>
      <w:r w:rsidRPr="005B41CF">
        <w:rPr>
          <w:rFonts w:ascii="Times New Roman" w:hAnsi="Times New Roman"/>
          <w:sz w:val="24"/>
          <w:szCs w:val="24"/>
        </w:rPr>
        <w:t xml:space="preserve"> employed in San Francisco;</w:t>
      </w:r>
    </w:p>
    <w:p w:rsidR="005B41CF" w:rsidRDefault="005B41CF" w:rsidP="005B41CF">
      <w:pPr>
        <w:pStyle w:val="p2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 w:rsidRPr="005B41CF">
        <w:rPr>
          <w:rFonts w:ascii="Times New Roman" w:hAnsi="Times New Roman"/>
          <w:sz w:val="24"/>
          <w:szCs w:val="24"/>
        </w:rPr>
        <w:t xml:space="preserve">ave been employed by the </w:t>
      </w:r>
      <w:r>
        <w:rPr>
          <w:rFonts w:ascii="Times New Roman" w:hAnsi="Times New Roman"/>
          <w:sz w:val="24"/>
          <w:szCs w:val="24"/>
        </w:rPr>
        <w:t xml:space="preserve">Firm </w:t>
      </w:r>
      <w:r w:rsidRPr="005B41CF">
        <w:rPr>
          <w:rFonts w:ascii="Times New Roman" w:hAnsi="Times New Roman"/>
          <w:sz w:val="24"/>
          <w:szCs w:val="24"/>
        </w:rPr>
        <w:t xml:space="preserve">for six months or more; </w:t>
      </w:r>
      <w:r>
        <w:rPr>
          <w:rFonts w:ascii="Times New Roman" w:hAnsi="Times New Roman"/>
          <w:sz w:val="24"/>
          <w:szCs w:val="24"/>
        </w:rPr>
        <w:t>and</w:t>
      </w:r>
    </w:p>
    <w:p w:rsidR="005B41CF" w:rsidRPr="005B41CF" w:rsidRDefault="005B41CF" w:rsidP="005B41CF">
      <w:pPr>
        <w:pStyle w:val="p2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</w:t>
      </w:r>
      <w:r w:rsidRPr="005B41CF">
        <w:rPr>
          <w:rFonts w:ascii="Times New Roman" w:hAnsi="Times New Roman"/>
          <w:sz w:val="24"/>
          <w:szCs w:val="24"/>
        </w:rPr>
        <w:t>rk at least eight hours per week on a regular basis.</w:t>
      </w:r>
    </w:p>
    <w:p w:rsidR="005B41CF" w:rsidRDefault="005B41CF" w:rsidP="005B41CF">
      <w:pPr>
        <w:pStyle w:val="p2"/>
        <w:rPr>
          <w:rFonts w:ascii="Times New Roman" w:hAnsi="Times New Roman"/>
          <w:sz w:val="24"/>
          <w:szCs w:val="24"/>
        </w:rPr>
      </w:pPr>
    </w:p>
    <w:p w:rsidR="005B41CF" w:rsidRPr="005B41CF" w:rsidRDefault="005B41CF" w:rsidP="005B41CF">
      <w:pPr>
        <w:pStyle w:val="p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Notice Requirement</w:t>
      </w:r>
    </w:p>
    <w:p w:rsidR="005B41CF" w:rsidRPr="001B7A6C" w:rsidRDefault="005B41CF" w:rsidP="001B7A6C">
      <w:r w:rsidRPr="005B41CF">
        <w:rPr>
          <w:rFonts w:ascii="Times New Roman" w:hAnsi="Times New Roman"/>
          <w:sz w:val="24"/>
          <w:szCs w:val="24"/>
        </w:rPr>
        <w:t>Requests for a flexible or predictable working arrangement must be in writing and submitted to Human Resources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B41CF">
        <w:rPr>
          <w:rFonts w:ascii="Times New Roman" w:hAnsi="Times New Roman"/>
          <w:sz w:val="24"/>
          <w:szCs w:val="24"/>
        </w:rPr>
        <w:t xml:space="preserve">on the </w:t>
      </w:r>
      <w:r>
        <w:rPr>
          <w:rFonts w:ascii="Times New Roman" w:hAnsi="Times New Roman"/>
          <w:sz w:val="24"/>
          <w:szCs w:val="24"/>
        </w:rPr>
        <w:t xml:space="preserve">Firm’s </w:t>
      </w:r>
      <w:r w:rsidRPr="005B41CF">
        <w:rPr>
          <w:rFonts w:ascii="Times New Roman" w:hAnsi="Times New Roman"/>
          <w:sz w:val="24"/>
          <w:szCs w:val="24"/>
        </w:rPr>
        <w:t xml:space="preserve">Flexible or Predictable Working Arrangement Request Form. </w:t>
      </w:r>
      <w:r>
        <w:rPr>
          <w:rFonts w:ascii="Times New Roman" w:hAnsi="Times New Roman"/>
          <w:sz w:val="24"/>
          <w:szCs w:val="24"/>
        </w:rPr>
        <w:t xml:space="preserve"> Employees </w:t>
      </w:r>
      <w:r w:rsidRPr="005B41CF">
        <w:rPr>
          <w:rFonts w:ascii="Times New Roman" w:hAnsi="Times New Roman"/>
          <w:sz w:val="24"/>
          <w:szCs w:val="24"/>
        </w:rPr>
        <w:t xml:space="preserve">should submit </w:t>
      </w:r>
      <w:r>
        <w:rPr>
          <w:rFonts w:ascii="Times New Roman" w:hAnsi="Times New Roman"/>
          <w:sz w:val="24"/>
          <w:szCs w:val="24"/>
        </w:rPr>
        <w:t xml:space="preserve">their </w:t>
      </w:r>
      <w:r w:rsidRPr="005B41CF">
        <w:rPr>
          <w:rFonts w:ascii="Times New Roman" w:hAnsi="Times New Roman"/>
          <w:sz w:val="24"/>
          <w:szCs w:val="24"/>
        </w:rPr>
        <w:t>request</w:t>
      </w:r>
      <w:r>
        <w:rPr>
          <w:rFonts w:ascii="Times New Roman" w:hAnsi="Times New Roman"/>
          <w:sz w:val="24"/>
          <w:szCs w:val="24"/>
        </w:rPr>
        <w:t>s</w:t>
      </w:r>
      <w:r w:rsidRPr="005B41CF">
        <w:rPr>
          <w:rFonts w:ascii="Times New Roman" w:hAnsi="Times New Roman"/>
          <w:sz w:val="24"/>
          <w:szCs w:val="24"/>
        </w:rPr>
        <w:t xml:space="preserve"> well in advance of the date </w:t>
      </w:r>
      <w:r>
        <w:rPr>
          <w:rFonts w:ascii="Times New Roman" w:hAnsi="Times New Roman"/>
          <w:sz w:val="24"/>
          <w:szCs w:val="24"/>
        </w:rPr>
        <w:t xml:space="preserve">they </w:t>
      </w:r>
      <w:r w:rsidRPr="005B41CF">
        <w:rPr>
          <w:rFonts w:ascii="Times New Roman" w:hAnsi="Times New Roman"/>
          <w:sz w:val="24"/>
          <w:szCs w:val="24"/>
        </w:rPr>
        <w:t xml:space="preserve">wish the requested change to take effect, as it may take up to six weeks to consider any request.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B41CF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Firm </w:t>
      </w:r>
      <w:r w:rsidRPr="005B41CF">
        <w:rPr>
          <w:rFonts w:ascii="Times New Roman" w:hAnsi="Times New Roman"/>
          <w:sz w:val="24"/>
          <w:szCs w:val="24"/>
        </w:rPr>
        <w:t>will consider requests in compliance with the FFWO, and may deny requests for bona fide business reasons</w:t>
      </w:r>
      <w:r w:rsidRPr="00D06F14">
        <w:rPr>
          <w:rFonts w:ascii="Times New Roman" w:hAnsi="Times New Roman" w:cs="Times New Roman"/>
          <w:sz w:val="24"/>
          <w:szCs w:val="24"/>
        </w:rPr>
        <w:t xml:space="preserve">. </w:t>
      </w:r>
      <w:r w:rsidR="00D06F14" w:rsidRPr="00D06F14">
        <w:rPr>
          <w:rFonts w:ascii="Times New Roman" w:hAnsi="Times New Roman" w:cs="Times New Roman"/>
          <w:sz w:val="24"/>
          <w:szCs w:val="24"/>
        </w:rPr>
        <w:t>If a request is denied, the employee will be provided with an opportunity to request reconsideration.</w:t>
      </w:r>
    </w:p>
    <w:p w:rsidR="005B41CF" w:rsidRDefault="005B41CF" w:rsidP="005B41CF">
      <w:pPr>
        <w:pStyle w:val="p2"/>
        <w:rPr>
          <w:rFonts w:ascii="Times New Roman" w:hAnsi="Times New Roman"/>
          <w:sz w:val="24"/>
          <w:szCs w:val="24"/>
        </w:rPr>
      </w:pPr>
    </w:p>
    <w:p w:rsidR="005B41CF" w:rsidRPr="005B41CF" w:rsidRDefault="005B41CF" w:rsidP="005B41CF">
      <w:pPr>
        <w:pStyle w:val="p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 Retaliation</w:t>
      </w:r>
    </w:p>
    <w:p w:rsidR="005B41CF" w:rsidRPr="005B41CF" w:rsidRDefault="005B41CF" w:rsidP="005B41CF">
      <w:pPr>
        <w:pStyle w:val="p2"/>
        <w:rPr>
          <w:rFonts w:ascii="Times New Roman" w:hAnsi="Times New Roman"/>
          <w:sz w:val="24"/>
          <w:szCs w:val="24"/>
        </w:rPr>
      </w:pPr>
      <w:r w:rsidRPr="005B41CF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Firm </w:t>
      </w:r>
      <w:r w:rsidRPr="005B41CF">
        <w:rPr>
          <w:rFonts w:ascii="Times New Roman" w:hAnsi="Times New Roman"/>
          <w:sz w:val="24"/>
          <w:szCs w:val="24"/>
        </w:rPr>
        <w:t>will not retaliate against any employee for requesting a flexible or predictable working arrangement under the FFWO, for exercising any right under the FFWO, or based on the employee’s caregiver status.</w:t>
      </w:r>
    </w:p>
    <w:p w:rsidR="005B41CF" w:rsidRPr="005B41CF" w:rsidRDefault="005B41CF" w:rsidP="005B41CF">
      <w:pPr>
        <w:pStyle w:val="p2"/>
        <w:rPr>
          <w:rFonts w:ascii="Times New Roman" w:hAnsi="Times New Roman"/>
          <w:sz w:val="24"/>
          <w:szCs w:val="24"/>
        </w:rPr>
      </w:pPr>
    </w:p>
    <w:p w:rsidR="005B41CF" w:rsidRDefault="005B41CF" w:rsidP="005B41CF">
      <w:pPr>
        <w:pStyle w:val="p2"/>
        <w:rPr>
          <w:rFonts w:ascii="Times New Roman" w:hAnsi="Times New Roman"/>
          <w:sz w:val="24"/>
          <w:szCs w:val="24"/>
        </w:rPr>
      </w:pPr>
      <w:r w:rsidRPr="005B41CF">
        <w:rPr>
          <w:rFonts w:ascii="Times New Roman" w:hAnsi="Times New Roman"/>
          <w:sz w:val="24"/>
          <w:szCs w:val="24"/>
        </w:rPr>
        <w:t xml:space="preserve">Nothing in this policy or the FFWO creates a right to be paid when the </w:t>
      </w:r>
      <w:r>
        <w:rPr>
          <w:rFonts w:ascii="Times New Roman" w:hAnsi="Times New Roman"/>
          <w:sz w:val="24"/>
          <w:szCs w:val="24"/>
        </w:rPr>
        <w:t xml:space="preserve">Firm </w:t>
      </w:r>
      <w:r w:rsidRPr="005B41CF">
        <w:rPr>
          <w:rFonts w:ascii="Times New Roman" w:hAnsi="Times New Roman"/>
          <w:sz w:val="24"/>
          <w:szCs w:val="24"/>
        </w:rPr>
        <w:t xml:space="preserve">does not have sufficient work for the employee.  Furthermore, time off under this policy (including, but not limited to, a part-time schedule or other reduced work schedule) may run concurrently with leaves of absence or other time off for which the employee is </w:t>
      </w:r>
      <w:r>
        <w:rPr>
          <w:rFonts w:ascii="Times New Roman" w:hAnsi="Times New Roman"/>
          <w:sz w:val="24"/>
          <w:szCs w:val="24"/>
        </w:rPr>
        <w:t>eligible, as permitted by law.</w:t>
      </w:r>
    </w:p>
    <w:p w:rsidR="005B41CF" w:rsidRDefault="005B41CF" w:rsidP="005B41CF">
      <w:pPr>
        <w:pStyle w:val="p2"/>
        <w:rPr>
          <w:rFonts w:ascii="Times New Roman" w:hAnsi="Times New Roman"/>
          <w:sz w:val="24"/>
          <w:szCs w:val="24"/>
        </w:rPr>
      </w:pPr>
    </w:p>
    <w:p w:rsidR="000A63FA" w:rsidRPr="000A63FA" w:rsidRDefault="005B41CF" w:rsidP="005B41CF">
      <w:pPr>
        <w:pStyle w:val="p2"/>
        <w:rPr>
          <w:rFonts w:ascii="Times New Roman" w:hAnsi="Times New Roman"/>
          <w:sz w:val="24"/>
          <w:szCs w:val="24"/>
        </w:rPr>
      </w:pPr>
      <w:r w:rsidRPr="005B41CF">
        <w:rPr>
          <w:rFonts w:ascii="Times New Roman" w:hAnsi="Times New Roman"/>
          <w:sz w:val="24"/>
          <w:szCs w:val="24"/>
        </w:rPr>
        <w:lastRenderedPageBreak/>
        <w:t xml:space="preserve">For more information, please refer to the FFWO poster located in the </w:t>
      </w:r>
      <w:r w:rsidRPr="005B41CF">
        <w:rPr>
          <w:rFonts w:ascii="Times New Roman" w:hAnsi="Times New Roman"/>
          <w:sz w:val="24"/>
          <w:szCs w:val="24"/>
          <w:highlight w:val="yellow"/>
        </w:rPr>
        <w:t>[</w:t>
      </w:r>
      <w:r w:rsidRPr="005B41CF">
        <w:rPr>
          <w:rFonts w:ascii="Times New Roman" w:hAnsi="Times New Roman"/>
          <w:i/>
          <w:sz w:val="24"/>
          <w:szCs w:val="24"/>
          <w:highlight w:val="yellow"/>
        </w:rPr>
        <w:t>e.g.</w:t>
      </w:r>
      <w:r w:rsidRPr="005B41CF">
        <w:rPr>
          <w:rFonts w:ascii="Times New Roman" w:hAnsi="Times New Roman"/>
          <w:sz w:val="24"/>
          <w:szCs w:val="24"/>
          <w:highlight w:val="yellow"/>
        </w:rPr>
        <w:t>, break room]</w:t>
      </w:r>
      <w:r w:rsidRPr="005B41CF">
        <w:rPr>
          <w:rFonts w:ascii="Times New Roman" w:hAnsi="Times New Roman"/>
          <w:sz w:val="24"/>
          <w:szCs w:val="24"/>
        </w:rPr>
        <w:t xml:space="preserve"> or contact Human Resources.</w:t>
      </w:r>
    </w:p>
    <w:sectPr w:rsidR="000A63FA" w:rsidRPr="000A63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9D2" w:rsidRDefault="00F649D2" w:rsidP="000A63FA">
      <w:pPr>
        <w:spacing w:after="0" w:line="240" w:lineRule="auto"/>
      </w:pPr>
      <w:r>
        <w:separator/>
      </w:r>
    </w:p>
  </w:endnote>
  <w:endnote w:type="continuationSeparator" w:id="0">
    <w:p w:rsidR="00F649D2" w:rsidRDefault="00F649D2" w:rsidP="000A6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B7E" w:rsidRDefault="00EE2B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090" w:rsidRDefault="00446090">
    <w:pPr>
      <w:pStyle w:val="Footer"/>
    </w:pPr>
  </w:p>
  <w:p w:rsidR="00E02428" w:rsidRDefault="00446090" w:rsidP="00446090">
    <w:pPr>
      <w:pStyle w:val="Footer"/>
    </w:pPr>
    <w:r>
      <w:rPr>
        <w:rFonts w:ascii="Arial" w:hAnsi="Arial" w:cs="Arial"/>
        <w:sz w:val="17"/>
      </w:rPr>
      <w:fldChar w:fldCharType="begin"/>
    </w:r>
    <w:r>
      <w:rPr>
        <w:rFonts w:ascii="Arial" w:hAnsi="Arial" w:cs="Arial"/>
        <w:sz w:val="17"/>
      </w:rPr>
      <w:instrText xml:space="preserve"> </w:instrText>
    </w:r>
    <w:r w:rsidRPr="00446090">
      <w:rPr>
        <w:rFonts w:ascii="Arial" w:hAnsi="Arial" w:cs="Arial"/>
        <w:sz w:val="17"/>
      </w:rPr>
      <w:instrText>IF "</w:instrText>
    </w:r>
    <w:r w:rsidR="00EE2B7E">
      <w:rPr>
        <w:rFonts w:ascii="Arial" w:hAnsi="Arial" w:cs="Arial"/>
        <w:sz w:val="17"/>
      </w:rPr>
      <w:instrText>0</w:instrText>
    </w:r>
    <w:r w:rsidRPr="00446090">
      <w:rPr>
        <w:rFonts w:ascii="Arial" w:hAnsi="Arial" w:cs="Arial"/>
        <w:sz w:val="17"/>
      </w:rPr>
      <w:instrText>" = "1" "</w:instrText>
    </w:r>
    <w:r>
      <w:rPr>
        <w:rFonts w:ascii="Arial" w:hAnsi="Arial" w:cs="Arial"/>
        <w:sz w:val="17"/>
      </w:rPr>
      <w:instrText>7284/99987-502 CURRENT/96143321v3</w:instrText>
    </w:r>
    <w:r>
      <w:rPr>
        <w:rFonts w:ascii="Arial" w:hAnsi="Arial" w:cs="Arial"/>
        <w:sz w:val="17"/>
      </w:rPr>
      <w:tab/>
    </w:r>
    <w:r>
      <w:rPr>
        <w:rFonts w:ascii="Arial" w:hAnsi="Arial" w:cs="Arial"/>
        <w:sz w:val="17"/>
      </w:rPr>
      <w:tab/>
      <w:instrText>02/13/2018 1:54 PM</w:instrText>
    </w:r>
    <w:r w:rsidRPr="00446090">
      <w:rPr>
        <w:rFonts w:ascii="Arial" w:hAnsi="Arial" w:cs="Arial"/>
        <w:sz w:val="17"/>
      </w:rPr>
      <w:instrText>" ""</w:instrText>
    </w:r>
    <w:r>
      <w:rPr>
        <w:rFonts w:ascii="Arial" w:hAnsi="Arial" w:cs="Arial"/>
        <w:sz w:val="17"/>
      </w:rPr>
      <w:instrText xml:space="preserve"> </w:instrText>
    </w:r>
    <w:r w:rsidR="00554D6D">
      <w:rPr>
        <w:rFonts w:ascii="Arial" w:hAnsi="Arial" w:cs="Arial"/>
        <w:sz w:val="17"/>
      </w:rPr>
      <w:fldChar w:fldCharType="separate"/>
    </w:r>
    <w:r>
      <w:rPr>
        <w:rFonts w:ascii="Arial" w:hAnsi="Arial" w:cs="Arial"/>
        <w:sz w:val="17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B7E" w:rsidRDefault="00EE2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9D2" w:rsidRDefault="00F649D2" w:rsidP="000A63FA">
      <w:pPr>
        <w:spacing w:after="0" w:line="240" w:lineRule="auto"/>
      </w:pPr>
      <w:r>
        <w:separator/>
      </w:r>
    </w:p>
  </w:footnote>
  <w:footnote w:type="continuationSeparator" w:id="0">
    <w:p w:rsidR="00F649D2" w:rsidRDefault="00F649D2" w:rsidP="000A6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B7E" w:rsidRDefault="00EE2B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B7E" w:rsidRDefault="00EE2B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B7E" w:rsidRDefault="00EE2B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D6F"/>
    <w:multiLevelType w:val="hybridMultilevel"/>
    <w:tmpl w:val="AABEE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0AFA"/>
    <w:multiLevelType w:val="hybridMultilevel"/>
    <w:tmpl w:val="A2FAF086"/>
    <w:lvl w:ilvl="0" w:tplc="2B362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A671DF"/>
    <w:multiLevelType w:val="hybridMultilevel"/>
    <w:tmpl w:val="46FE09C0"/>
    <w:lvl w:ilvl="0" w:tplc="852699A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A20A9"/>
    <w:multiLevelType w:val="hybridMultilevel"/>
    <w:tmpl w:val="7048121C"/>
    <w:lvl w:ilvl="0" w:tplc="852699A8"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DCE1DAC"/>
    <w:multiLevelType w:val="hybridMultilevel"/>
    <w:tmpl w:val="49301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FA"/>
    <w:rsid w:val="000A63FA"/>
    <w:rsid w:val="001B7A6C"/>
    <w:rsid w:val="00291FD0"/>
    <w:rsid w:val="002A2754"/>
    <w:rsid w:val="00351183"/>
    <w:rsid w:val="00384C6F"/>
    <w:rsid w:val="00417C8C"/>
    <w:rsid w:val="00433218"/>
    <w:rsid w:val="00446090"/>
    <w:rsid w:val="00554D6D"/>
    <w:rsid w:val="00555EAE"/>
    <w:rsid w:val="00587A28"/>
    <w:rsid w:val="005B41CF"/>
    <w:rsid w:val="007A5E58"/>
    <w:rsid w:val="008D693F"/>
    <w:rsid w:val="00A43DCD"/>
    <w:rsid w:val="00B20A5D"/>
    <w:rsid w:val="00C043A0"/>
    <w:rsid w:val="00CB3388"/>
    <w:rsid w:val="00CB7BAB"/>
    <w:rsid w:val="00D06F14"/>
    <w:rsid w:val="00E02428"/>
    <w:rsid w:val="00EE2B7E"/>
    <w:rsid w:val="00F47E95"/>
    <w:rsid w:val="00F5159C"/>
    <w:rsid w:val="00F649D2"/>
    <w:rsid w:val="00F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23FEEB-6860-446D-8757-51618A28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63FA"/>
  </w:style>
  <w:style w:type="paragraph" w:customStyle="1" w:styleId="p2">
    <w:name w:val="p2"/>
    <w:basedOn w:val="Normal"/>
    <w:rsid w:val="000A63FA"/>
    <w:pPr>
      <w:spacing w:after="0" w:line="240" w:lineRule="auto"/>
    </w:pPr>
    <w:rPr>
      <w:rFonts w:ascii="Helvetica" w:hAnsi="Helvetica" w:cs="Times New Roman"/>
      <w:sz w:val="15"/>
      <w:szCs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63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63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63FA"/>
    <w:rPr>
      <w:vertAlign w:val="superscript"/>
    </w:rPr>
  </w:style>
  <w:style w:type="paragraph" w:styleId="ListParagraph">
    <w:name w:val="List Paragraph"/>
    <w:basedOn w:val="Normal"/>
    <w:uiPriority w:val="34"/>
    <w:qFormat/>
    <w:rsid w:val="00A43D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0"/>
  </w:style>
  <w:style w:type="paragraph" w:styleId="Footer">
    <w:name w:val="footer"/>
    <w:basedOn w:val="Normal"/>
    <w:link w:val="FooterChar"/>
    <w:uiPriority w:val="99"/>
    <w:unhideWhenUsed/>
    <w:rsid w:val="00C04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0"/>
  </w:style>
  <w:style w:type="paragraph" w:styleId="BalloonText">
    <w:name w:val="Balloon Text"/>
    <w:basedOn w:val="Normal"/>
    <w:link w:val="BalloonTextChar"/>
    <w:uiPriority w:val="99"/>
    <w:semiHidden/>
    <w:unhideWhenUsed/>
    <w:rsid w:val="00D06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F1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7A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vca.org/download/60947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</vt:lpstr>
    </vt:vector>
  </TitlesOfParts>
  <Manager> </Manager>
  <Company> </Company>
  <LinksUpToDate>false</LinksUpToDate>
  <CharactersWithSpaces>2667</CharactersWithSpaces>
  <SharedDoc>false</SharedDoc>
  <HyperlinkBase> 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> </dc:subject>
  <dc:creator>Maryam Haque</dc:creator>
  <cp:keywords> </cp:keywords>
  <dc:description> </dc:description>
  <cp:lastModifiedBy>Ben Veghte</cp:lastModifiedBy>
  <cp:revision>4</cp:revision>
  <dcterms:created xsi:type="dcterms:W3CDTF">2018-02-14T03:58:00Z</dcterms:created>
  <dcterms:modified xsi:type="dcterms:W3CDTF">2018-02-21T18:04:00Z</dcterms:modified>
  <cp:category> </cp:category>
  <cp:contentStatus> </cp:contentStatus>
</cp:coreProperties>
</file>