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spacing w:before="120" w:after="120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 Edition, Second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</w:t>
      </w:r>
      <w:r>
        <w:rPr>
          <w:rFonts w:eastAsia="Noto Serif CJK SC" w:cs="FreeSans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Second Edition, Second Update</w:t>
      </w:r>
      <w:r>
        <w:rPr>
          <w:rFonts w:ascii="Times New Roman" w:hAnsi="Times New Roman"/>
        </w:rPr>
        <w:t xml:space="preserve"> (https://squareoneforms.com/employee/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2e2u</w:t>
      </w:r>
      <w:r>
        <w:rPr>
          <w:rFonts w:ascii="Times New Roman" w:hAnsi="Times New Roman"/>
        </w:rPr>
        <w:t>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eastAsia="Noto Serif CJK SC" w:cs="FreeSans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SuperCo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187</Words>
  <Characters>1073</Characters>
  <CharactersWithSpaces>1235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2022-03-17T21:34:31Z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