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Second Edition, Second Update</w:t>
      </w:r>
    </w:p>
    <w:p>
      <w:pPr>
        <w:ind w:left="720" w:firstLine="-720"/>
        <w:jc w:val="start"/>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start"/>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start"/>
      </w:pPr>
      <w:r>
        <w:rPr>
          <w:u w:val="none"/>
        </w:rPr>
        <w:t xml:space="preserve">3.</w:t>
      </w:r>
      <w:r>
        <w:tab/>
      </w:r>
      <w:r>
        <w:rPr>
          <w:i/>
          <w:u w:val="none"/>
        </w:rPr>
        <w:t xml:space="preserve">Payment</w:t>
      </w:r>
      <w:r>
        <w:rPr>
          <w:u w:val="none"/>
        </w:rPr>
        <w:t xml:space="preserve">.</w:t>
      </w:r>
    </w:p>
    <w:p>
      <w:pPr>
        <w:ind w:left="1440" w:firstLine="-720"/>
        <w:jc w:val="start"/>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start"/>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start"/>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start"/>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start"/>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start"/>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start"/>
      </w:pPr>
      <w:r>
        <w:rPr>
          <w:u w:val="none"/>
        </w:rPr>
        <w:t xml:space="preserve">4.</w:t>
      </w:r>
      <w:r>
        <w:tab/>
      </w:r>
      <w:r>
        <w:rPr>
          <w:i/>
          <w:u w:val="none"/>
        </w:rPr>
        <w:t xml:space="preserve">Term</w:t>
      </w:r>
      <w:r>
        <w:rPr>
          <w:u w:val="none"/>
        </w:rPr>
        <w:t xml:space="preserve">.</w:t>
      </w:r>
    </w:p>
    <w:p>
      <w:pPr>
        <w:ind w:left="1440" w:firstLine="-720"/>
        <w:jc w:val="start"/>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start"/>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w:t>
      </w:r>
    </w:p>
    <w:p>
      <w:pPr>
        <w:ind w:left="1440" w:firstLine="-720"/>
        <w:jc w:val="start"/>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start"/>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and </w:t>
      </w:r>
      <w:r>
        <w:rPr>
          <w:i/>
          <w:u w:val="none"/>
        </w:rPr>
        <w:t xml:space="preserve">Section 8</w:t>
      </w:r>
      <w:r>
        <w:rPr>
          <w:i/>
          <w:u w:val="none"/>
        </w:rPr>
        <w:t xml:space="preserve"> (Limit on Liability)</w:t>
      </w:r>
      <w:r>
        <w:rPr>
          <w:u w:val="none"/>
        </w:rPr>
        <w:t xml:space="preserve">.</w:t>
      </w:r>
    </w:p>
    <w:p>
      <w:pPr>
        <w:ind w:left="720" w:firstLine="-720"/>
        <w:jc w:val="start"/>
      </w:pPr>
      <w:r>
        <w:rPr>
          <w:u w:val="none"/>
        </w:rPr>
        <w:t xml:space="preserve">5.</w:t>
      </w:r>
      <w:r>
        <w:tab/>
      </w:r>
      <w:r>
        <w:rPr>
          <w:i/>
          <w:u w:val="none"/>
        </w:rPr>
        <w:t xml:space="preserve">Working Relationship</w:t>
      </w:r>
      <w:r>
        <w:rPr>
          <w:u w:val="none"/>
        </w:rPr>
        <w:t xml:space="preserve">.</w:t>
      </w:r>
    </w:p>
    <w:p>
      <w:pPr>
        <w:ind w:left="1440" w:firstLine="-720"/>
        <w:jc w:val="start"/>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start"/>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start"/>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start"/>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start"/>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attorney fees and costs, for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start"/>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Standard Confidentiality and Intellectual Property Terms, Second Edition, Second Update (https://squareoneforms.com/confidentiality-ip/2e2u).</w:t>
      </w:r>
    </w:p>
    <w:p>
      <w:pPr>
        <w:ind w:left="720" w:firstLine="-720"/>
        <w:jc w:val="start"/>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start"/>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start"/>
      </w:pPr>
      <w:r>
        <w:rPr>
          <w:u w:val="none"/>
        </w:rPr>
        <w:t xml:space="preserve">9.</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to the statement of work governs all rights and duties under this agreement.</w:t>
      </w:r>
    </w:p>
    <w:p>
      <w:pPr>
        <w:ind w:left="1440" w:firstLine="-720"/>
        <w:jc w:val="start"/>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start"/>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start"/>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advance, written permission of an executive officer of the company.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start"/>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duties under this agreement has no legal effect.</w:t>
      </w:r>
    </w:p>
    <w:p>
      <w:pPr>
        <w:ind w:left="1440" w:firstLine="-720"/>
        <w:jc w:val="start"/>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