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API call you need to ask for this kind of documentation from your vendor.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Name of query. (For example Query waterBill)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Parameter of the API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Element/Aggregate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String(11)/ Integer(11)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Mandatory/ 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 from Thromde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Element/Aggregate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String(50)/ Integer(10)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Mandatory/ 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Json sample</w:t>
        <w:br w:type="textWrapping"/>
        <w:br w:type="textWrapping"/>
        <w:t xml:space="preserve">A. Request Json Sample</w:t>
        <w:br w:type="textWrapping"/>
        <w:t xml:space="preserve">B. Response Json Sample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Validation</w:t>
        <w:br w:type="textWrapping"/>
        <w:br w:type="textWrapping"/>
        <w:t xml:space="preserve">Please have validation for input parameters.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TashiCell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starts with 77 and total of 8 digit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meterBill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water account number </w:t>
              <w:br w:type="textWrapping"/>
              <w:t xml:space="preserve">1. starts with XX  or</w:t>
              <w:br w:type="textWrapping"/>
              <w:t xml:space="preserve">2. Has total digit of or</w:t>
              <w:br w:type="textWrapping"/>
              <w:t xml:space="preserve">3. Begins with Z or</w:t>
              <w:br w:type="textWrapping"/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