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87F" w:rsidRPr="00F107B5" w:rsidRDefault="00F107B5" w:rsidP="00F107B5">
      <w:pPr>
        <w:jc w:val="center"/>
        <w:rPr>
          <w:sz w:val="24"/>
        </w:rPr>
      </w:pPr>
      <w:r w:rsidRPr="00F107B5">
        <w:rPr>
          <w:sz w:val="24"/>
        </w:rPr>
        <w:t>Tomasz Indeka</w:t>
      </w:r>
      <w:bookmarkStart w:id="0" w:name="_GoBack"/>
      <w:bookmarkEnd w:id="0"/>
    </w:p>
    <w:p w:rsidR="00F107B5" w:rsidRPr="00F107B5" w:rsidRDefault="00F107B5" w:rsidP="00F107B5">
      <w:pPr>
        <w:jc w:val="center"/>
        <w:rPr>
          <w:sz w:val="24"/>
        </w:rPr>
      </w:pPr>
      <w:r w:rsidRPr="00F107B5">
        <w:rPr>
          <w:sz w:val="24"/>
        </w:rPr>
        <w:t>STP – Sterowanie procesami</w:t>
      </w:r>
    </w:p>
    <w:p w:rsidR="00F107B5" w:rsidRPr="00F107B5" w:rsidRDefault="00F107B5" w:rsidP="00F107B5">
      <w:pPr>
        <w:jc w:val="center"/>
        <w:rPr>
          <w:sz w:val="24"/>
        </w:rPr>
      </w:pPr>
      <w:r w:rsidRPr="00F107B5">
        <w:rPr>
          <w:sz w:val="24"/>
        </w:rPr>
        <w:t>Projekt 1, zadanie 15</w:t>
      </w:r>
    </w:p>
    <w:p w:rsidR="00F107B5" w:rsidRPr="00F107B5" w:rsidRDefault="00F107B5" w:rsidP="00F107B5">
      <w:pPr>
        <w:jc w:val="center"/>
        <w:rPr>
          <w:b/>
          <w:sz w:val="24"/>
        </w:rPr>
      </w:pPr>
      <w:r w:rsidRPr="00F107B5">
        <w:rPr>
          <w:b/>
          <w:sz w:val="24"/>
        </w:rPr>
        <w:t>Sprawozdanie</w:t>
      </w:r>
    </w:p>
    <w:p w:rsidR="00F107B5" w:rsidRDefault="00F107B5">
      <w:pPr>
        <w:rPr>
          <w:rFonts w:eastAsiaTheme="minorEastAsia"/>
        </w:rPr>
      </w:pPr>
      <w:r>
        <w:t xml:space="preserve">Transmitancja ciągła modelu: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(s+1.5)(s+4.5)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s-7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s+6</m:t>
                </m:r>
              </m:e>
            </m:d>
            <m:r>
              <w:rPr>
                <w:rFonts w:ascii="Cambria Math" w:hAnsi="Cambria Math"/>
              </w:rPr>
              <m:t>(s+8)</m:t>
            </m:r>
          </m:den>
        </m:f>
      </m:oMath>
      <w:r>
        <w:rPr>
          <w:rFonts w:eastAsiaTheme="minorEastAsia"/>
        </w:rPr>
        <w:t xml:space="preserve">, co po przekształceniu daje: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+6s+6.75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-50s-336</m:t>
            </m:r>
          </m:den>
        </m:f>
      </m:oMath>
    </w:p>
    <w:p w:rsidR="00F107B5" w:rsidRPr="00BE1E30" w:rsidRDefault="00F107B5" w:rsidP="00F107B5">
      <w:pPr>
        <w:pStyle w:val="Akapitzlist"/>
        <w:numPr>
          <w:ilvl w:val="0"/>
          <w:numId w:val="1"/>
        </w:numPr>
      </w:pPr>
      <w:r w:rsidRPr="00F107B5">
        <w:rPr>
          <w:rFonts w:eastAsiaTheme="minorEastAsia"/>
        </w:rPr>
        <w:t>Transmitancja dyskretna</w:t>
      </w:r>
      <w:r>
        <w:rPr>
          <w:rFonts w:eastAsiaTheme="minorEastAsia"/>
        </w:rPr>
        <w:t xml:space="preserve"> przy okresie próbkowania 0.25s i </w:t>
      </w:r>
      <w:proofErr w:type="spellStart"/>
      <w:r>
        <w:rPr>
          <w:rFonts w:eastAsiaTheme="minorEastAsia"/>
        </w:rPr>
        <w:t>ekstrapolatorze</w:t>
      </w:r>
      <w:proofErr w:type="spellEnd"/>
      <w:r>
        <w:rPr>
          <w:rFonts w:eastAsiaTheme="minorEastAsia"/>
        </w:rPr>
        <w:t xml:space="preserve"> zerowego rzędu: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0.3888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-0.4140z+0.0893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-6.1131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+2.0930z-0.1738</m:t>
            </m:r>
          </m:den>
        </m:f>
      </m:oMath>
    </w:p>
    <w:p w:rsidR="00BE1E30" w:rsidRDefault="00BE1E30" w:rsidP="00BE1E30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Bieguny transmitancji ciągłej: </w:t>
      </w:r>
      <m:oMath>
        <m:r>
          <w:rPr>
            <w:rFonts w:ascii="Cambria Math" w:eastAsiaTheme="minorEastAsia" w:hAnsi="Cambria Math"/>
          </w:rPr>
          <m:t>-8,-6,7</m:t>
        </m:r>
      </m:oMath>
    </w:p>
    <w:p w:rsidR="00BE1E30" w:rsidRPr="00F107B5" w:rsidRDefault="00BE1E30" w:rsidP="00BE1E30">
      <w:pPr>
        <w:pStyle w:val="Akapitzlist"/>
      </w:pPr>
      <w:r>
        <w:rPr>
          <w:rFonts w:eastAsiaTheme="minorEastAsia"/>
        </w:rPr>
        <w:t xml:space="preserve">Zera transmitancji ciągłej: </w:t>
      </w:r>
      <m:oMath>
        <m:r>
          <w:rPr>
            <w:rFonts w:ascii="Cambria Math" w:eastAsiaTheme="minorEastAsia" w:hAnsi="Cambria Math"/>
          </w:rPr>
          <m:t>-1.5, -4.5</m:t>
        </m:r>
      </m:oMath>
    </w:p>
    <w:p w:rsidR="00BE1E30" w:rsidRDefault="00BE1E30" w:rsidP="00BE1E30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Bieguny transmitancji dyskretnej: </w:t>
      </w:r>
      <m:oMath>
        <m:r>
          <w:rPr>
            <w:rFonts w:ascii="Cambria Math" w:eastAsiaTheme="minorEastAsia" w:hAnsi="Cambria Math"/>
          </w:rPr>
          <m:t>5.7546, 0.2231, 0.1353</m:t>
        </m:r>
      </m:oMath>
    </w:p>
    <w:p w:rsidR="00BE1E30" w:rsidRPr="00F107B5" w:rsidRDefault="00BE1E30" w:rsidP="00BE1E30">
      <w:pPr>
        <w:pStyle w:val="Akapitzlist"/>
      </w:pPr>
      <w:r>
        <w:rPr>
          <w:rFonts w:eastAsiaTheme="minorEastAsia"/>
        </w:rPr>
        <w:t>Zera transmitancji dyskretnej:</w:t>
      </w:r>
      <m:oMath>
        <m:r>
          <w:rPr>
            <w:rFonts w:ascii="Cambria Math" w:eastAsiaTheme="minorEastAsia" w:hAnsi="Cambria Math"/>
          </w:rPr>
          <m:t xml:space="preserve"> 0.7640, 0.3007</m:t>
        </m:r>
      </m:oMath>
    </w:p>
    <w:p w:rsidR="00BE1E30" w:rsidRDefault="00B42202" w:rsidP="00BE1E30">
      <w:pPr>
        <w:pStyle w:val="Akapitzlist"/>
        <w:numPr>
          <w:ilvl w:val="0"/>
          <w:numId w:val="1"/>
        </w:numPr>
      </w:pPr>
      <w:r>
        <w:t>Po zastosowaniu pierwszej i drugiej metody bezpośredniej otrzymałem macierze</w:t>
      </w:r>
      <w:r w:rsidR="00844091">
        <w:t xml:space="preserve"> A, B, C, D modelu;</w:t>
      </w:r>
      <w:r>
        <w:t xml:space="preserve"> kolejno:</w:t>
      </w:r>
    </w:p>
    <w:p w:rsidR="00844091" w:rsidRPr="00844091" w:rsidRDefault="00844091" w:rsidP="00844091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A1=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6.1131</m:t>
                  </m:r>
                </m:e>
                <m:e>
                  <m:r>
                    <w:rPr>
                      <w:rFonts w:ascii="Cambria Math" w:hAnsi="Cambria Math"/>
                    </w:rPr>
                    <m:t>-2.0930</m:t>
                  </m:r>
                </m:e>
                <m:e>
                  <m:r>
                    <w:rPr>
                      <w:rFonts w:ascii="Cambria Math" w:hAnsi="Cambria Math"/>
                    </w:rPr>
                    <m:t>0.1738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844091" w:rsidRDefault="00844091" w:rsidP="00844091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0.3888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-0.4140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0.0893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D1=0</m:t>
        </m:r>
      </m:oMath>
    </w:p>
    <w:p w:rsidR="00844091" w:rsidRDefault="00844091" w:rsidP="00844091">
      <w:pPr>
        <w:pStyle w:val="Akapitzlist"/>
        <w:rPr>
          <w:rFonts w:eastAsiaTheme="minorEastAsia"/>
        </w:rPr>
      </w:pPr>
    </w:p>
    <w:p w:rsidR="00844091" w:rsidRPr="00844091" w:rsidRDefault="00844091" w:rsidP="00844091">
      <w:pPr>
        <w:pStyle w:val="Akapitzlist"/>
        <w:rPr>
          <w:rFonts w:eastAsiaTheme="minorEastAsia"/>
        </w:rPr>
      </w:pPr>
      <m:oMath>
        <m:r>
          <w:rPr>
            <w:rFonts w:ascii="Cambria Math" w:hAnsi="Cambria Math"/>
          </w:rPr>
          <m:t>A2=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6.1131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-2.0930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0.1738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0.3888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-0.4140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0.0893</m:t>
                  </m:r>
                </m:e>
              </m:mr>
            </m:m>
          </m:e>
        </m:d>
      </m:oMath>
    </w:p>
    <w:p w:rsidR="00844091" w:rsidRDefault="00844091" w:rsidP="00844091">
      <w:pPr>
        <w:pStyle w:val="Akapitzlis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D2=0</m:t>
        </m:r>
      </m:oMath>
    </w:p>
    <w:p w:rsidR="004C5A3B" w:rsidRDefault="004C5A3B" w:rsidP="00844091">
      <w:pPr>
        <w:pStyle w:val="Akapitzlist"/>
        <w:rPr>
          <w:rFonts w:eastAsiaTheme="minorEastAsia"/>
        </w:rPr>
      </w:pPr>
    </w:p>
    <w:p w:rsidR="004C5A3B" w:rsidRDefault="004C5A3B" w:rsidP="00844091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Struktura szczegółowa została przedstawiona w pliku: </w:t>
      </w:r>
      <w:hyperlink r:id="rId5" w:history="1">
        <w:r w:rsidRPr="004C5A3B">
          <w:rPr>
            <w:rStyle w:val="Hipercze"/>
            <w:rFonts w:eastAsiaTheme="minorEastAsia"/>
          </w:rPr>
          <w:t>p2sim.slx</w:t>
        </w:r>
      </w:hyperlink>
    </w:p>
    <w:p w:rsidR="004C5A3B" w:rsidRDefault="004C5A3B" w:rsidP="001F279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Do wykazania równoważności powyższych modeli dyskretnych wykorzystałem wzór na transmitancję: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(zI-A)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</w:p>
    <w:p w:rsidR="001F279B" w:rsidRDefault="001F279B" w:rsidP="001F279B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Z obliczeń wykonanych w </w:t>
      </w:r>
      <w:proofErr w:type="spellStart"/>
      <w:r>
        <w:rPr>
          <w:rFonts w:eastAsiaTheme="minorEastAsia"/>
        </w:rPr>
        <w:t>Matlabie</w:t>
      </w:r>
      <w:proofErr w:type="spellEnd"/>
      <w:r>
        <w:rPr>
          <w:rFonts w:eastAsiaTheme="minorEastAsia"/>
        </w:rPr>
        <w:t xml:space="preserve"> jednoznacznie wynika, że obie transmitancje są równe i odpowiadają transmitancji obliczonej w pkt 1.</w:t>
      </w:r>
    </w:p>
    <w:p w:rsidR="001F279B" w:rsidRDefault="001F279B" w:rsidP="001F279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Z racji równoważności powyższych transmitancji do obliczeń wykorzystałem model transmitancji G1 zasymulowany w </w:t>
      </w:r>
      <w:proofErr w:type="spellStart"/>
      <w:r>
        <w:rPr>
          <w:rFonts w:eastAsiaTheme="minorEastAsia"/>
        </w:rPr>
        <w:t>Simulinku</w:t>
      </w:r>
      <w:proofErr w:type="spellEnd"/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1" name="Obraz 1" descr="C:\Users\Tomek\Documents\MATLAB\STP_1\p2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Documents\MATLAB\STP_1\p2ze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FF" w:rsidRDefault="00B45C31" w:rsidP="00D93BFF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3" name="Obraz 3" descr="C:\Users\Tomek\Documents\MATLAB\STP_1\p2n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k\Documents\MATLAB\STP_1\p2nz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C31" w:rsidRDefault="00B45C31" w:rsidP="00D93BFF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Warunki początkowe: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 3-5</m:t>
            </m:r>
          </m:e>
        </m:d>
      </m:oMath>
    </w:p>
    <w:p w:rsidR="00D93BFF" w:rsidRDefault="00D93BFF" w:rsidP="00D93BFF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Warto zauważyć, że układ jest bardzo niestabilny co widać na bardzo szybkim wzroście</w:t>
      </w:r>
      <w:r w:rsidR="00B45C31">
        <w:rPr>
          <w:rFonts w:eastAsiaTheme="minorEastAsia"/>
        </w:rPr>
        <w:t>/spadku</w:t>
      </w:r>
      <w:r>
        <w:rPr>
          <w:rFonts w:eastAsiaTheme="minorEastAsia"/>
        </w:rPr>
        <w:t xml:space="preserve"> już w kilka chwil po zmianie sygnału. </w:t>
      </w:r>
    </w:p>
    <w:p w:rsidR="00D93BFF" w:rsidRDefault="00D93BFF" w:rsidP="00D93BFF">
      <w:pPr>
        <w:pStyle w:val="Akapitzlist"/>
        <w:rPr>
          <w:rFonts w:eastAsiaTheme="minorEastAsia"/>
        </w:rPr>
      </w:pPr>
      <w:r>
        <w:rPr>
          <w:rFonts w:eastAsiaTheme="minorEastAsia"/>
        </w:rPr>
        <w:t>Transmitancja ciągła przedstawiałaby wykres o podobnej charakterystyce, lecz wzrost ten miałby charakter płynne, a nie schodkowy.</w:t>
      </w:r>
    </w:p>
    <w:p w:rsidR="00B45C31" w:rsidRDefault="00B45C31" w:rsidP="00B45C3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Sterowalność powyższego układu sprawdziłem przez obliczenie wyznacznika macierzy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</m:oMath>
      <w:r>
        <w:rPr>
          <w:rFonts w:eastAsiaTheme="minorEastAsia"/>
        </w:rPr>
        <w:t>. Dla układów sterowalnych wyznacznik tej macierzy przyjmuje wartości różne od zera.</w:t>
      </w:r>
    </w:p>
    <w:p w:rsidR="00B45C31" w:rsidRDefault="00B45C31" w:rsidP="00B45C31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Obserwowalność powyższego układu sprawdziłem przez obliczenie wyznacznika macierzy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rPr>
          <w:rFonts w:eastAsiaTheme="minorEastAsia"/>
        </w:rPr>
        <w:t>. Dla układów obserwowalnych wyznacznik tej macierzy przyjmuje wartości różne od zera.</w:t>
      </w:r>
    </w:p>
    <w:p w:rsidR="00B45C31" w:rsidRDefault="00B45C31" w:rsidP="00B45C31">
      <w:pPr>
        <w:pStyle w:val="Akapitzlist"/>
        <w:rPr>
          <w:rFonts w:eastAsiaTheme="minorEastAsia"/>
        </w:rPr>
      </w:pPr>
      <w:r>
        <w:rPr>
          <w:rFonts w:eastAsiaTheme="minorEastAsia"/>
        </w:rPr>
        <w:t>W założonym modelu rzędy obu macierzy były różne od zera co świadczy, że model jest sterowalny i obserwowalny.</w:t>
      </w:r>
    </w:p>
    <w:p w:rsidR="00F107B5" w:rsidRDefault="00251994" w:rsidP="00251994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Wyznaczone regulatory przy zadanych warunkach początkowych zachowywały się następująco:</w:t>
      </w:r>
    </w:p>
    <w:p w:rsidR="00251994" w:rsidRDefault="00251994" w:rsidP="00251994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Układ z trzema takimi samymi biegunami rzeczywistymi:</w:t>
      </w:r>
    </w:p>
    <w:p w:rsidR="00251994" w:rsidRDefault="006470A1" w:rsidP="00251994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A57087" w:rsidRPr="00A57087" w:rsidRDefault="00A57087" w:rsidP="00A570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eastAsia="pl-PL"/>
            </w:rPr>
            <w:drawing>
              <wp:inline distT="0" distB="0" distL="0" distR="0" wp14:anchorId="5F238159" wp14:editId="70260E24">
                <wp:extent cx="5330825" cy="4002405"/>
                <wp:effectExtent l="0" t="0" r="3175" b="0"/>
                <wp:docPr id="6" name="Obraz 6" descr="C:\Users\Tomek\Documents\MATLAB\STP_1\6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Tomek\Documents\MATLAB\STP_1\6_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0825" cy="400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A57087" w:rsidRDefault="006470A1" w:rsidP="00A57087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=0.75</m:t>
        </m:r>
      </m:oMath>
    </w:p>
    <w:p w:rsidR="00A57087" w:rsidRPr="00A57087" w:rsidRDefault="00A57087" w:rsidP="00A570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eastAsia="pl-PL"/>
            </w:rPr>
            <w:lastRenderedPageBreak/>
            <w:drawing>
              <wp:inline distT="0" distB="0" distL="0" distR="0" wp14:anchorId="149BB90E" wp14:editId="351717D1">
                <wp:extent cx="5330825" cy="4002405"/>
                <wp:effectExtent l="0" t="0" r="3175" b="0"/>
                <wp:docPr id="5" name="Obraz 5" descr="C:\Users\Tomek\Documents\MATLAB\STP_1\6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Tomek\Documents\MATLAB\STP_1\6_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0825" cy="400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251994" w:rsidRDefault="006470A1" w:rsidP="00251994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A57087" w:rsidRPr="00A57087" w:rsidRDefault="00A57087" w:rsidP="00A57087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8" name="Obraz 8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94" w:rsidRDefault="006470A1" w:rsidP="00251994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=0.25</m:t>
        </m:r>
      </m:oMath>
    </w:p>
    <w:p w:rsidR="00A57087" w:rsidRPr="00A57087" w:rsidRDefault="00A57087" w:rsidP="00A57087">
      <w:pPr>
        <w:rPr>
          <w:rFonts w:eastAsiaTheme="minorEastAsia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9" name="Obraz 9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994" w:rsidRDefault="006470A1" w:rsidP="00251994">
      <w:pPr>
        <w:pStyle w:val="Akapitzlist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51994">
        <w:rPr>
          <w:rFonts w:eastAsiaTheme="minorEastAsia"/>
        </w:rPr>
        <w:t>.1</w:t>
      </w:r>
    </w:p>
    <w:p w:rsidR="00A57087" w:rsidRDefault="00A57087" w:rsidP="00A57087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10" name="Obraz 10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A57087" w:rsidP="00A57087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Układ z biegunem rzeczywistym i parą sprzężoną</w:t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=0.5+0i,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=0.5-0i  </m:t>
        </m:r>
      </m:oMath>
    </w:p>
    <w:p w:rsidR="00A57087" w:rsidRPr="00A57087" w:rsidRDefault="00A57087" w:rsidP="00A57087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12" name="Obraz 12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=0.5+0i,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=0.5-0i  </m:t>
        </m:r>
      </m:oMath>
    </w:p>
    <w:p w:rsidR="00A57087" w:rsidRPr="00A57087" w:rsidRDefault="00105DC9" w:rsidP="00A57087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14" name="Obraz 14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=0.5+0.1i,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=0.5-0.1i  </m:t>
        </m:r>
      </m:oMath>
    </w:p>
    <w:p w:rsidR="00105DC9" w:rsidRPr="00105DC9" w:rsidRDefault="00105DC9" w:rsidP="00105DC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16" name="Obraz 16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=0.5+0.3i,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=0.5-0.3i   </m:t>
        </m:r>
      </m:oMath>
    </w:p>
    <w:p w:rsidR="00105DC9" w:rsidRPr="00105DC9" w:rsidRDefault="00105DC9" w:rsidP="00105DC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17" name="Obraz 17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=0.5+0.5i,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=0.5-0.5i   </m:t>
        </m:r>
      </m:oMath>
    </w:p>
    <w:p w:rsidR="00105DC9" w:rsidRPr="00105DC9" w:rsidRDefault="00105DC9" w:rsidP="00105DC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18" name="Obraz 18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=0.5+0.8i,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=0.5-0.8i    </m:t>
        </m:r>
      </m:oMath>
    </w:p>
    <w:p w:rsidR="00105DC9" w:rsidRPr="00105DC9" w:rsidRDefault="00105DC9" w:rsidP="00105DC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20" name="Obraz 20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=0.5+i,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=0.5-i    </m:t>
        </m:r>
      </m:oMath>
    </w:p>
    <w:p w:rsidR="00105DC9" w:rsidRPr="00105DC9" w:rsidRDefault="00105DC9" w:rsidP="00105DC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21" name="Obraz 21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=0.1+0.3,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=0.1-0.3i</m:t>
        </m:r>
      </m:oMath>
    </w:p>
    <w:p w:rsidR="00105DC9" w:rsidRPr="00105DC9" w:rsidRDefault="00105DC9" w:rsidP="00105DC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24" name="Obraz 24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87" w:rsidRDefault="006470A1" w:rsidP="00A57087">
      <w:pPr>
        <w:pStyle w:val="Akapitzlist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=0.7+0.3i,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 xml:space="preserve">=0.7-0.3i    </m:t>
        </m:r>
      </m:oMath>
    </w:p>
    <w:p w:rsidR="00105DC9" w:rsidRDefault="00105DC9" w:rsidP="00105DC9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22" name="Obraz 22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C9" w:rsidRDefault="00105DC9" w:rsidP="00105DC9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Według mnie najlepszym regulatorem z jednakowymi biegunami był regulator o</w:t>
      </w:r>
      <w:r w:rsidR="0069140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 w:rsidR="00691402">
        <w:rPr>
          <w:rFonts w:eastAsiaTheme="minorEastAsia"/>
        </w:rPr>
        <w:t>.</w:t>
      </w:r>
    </w:p>
    <w:p w:rsidR="00691402" w:rsidRDefault="00691402" w:rsidP="00691402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W drugiej grupie najlepiej spisał się regulator o parametrach: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=0.7+0.3i,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=0.7-0.3i</m:t>
        </m:r>
      </m:oMath>
    </w:p>
    <w:p w:rsidR="00691402" w:rsidRDefault="00691402" w:rsidP="00691402">
      <w:pPr>
        <w:pStyle w:val="Akapitzlist"/>
        <w:rPr>
          <w:rFonts w:eastAsiaTheme="minorEastAsia"/>
        </w:rPr>
      </w:pPr>
      <w:r>
        <w:rPr>
          <w:rFonts w:eastAsiaTheme="minorEastAsia"/>
        </w:rPr>
        <w:t>Wybrałem te regulatory ponieważ cechowały się one szybkim czasem stabilizacji i brakiem gwałtownych zmian sygnału sterującego</w:t>
      </w:r>
    </w:p>
    <w:p w:rsidR="00937072" w:rsidRDefault="00937072" w:rsidP="00691402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Ogólna struktura obserwatora przedstawia się następująco:</w:t>
      </w:r>
    </w:p>
    <w:p w:rsidR="00937072" w:rsidRDefault="00937072" w:rsidP="00937072">
      <w:pPr>
        <w:pStyle w:val="Akapitzlist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185.25pt">
            <v:imagedata r:id="rId22" o:title="Przechwytywanie"/>
          </v:shape>
        </w:pict>
      </w:r>
    </w:p>
    <w:p w:rsidR="00937072" w:rsidRDefault="00937072" w:rsidP="00937072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Szczegółowa natomiast została zaprezentowana w pliku: </w:t>
      </w:r>
      <w:hyperlink r:id="rId23" w:history="1">
        <w:r w:rsidRPr="00937072">
          <w:rPr>
            <w:rStyle w:val="Hipercze"/>
            <w:rFonts w:eastAsiaTheme="minorEastAsia"/>
          </w:rPr>
          <w:t>p8sim.slx</w:t>
        </w:r>
      </w:hyperlink>
    </w:p>
    <w:p w:rsidR="00691402" w:rsidRDefault="00937072" w:rsidP="00862C42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Do symulacji założyłem warunki </w:t>
      </w:r>
      <w:r w:rsidR="00862C42">
        <w:rPr>
          <w:rFonts w:eastAsiaTheme="minorEastAsia"/>
        </w:rPr>
        <w:t xml:space="preserve">początkowe </w:t>
      </w:r>
      <w:r>
        <w:rPr>
          <w:rFonts w:eastAsiaTheme="minorEastAsia"/>
        </w:rPr>
        <w:t>jak przy poprzednich symulacjach</w:t>
      </w:r>
      <w:r w:rsidR="00862C42">
        <w:rPr>
          <w:rFonts w:eastAsiaTheme="minorEastAsia"/>
        </w:rPr>
        <w:t xml:space="preserve"> i biegunach: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=0.7+0.3i,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=0.7-0.3i</m:t>
        </m:r>
      </m:oMath>
      <w:r w:rsidR="00862C42" w:rsidRPr="00862C42">
        <w:rPr>
          <w:rFonts w:eastAsiaTheme="minorEastAsia"/>
        </w:rPr>
        <w:t>.</w:t>
      </w:r>
      <w:r w:rsidRPr="00862C42">
        <w:rPr>
          <w:rFonts w:eastAsiaTheme="minorEastAsia"/>
        </w:rPr>
        <w:t xml:space="preserve"> </w:t>
      </w:r>
      <w:r w:rsidR="00862C42" w:rsidRPr="00862C42">
        <w:rPr>
          <w:rFonts w:eastAsiaTheme="minorEastAsia"/>
        </w:rPr>
        <w:t>B</w:t>
      </w:r>
      <w:r w:rsidRPr="00862C42">
        <w:rPr>
          <w:rFonts w:eastAsiaTheme="minorEastAsia"/>
        </w:rPr>
        <w:t>ieguny obserwatora</w:t>
      </w:r>
      <w:r w:rsidR="00862C42" w:rsidRPr="00862C42">
        <w:rPr>
          <w:rFonts w:eastAsiaTheme="minorEastAsia"/>
        </w:rPr>
        <w:t xml:space="preserve"> były</w:t>
      </w:r>
      <w:r w:rsidRPr="00862C42">
        <w:rPr>
          <w:rFonts w:eastAsiaTheme="minorEastAsia"/>
        </w:rPr>
        <w:t xml:space="preserve"> rów</w:t>
      </w:r>
      <w:r w:rsidR="00862C42">
        <w:rPr>
          <w:rFonts w:eastAsiaTheme="minorEastAsia"/>
        </w:rPr>
        <w:t>ne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=05</m:t>
        </m:r>
      </m:oMath>
      <w:r w:rsidRPr="00862C42">
        <w:rPr>
          <w:rFonts w:eastAsiaTheme="minorEastAsia"/>
        </w:rPr>
        <w:t>, a warunek początkowy obserwatora</w:t>
      </w:r>
      <w:r w:rsidR="00862C42" w:rsidRPr="00862C42">
        <w:rPr>
          <w:rFonts w:eastAsiaTheme="minorEastAsia"/>
        </w:rPr>
        <w:t xml:space="preserve"> był równy 0</w:t>
      </w:r>
      <w:r w:rsidRPr="00862C42">
        <w:rPr>
          <w:rFonts w:eastAsiaTheme="minorEastAsia"/>
        </w:rPr>
        <w:t>.</w:t>
      </w:r>
    </w:p>
    <w:p w:rsidR="006E2B02" w:rsidRDefault="006E2B02" w:rsidP="00862C42">
      <w:pPr>
        <w:pStyle w:val="Akapitzlist"/>
        <w:rPr>
          <w:rFonts w:eastAsiaTheme="minorEastAsia"/>
        </w:rPr>
      </w:pPr>
    </w:p>
    <w:p w:rsidR="00105313" w:rsidRDefault="006E2B02" w:rsidP="00105313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Dla takich danych wektor obserwatora wynosił:</w:t>
      </w:r>
      <w:r w:rsidR="001053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16.3008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2.7758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0.2685</m:t>
                  </m:r>
                </m:e>
              </m:mr>
            </m:m>
          </m:e>
        </m:d>
      </m:oMath>
      <w:r w:rsidR="00105313">
        <w:rPr>
          <w:rFonts w:eastAsiaTheme="minorEastAsia"/>
        </w:rPr>
        <w:t>, a model :</w:t>
      </w:r>
    </w:p>
    <w:p w:rsidR="006E2B02" w:rsidRDefault="00105313" w:rsidP="00862C42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6.1131</m:t>
        </m:r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-2.0930*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+0.1738*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+16.3008(y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-C*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105313" w:rsidRPr="00105313" w:rsidRDefault="00105313" w:rsidP="00105313">
      <w:pPr>
        <w:pStyle w:val="Akapitzlis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+2.7758(y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-C*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0.2685</m:t>
        </m:r>
        <m:r>
          <w:rPr>
            <w:rFonts w:ascii="Cambria Math" w:eastAsiaTheme="minorEastAsia" w:hAnsi="Cambria Math"/>
          </w:rPr>
          <m:t>(y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-C*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</w:p>
    <w:p w:rsidR="00105313" w:rsidRDefault="00105313" w:rsidP="00862C42">
      <w:pPr>
        <w:pStyle w:val="Akapitzlist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=C*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/>
        </w:rPr>
        <w:t>,</w:t>
      </w:r>
    </w:p>
    <w:p w:rsidR="006E2B02" w:rsidRPr="006470A1" w:rsidRDefault="006470A1" w:rsidP="006470A1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13" name="Obraz 13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1" w:rsidRDefault="00A33BA4" w:rsidP="006470A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Działanie obserwatora można zauważyć na poniższych wykresach. Ważne jest też to, aby bieguny obserwatora NIE przyjmowały wartości 0.</w:t>
      </w:r>
    </w:p>
    <w:p w:rsidR="006470A1" w:rsidRDefault="006470A1" w:rsidP="006470A1">
      <w:pPr>
        <w:pStyle w:val="Akapitzlis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Obserwator szybki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=0.1)</m:t>
        </m:r>
      </m:oMath>
      <w:r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=0.7+0.3i,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=0.7-0.3i</m:t>
        </m:r>
      </m:oMath>
    </w:p>
    <w:p w:rsidR="006470A1" w:rsidRPr="006470A1" w:rsidRDefault="006470A1" w:rsidP="006470A1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11" name="Obraz 11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1" w:rsidRPr="006470A1" w:rsidRDefault="006470A1" w:rsidP="006470A1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6470A1">
        <w:rPr>
          <w:rFonts w:eastAsiaTheme="minorEastAsia"/>
        </w:rPr>
        <w:t xml:space="preserve">Obserwator wolny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=0.8)</m:t>
        </m:r>
      </m:oMath>
      <w:r w:rsidRPr="006470A1"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=0.7+0.3i,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=0.7-0.3i</m:t>
        </m:r>
      </m:oMath>
    </w:p>
    <w:p w:rsidR="006470A1" w:rsidRPr="006470A1" w:rsidRDefault="006470A1" w:rsidP="006470A1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7" name="Obraz 7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1" w:rsidRDefault="006470A1" w:rsidP="006470A1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6470A1">
        <w:rPr>
          <w:rFonts w:eastAsiaTheme="minorEastAsia"/>
        </w:rPr>
        <w:t xml:space="preserve">Obserwator </w:t>
      </w:r>
      <w:r>
        <w:rPr>
          <w:rFonts w:eastAsiaTheme="minorEastAsia"/>
        </w:rPr>
        <w:t>szybki</w:t>
      </w:r>
      <w:r w:rsidRPr="006470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)</m:t>
        </m:r>
      </m:oMath>
      <w:r w:rsidRPr="006470A1"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6470A1" w:rsidRPr="006470A1" w:rsidRDefault="004E64F5" w:rsidP="006470A1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38" name="Obraz 38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0A1" w:rsidRDefault="006470A1" w:rsidP="006470A1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6470A1">
        <w:rPr>
          <w:rFonts w:eastAsiaTheme="minorEastAsia"/>
        </w:rPr>
        <w:t xml:space="preserve">Obserwator wolny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)</m:t>
        </m:r>
      </m:oMath>
      <w:r w:rsidRPr="006470A1"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6E2B02" w:rsidRDefault="004E64F5" w:rsidP="00356506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37" name="Obraz 37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506" w:rsidRDefault="004E64F5" w:rsidP="00356506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4E64F5" w:rsidRDefault="004E64F5" w:rsidP="004E64F5">
      <w:pPr>
        <w:pStyle w:val="Akapitzlist"/>
        <w:numPr>
          <w:ilvl w:val="0"/>
          <w:numId w:val="10"/>
        </w:numPr>
        <w:rPr>
          <w:rFonts w:eastAsiaTheme="minorEastAsia"/>
        </w:rPr>
      </w:pPr>
      <w:r w:rsidRPr="004E64F5">
        <w:rPr>
          <w:rFonts w:eastAsiaTheme="minorEastAsia"/>
        </w:rPr>
        <w:t xml:space="preserve">Obserwator szybki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=0.1)</m:t>
        </m:r>
      </m:oMath>
      <w:r w:rsidRPr="004E64F5"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=0.7+0.3i,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=0.7-0.3i</m:t>
        </m:r>
      </m:oMath>
    </w:p>
    <w:p w:rsidR="004E64F5" w:rsidRPr="004E64F5" w:rsidRDefault="004E64F5" w:rsidP="004E64F5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33" name="Obraz 33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F5" w:rsidRDefault="004E64F5" w:rsidP="004E64F5">
      <w:pPr>
        <w:pStyle w:val="Akapitzlist"/>
        <w:numPr>
          <w:ilvl w:val="0"/>
          <w:numId w:val="10"/>
        </w:numPr>
        <w:rPr>
          <w:rFonts w:eastAsiaTheme="minorEastAsia"/>
        </w:rPr>
      </w:pPr>
      <w:r w:rsidRPr="006470A1">
        <w:rPr>
          <w:rFonts w:eastAsiaTheme="minorEastAsia"/>
        </w:rPr>
        <w:t xml:space="preserve">Obserwator wolny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=0.8)</m:t>
        </m:r>
      </m:oMath>
      <w:r w:rsidRPr="006470A1"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 xml:space="preserve">=0.3,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 xml:space="preserve">=0.7+0.3i,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=0.7-0.3i</m:t>
        </m:r>
      </m:oMath>
    </w:p>
    <w:p w:rsidR="004E64F5" w:rsidRPr="004E64F5" w:rsidRDefault="004E64F5" w:rsidP="004E64F5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34" name="Obraz 34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F5" w:rsidRDefault="004E64F5" w:rsidP="004E64F5">
      <w:pPr>
        <w:pStyle w:val="Akapitzlist"/>
        <w:numPr>
          <w:ilvl w:val="0"/>
          <w:numId w:val="10"/>
        </w:numPr>
        <w:rPr>
          <w:rFonts w:eastAsiaTheme="minorEastAsia"/>
        </w:rPr>
      </w:pPr>
      <w:r w:rsidRPr="006470A1">
        <w:rPr>
          <w:rFonts w:eastAsiaTheme="minorEastAsia"/>
        </w:rPr>
        <w:t xml:space="preserve">Obserwator </w:t>
      </w:r>
      <w:r>
        <w:rPr>
          <w:rFonts w:eastAsiaTheme="minorEastAsia"/>
        </w:rPr>
        <w:t>szybki</w:t>
      </w:r>
      <w:r w:rsidRPr="006470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)</m:t>
        </m:r>
      </m:oMath>
      <w:r w:rsidRPr="006470A1"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4E64F5" w:rsidRPr="004E64F5" w:rsidRDefault="004E64F5" w:rsidP="004E64F5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330825" cy="4002405"/>
            <wp:effectExtent l="0" t="0" r="3175" b="0"/>
            <wp:docPr id="35" name="Obraz 35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F5" w:rsidRDefault="004E64F5" w:rsidP="004E64F5">
      <w:pPr>
        <w:pStyle w:val="Akapitzlist"/>
        <w:numPr>
          <w:ilvl w:val="0"/>
          <w:numId w:val="10"/>
        </w:numPr>
        <w:rPr>
          <w:rFonts w:eastAsiaTheme="minorEastAsia"/>
        </w:rPr>
      </w:pPr>
      <w:r w:rsidRPr="006470A1">
        <w:rPr>
          <w:rFonts w:eastAsiaTheme="minorEastAsia"/>
        </w:rPr>
        <w:t xml:space="preserve">Obserwator wolny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(z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)</m:t>
        </m:r>
      </m:oMath>
      <w:r w:rsidRPr="006470A1">
        <w:rPr>
          <w:rFonts w:eastAsiaTheme="minorEastAsia"/>
        </w:rPr>
        <w:t xml:space="preserve"> regulatora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=0.5</m:t>
        </m:r>
      </m:oMath>
    </w:p>
    <w:p w:rsidR="004E64F5" w:rsidRPr="004E64F5" w:rsidRDefault="004E64F5" w:rsidP="004E64F5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0825" cy="4002405"/>
            <wp:effectExtent l="0" t="0" r="3175" b="0"/>
            <wp:docPr id="36" name="Obraz 36" descr="C:\Users\Tomek\Documents\MATLAB\STP_1\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ek\Documents\MATLAB\STP_1\6_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F5" w:rsidRPr="00356506" w:rsidRDefault="004E64F5" w:rsidP="004E64F5">
      <w:pPr>
        <w:pStyle w:val="Akapitzlist"/>
        <w:rPr>
          <w:rFonts w:eastAsiaTheme="minorEastAsia"/>
        </w:rPr>
      </w:pPr>
    </w:p>
    <w:sectPr w:rsidR="004E64F5" w:rsidRPr="00356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10C54"/>
    <w:multiLevelType w:val="hybridMultilevel"/>
    <w:tmpl w:val="20D84728"/>
    <w:lvl w:ilvl="0" w:tplc="2CF2B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555CD"/>
    <w:multiLevelType w:val="hybridMultilevel"/>
    <w:tmpl w:val="003C4D6E"/>
    <w:lvl w:ilvl="0" w:tplc="2CF2B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10423"/>
    <w:multiLevelType w:val="hybridMultilevel"/>
    <w:tmpl w:val="FB62748A"/>
    <w:lvl w:ilvl="0" w:tplc="AA32DB7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3B9A"/>
    <w:multiLevelType w:val="hybridMultilevel"/>
    <w:tmpl w:val="F92CC532"/>
    <w:lvl w:ilvl="0" w:tplc="18F4B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746F7"/>
    <w:multiLevelType w:val="hybridMultilevel"/>
    <w:tmpl w:val="BD46B4AC"/>
    <w:lvl w:ilvl="0" w:tplc="2CF2B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853B3C"/>
    <w:multiLevelType w:val="hybridMultilevel"/>
    <w:tmpl w:val="003C4D6E"/>
    <w:lvl w:ilvl="0" w:tplc="2CF2B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654FCE"/>
    <w:multiLevelType w:val="hybridMultilevel"/>
    <w:tmpl w:val="003C4D6E"/>
    <w:lvl w:ilvl="0" w:tplc="2CF2B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4931"/>
    <w:multiLevelType w:val="hybridMultilevel"/>
    <w:tmpl w:val="21BC85EC"/>
    <w:lvl w:ilvl="0" w:tplc="628ACE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9439FC"/>
    <w:multiLevelType w:val="hybridMultilevel"/>
    <w:tmpl w:val="714E1A32"/>
    <w:lvl w:ilvl="0" w:tplc="2DFC6F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1D4FD0"/>
    <w:multiLevelType w:val="hybridMultilevel"/>
    <w:tmpl w:val="003C4D6E"/>
    <w:lvl w:ilvl="0" w:tplc="2CF2B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AA"/>
    <w:rsid w:val="00105313"/>
    <w:rsid w:val="00105DC9"/>
    <w:rsid w:val="001F279B"/>
    <w:rsid w:val="00251994"/>
    <w:rsid w:val="00356506"/>
    <w:rsid w:val="004C5A3B"/>
    <w:rsid w:val="004E64F5"/>
    <w:rsid w:val="00625BAA"/>
    <w:rsid w:val="006470A1"/>
    <w:rsid w:val="00691402"/>
    <w:rsid w:val="006E2B02"/>
    <w:rsid w:val="00844091"/>
    <w:rsid w:val="00862C42"/>
    <w:rsid w:val="00937072"/>
    <w:rsid w:val="00A33BA4"/>
    <w:rsid w:val="00A57087"/>
    <w:rsid w:val="00A817AE"/>
    <w:rsid w:val="00B42202"/>
    <w:rsid w:val="00B45C31"/>
    <w:rsid w:val="00BE1E30"/>
    <w:rsid w:val="00C5187F"/>
    <w:rsid w:val="00D93BFF"/>
    <w:rsid w:val="00F1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FE52D-014A-4B1A-9275-98A601F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107B5"/>
    <w:rPr>
      <w:color w:val="808080"/>
    </w:rPr>
  </w:style>
  <w:style w:type="paragraph" w:styleId="Akapitzlist">
    <w:name w:val="List Paragraph"/>
    <w:basedOn w:val="Normalny"/>
    <w:uiPriority w:val="34"/>
    <w:qFormat/>
    <w:rsid w:val="00F107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C5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p2sim.slx" TargetMode="External"/><Relationship Id="rId15" Type="http://schemas.openxmlformats.org/officeDocument/2006/relationships/image" Target="media/image10.png"/><Relationship Id="rId23" Type="http://schemas.openxmlformats.org/officeDocument/2006/relationships/hyperlink" Target="p8sim.slx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699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kemot1709@gmail.com</dc:creator>
  <cp:keywords/>
  <dc:description/>
  <cp:lastModifiedBy>kemot1709@gmail.com</cp:lastModifiedBy>
  <cp:revision>6</cp:revision>
  <dcterms:created xsi:type="dcterms:W3CDTF">2019-04-29T17:53:00Z</dcterms:created>
  <dcterms:modified xsi:type="dcterms:W3CDTF">2019-04-30T21:29:00Z</dcterms:modified>
</cp:coreProperties>
</file>