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SYSTEM TRANSITION &amp; OFFBOARDING GUIDE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C5D5EF"/>
          <w:sz w:val="26"/>
          <w:szCs w:val="26"/>
        </w:rPr>
        <w:t xml:space="preserve">Apex Regenerative Hair Center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Prepared by Kemper Design Services  |  April 2025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7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document contains everything needed to maintain, transfer, or hand off your AI scheduling system. Keep it secure. Share it with any developer who takes over this system.</w:t>
            </w:r>
          </w:p>
        </w:tc>
      </w:tr>
    </w:tbl>
    <w:p>
      <w:pPr>
        <w:shd w:fill="1B3A6B" w:val="clear"/>
        <w:spacing w:after="0" w:before="3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1. Complete Account Inventory</w:t>
      </w:r>
    </w:p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All accounts should be in your name or your practice email. Confirm ownership transfers before closing this engagement.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Twilio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 calls, SIP routing to Retell, SMS confirmations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Retell AI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Madison voice agent — intake, availability check, booking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source of truth for all appointments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ledger — every call logged as structured data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Cal.com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Website booking page tied to Google Calendar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Webhooks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/check-availability, /create-appointment, /log-lead, /notify</w:t>
            </w:r>
          </w:p>
        </w:tc>
      </w:tr>
    </w:tbl>
    <w:p>
      <w:pPr>
        <w:shd w:fill="1B3A6B" w:val="clear"/>
        <w:spacing w:after="0" w:before="3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2. System Architecture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Twilio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Inbound calls, SIP routing to Retell, SMS confirmations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Retell AI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Madison voice agent — intake, availability check, booking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source of truth for all appointments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ledger — every call logged as structured data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Cal.com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Website booking page tied to Google Calendar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Webhooks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/check-availability, /create-appointment, /log-lead, /notify</w:t>
            </w:r>
          </w:p>
        </w:tc>
      </w:tr>
    </w:tbl>
    <w:p>
      <w:pPr>
        <w:shd w:fill="1B3A6B" w:val="clear"/>
        <w:spacing w:after="0" w:before="3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3. Custom Deliverables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Retell AI Agent (Madison)</w:t>
            </w:r>
          </w:p>
        </w:tc>
        <w:tc>
          <w:tcPr>
            <w:tcW w:type="dxa" w:w="6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Conversation script, intent logic, FAQs — inside your Retell account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Webhook Endpoints</w:t>
            </w:r>
          </w:p>
        </w:tc>
        <w:tc>
          <w:tcPr>
            <w:tcW w:type="dxa" w:w="6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Backend: /check-availability, /create-appointment, /log-lead, /notify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Calendar Config</w:t>
            </w:r>
          </w:p>
        </w:tc>
        <w:tc>
          <w:tcPr>
            <w:tcW w:type="dxa" w:w="6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Apex Consultations calendar with rules, buffers, working hours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Sheets Ledger</w:t>
            </w:r>
          </w:p>
        </w:tc>
        <w:tc>
          <w:tcPr>
            <w:tcW w:type="dxa" w:w="6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18-column structured sheet auto-populated on every call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SMS Templates</w:t>
            </w:r>
          </w:p>
        </w:tc>
        <w:tc>
          <w:tcPr>
            <w:tcW w:type="dxa" w:w="6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Patient confirmation and rescheduling flow via Twilio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6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Patient confirmation + doctor/staff notification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Booking Button</w:t>
            </w:r>
          </w:p>
        </w:tc>
        <w:tc>
          <w:tcPr>
            <w:tcW w:type="dxa" w:w="6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Header, hero, contact page, and sticky position on website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Cal.com Event</w:t>
            </w:r>
          </w:p>
        </w:tc>
        <w:tc>
          <w:tcPr>
            <w:tcW w:type="dxa" w:w="6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Consultation — 45 min, 15-min buffers, linked to Calendar</w:t>
            </w:r>
          </w:p>
        </w:tc>
      </w:tr>
    </w:tbl>
    <w:p>
      <w:pPr>
        <w:shd w:fill="1B3A6B" w:val="clear"/>
        <w:spacing w:after="0" w:before="3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4. Vendor Support Contacts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Twilio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help.twilio.com  |  support@twilio.com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Retell AI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docs.retellai.com  |  support@retellai.com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support.google.com/calendar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Cal.com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cal.com/docs  |  support@cal.com</w:t>
            </w:r>
          </w:p>
        </w:tc>
      </w:tr>
    </w:tbl>
    <w:p>
      <w:pPr>
        <w:shd w:fill="1B3A6B" w:val="clear"/>
        <w:spacing w:after="0" w:before="3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5. Recommended Ongoing Maintenance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Monthly</w:t>
            </w:r>
          </w:p>
        </w:tc>
        <w:tc>
          <w:tcPr>
            <w:tcW w:type="dxa" w:w="7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Sheets for missed leads, failures, duplicates</w:t>
            </w:r>
          </w:p>
        </w:tc>
      </w:tr>
      <w:tr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Monthly</w:t>
            </w:r>
          </w:p>
        </w:tc>
        <w:tc>
          <w:tcPr>
            <w:tcW w:type="dxa" w:w="7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 Twilio logs for failed or dropped calls</w:t>
            </w:r>
          </w:p>
        </w:tc>
      </w:tr>
      <w:tr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Monthly</w:t>
            </w:r>
          </w:p>
        </w:tc>
        <w:tc>
          <w:tcPr>
            <w:tcW w:type="dxa" w:w="7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Retell AI transcripts for missed intents</w:t>
            </w:r>
          </w:p>
        </w:tc>
      </w:tr>
      <w:tr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Monthly</w:t>
            </w:r>
          </w:p>
        </w:tc>
        <w:tc>
          <w:tcPr>
            <w:tcW w:type="dxa" w:w="7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Verify Cal.com availability matches your schedule</w:t>
            </w:r>
          </w:p>
        </w:tc>
      </w:tr>
      <w:tr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Quarterly</w:t>
            </w:r>
          </w:p>
        </w:tc>
        <w:tc>
          <w:tcPr>
            <w:tcW w:type="dxa" w:w="7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AI agent FAQ responses</w:t>
            </w:r>
          </w:p>
        </w:tc>
      </w:tr>
      <w:tr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Quarterly</w:t>
            </w:r>
          </w:p>
        </w:tc>
        <w:tc>
          <w:tcPr>
            <w:tcW w:type="dxa" w:w="7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Calendar rules — hours, buffers, blocked dates</w:t>
            </w:r>
          </w:p>
        </w:tc>
      </w:tr>
      <w:tr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Quarterly</w:t>
            </w:r>
          </w:p>
        </w:tc>
        <w:tc>
          <w:tcPr>
            <w:tcW w:type="dxa" w:w="7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 a full end-to-end booking test</w:t>
            </w:r>
          </w:p>
        </w:tc>
      </w:tr>
      <w:tr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Annually</w:t>
            </w:r>
          </w:p>
        </w:tc>
        <w:tc>
          <w:tcPr>
            <w:tcW w:type="dxa" w:w="7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Renew platform subscriptions and HIPAA BAAs</w:t>
            </w:r>
          </w:p>
        </w:tc>
      </w:tr>
    </w:tbl>
    <w:p>
      <w:pPr>
        <w:shd w:fill="1B3A6B" w:val="clear"/>
        <w:spacing w:after="0" w:before="3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6. Bringing In a New Developer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Caution</w:t>
            </w:r>
          </w:p>
        </w:tc>
        <w:tc>
          <w:tcPr>
            <w:tcW w:type="dxa" w:w="77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AE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Give read-only access first. Never share credentials via plain email. Use a password manager share link.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Hand over in this order:</w:t>
      </w:r>
    </w:p>
    <w:p>
      <w:pPr>
        <w:spacing w:after="2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Offboarding Guide and the Full Build Blueprint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Read-only Retell AI access — review before touching anything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Twilio account — SIP trunk config and call logs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Google Calendar and Sheets — editor access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Cal.com — event types and availability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Website CMS — last, after they confirm they understand the setup</w:t>
      </w:r>
    </w:p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Critical warnings:</w:t>
      </w:r>
    </w:p>
    <w:p>
      <w:pPr>
        <w:spacing w:after="2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 not change the Twilio Origination URI without testing — breaks all inbound calls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 not modify the Google Sheets column structure — breaks data integrity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 not change timezones without verifying all other settings match</w:t>
      </w:r>
    </w:p>
    <w:p>
      <w:pPr>
        <w:shd w:fill="1B3A6B" w:val="clear"/>
        <w:spacing w:after="0" w:before="3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7. Re-Engage Kemper Design Services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kemperdesignservices@gmail.com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APEX — Re-Engagement Request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Within 1 business day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Include</w:t>
            </w:r>
          </w:p>
        </w:tc>
        <w:tc>
          <w:tcPr>
            <w:tcW w:type="dxa" w:w="69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Description of what you need + current system status</w:t>
            </w:r>
          </w:p>
        </w:tc>
      </w:tr>
    </w:tbl>
    <w:p>
      <w:pPr>
        <w:shd w:fill="1B3A6B" w:val="clear"/>
        <w:spacing w:after="0" w:before="3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8. Transition Sign-Off Checklist</w:t>
      </w:r>
    </w:p>
    <w:p>
      <w:pPr>
        <w:spacing w:after="40" w:before="80"/>
      </w:pPr>
      <w:r>
        <w:t xml:space="preserve"/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All platform accounts confirmed in client ownership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Kemper Design Services access removed from all platforms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Account Inventory (Section 1) fully completed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All custom deliverables tested and functioning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Staff Training Guide distributed to front desk team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System User Guide delivered to Dr. Faruqi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Final project invoice paid in full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Monthly maintenance status confirmed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This offboarding document saved securely</w:t>
      </w:r>
    </w:p>
    <w:p>
      <w:pPr>
        <w:spacing w:after="80" w:before="120"/>
      </w:pPr>
      <w:r>
        <w:t xml:space="preserve"/>
      </w:r>
    </w:p>
    <w:p>
      <w:pPr>
        <w:pBdr>
          <w:top w:val="single" w:color="1B3A6B" w:sz="6" w:space="1"/>
          <w:bottom w:val="single" w:color="1B3A6B" w:sz="6" w:space="1"/>
        </w:pBdr>
        <w:shd w:fill="EAF0FB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Thank you for your business.  </w:t>
      </w:r>
      <w:r>
        <w:rPr>
          <w:rFonts w:ascii="Arial" w:cs="Arial" w:eastAsia="Arial" w:hAnsi="Arial"/>
          <w:color w:val="1B3A6B"/>
          <w:sz w:val="21"/>
          <w:szCs w:val="21"/>
        </w:rPr>
        <w:t xml:space="preserve">kemperdesignservices@gmail.com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 &amp; Apex Regenerative Hair Center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System Transition &amp; Offboarding Guide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2026-04-26T17:34:32.279Z</dcterms:created>
  <dcterms:modified xsi:type="dcterms:W3CDTF">2026-04-26T17:34:32.280Z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