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0" w:before="2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DATA BREACH RESPONSE PROTOCOL</w:t>
      </w:r>
    </w:p>
    <w:p>
      <w:pPr>
        <w:shd w:fill="FDEAEA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8B1A1A" w:val="clear"/>
        <w:spacing w:after="300" w:before="0"/>
        <w:jc w:val="center"/>
      </w:pPr>
      <w:r>
        <w:rPr>
          <w:rFonts w:ascii="Arial" w:cs="Arial" w:eastAsia="Arial" w:hAnsi="Arial"/>
          <w:color w:val="FDEAEA"/>
          <w:sz w:val="20"/>
          <w:szCs w:val="20"/>
        </w:rPr>
        <w:t xml:space="preserve">Emergency Response Steps for Data Compromise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In the event of unauthorized access to Client data, this protocol ensures rapid response, transparency, and legal compliance.</w:t>
      </w:r>
    </w:p>
    <w:p>
      <w:pPr>
        <w:shd w:fill="8B1A1A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Phase 1: Immediate Response (0-2 Hours)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STEP 1: CONTAIN THE BREACH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Isolate affected systems from network immediately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Revoke compromised API keys and credentials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Reset all passwords to affected systems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Activate DDoS protection if applicable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STEP 2: ASSESS THE SCOPE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Determine how many records were exposed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Identify what type of data was accessed (PII, PHI, financial, etc.)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Determine how long the breach lasted (time of first access to detection)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Check logs for evidence of data exfiltration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STEP 3: NOTIFY CLIENT IMMEDIATELY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Call Client directly (do NOT send email first)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Inform of breach, scope, and initial response actions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Offer 24/7 support line for Client questions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Inform that legal notification may be required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STEP 4: PRESERVE EVIDENCE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Preserve all system logs and audit trails (do NOT delete anything)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Take forensic snapshots of affected systems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Document all discovery timeline with exact timestamps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Store evidence securely for legal/insurance purposes</w:t>
      </w:r>
    </w:p>
    <w:p>
      <w:pPr>
        <w:shd w:fill="8B1A1A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Phase 2: Investigation (2-24 Hours)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ROOT CAUSE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How was the breach accomplished? (SQL injection, credential theft, phishing, etc.)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Were there existing vulnerabilities?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Could this happen again?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DOCUMENT FINDINGS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Create incident report with timeline, scope, root cause, and recommendations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Identify third parties that may need notification</w:t>
      </w:r>
    </w:p>
    <w:p>
      <w:pPr>
        <w:shd w:fill="8B1A1A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Phase 3: Legal &amp; Regulatory Compliance (24-72 Hours)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HEALTH CARE (HIPAA) BREACH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Notify affected individuals without unreasonable delay (typically 60 days)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Notify HHS (Health &amp; Human Services)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Notify major media if 500+ individuals affected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Complete breach notification form with HHS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GENERAL DATA PRIVACY (GDPR, CCPA)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Notify data subjects without unreasonable delay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Document notification attempts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Notify regulatory authorities if required (CCPA: CA Attorney General)</w:t>
      </w:r>
    </w:p>
    <w:p>
      <w:pPr>
        <w:shd w:fill="8B1A1A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Phase 4: Remediation &amp; Prevention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IMMEDIATE FIXES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Patch vulnerability that caused breach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Implement additional security controls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Enable enhanced monitoring/alerting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LONG-TERM IMPROVEMENTS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Upgrade security infrastructure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Implement penetration testing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Enhance employee security training</w:t>
      </w:r>
    </w:p>
    <w:p>
      <w:pPr>
        <w:shd w:fill="8B1A1A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Emergency Contacts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Damian Kemper (Primary): [phone] | [email]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Security Officer: [contact info]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Legal Counsel: [contact info]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Insurance Broker: [contact info for E&amp;O insurance claims]</w:t>
      </w:r>
    </w:p>
    <w:p>
      <w:pPr>
        <w:spacing w:after="80" w:before="120"/>
      </w:pPr>
      <w:r>
        <w:t xml:space="preserve"/>
      </w:r>
    </w:p>
    <w:p>
      <w:pPr>
        <w:shd w:fill="FDEAEA" w:val="clear"/>
        <w:spacing w:after="0" w:before="60"/>
        <w:ind w:left="200" w:right="200"/>
      </w:pPr>
      <w:r>
        <w:rPr>
          <w:rFonts w:ascii="Arial" w:cs="Arial" w:eastAsia="Arial" w:hAnsi="Arial"/>
          <w:b/>
          <w:bCs/>
          <w:color w:val="8B1A1A"/>
          <w:sz w:val="19"/>
          <w:szCs w:val="19"/>
        </w:rPr>
        <w:t xml:space="preserve">Speed, transparency, and legal compliance are critical. Errors in breach response can result in regulatory fines and loss of client trust.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8B1A1A"/>
        <w:sz w:val="16"/>
        <w:szCs w:val="16"/>
      </w:rPr>
      <w:t xml:space="preserve">CONFIDENTIAL — Data Breach Response Only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Data Breach Response Protocol</w:t>
    </w:r>
  </w:p>
  <w:p>
    <w:pPr>
      <w:pBdr>
        <w:bottom w:val="single" w:color="8B1A1A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2026-04-26T18:02:45.814Z</dcterms:created>
  <dcterms:modified xsi:type="dcterms:W3CDTF">2026-04-26T18:02:45.815Z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