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60"/>
        <w:jc w:val="center"/>
      </w:pPr>
      <w:r>
        <w:rPr>
          <w:rFonts w:ascii="Calibri" w:hAnsi="Calibri"/>
          <w:b/>
          <w:color w:val="0A2540"/>
          <w:sz w:val="56"/>
        </w:rPr>
        <w:t>PROJECT MANAGEMENT DOCUMENT</w:t>
      </w:r>
    </w:p>
    <w:p>
      <w:pPr>
        <w:spacing w:before="0" w:after="320"/>
        <w:jc w:val="center"/>
      </w:pPr>
      <w:r>
        <w:rPr>
          <w:rFonts w:ascii="Calibri" w:hAnsi="Calibri"/>
          <w:b w:val="0"/>
          <w:color w:val="00B4D8"/>
          <w:sz w:val="32"/>
        </w:rPr>
        <w:t>Network Connectivity for Fintech Platform</w:t>
      </w:r>
    </w:p>
    <w:p>
      <w:pPr>
        <w:pBdr>
          <w:bottom w:val="single" w:sz="12" w:space="1" w:color="0a2540"/>
        </w:pBdr>
        <w:spacing w:before="12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color w:val="0A2540"/>
                <w:sz w:val="22"/>
              </w:rPr>
              <w:t>Project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2"/>
              </w:rPr>
              <w:t>Network Connectivity for Fintech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color w:val="0A2540"/>
                <w:sz w:val="22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2"/>
              </w:rPr>
              <w:t>v1.0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color w:val="0A2540"/>
                <w:sz w:val="22"/>
              </w:rPr>
              <w:t>Date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2"/>
              </w:rPr>
              <w:t>April 2026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color w:val="0A2540"/>
                <w:sz w:val="22"/>
              </w:rPr>
              <w:t>Owner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22"/>
              </w:rPr>
              <w:t>ken-jiang-claude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Calibri" w:hAnsi="Calibri"/>
          <w:b/>
          <w:color w:val="0A2540"/>
          <w:sz w:val="28"/>
        </w:rPr>
        <w:t>1. Project Overview</w:t>
      </w:r>
    </w:p>
    <w:p>
      <w:pPr>
        <w:spacing w:before="0" w:after="160"/>
        <w:jc w:val="left"/>
      </w:pPr>
      <w:r>
        <w:rPr>
          <w:rFonts w:ascii="Calibri" w:hAnsi="Calibri"/>
          <w:b w:val="0"/>
          <w:color w:val="000000"/>
          <w:sz w:val="22"/>
        </w:rPr>
        <w:t>The Network Connectivity for Fintech platform is an interactive web application designed to educate financial technology professionals on core networking concepts — LAN, WAN, TCP/IP, and FIX protocol session management. The platform provides concept cards, an OSI layer explorer, a live FIX message simulator, troubleshooting scenarios, and a knowledge quiz.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68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Platform URL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network-connectivity-fintech.onrender.com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Repository</w:t>
            </w:r>
          </w:p>
        </w:tc>
        <w:tc>
          <w:tcPr>
            <w:tcW w:type="dxa" w:w="468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github.com/ken-jiang-claude/network-connectivity-fintech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Tech Stack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Python 3.12, Flask 3.0, Gunicorn, Render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Target Users</w:t>
            </w:r>
          </w:p>
        </w:tc>
        <w:tc>
          <w:tcPr>
            <w:tcW w:type="dxa" w:w="468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FIX Engineers, Algo Traders, Fintech Onboarding, Risk &amp; Compliance</w:t>
            </w:r>
          </w:p>
        </w:tc>
      </w:tr>
    </w:tbl>
    <w:p/>
    <w:p>
      <w:pPr>
        <w:spacing w:before="240" w:after="120"/>
        <w:pBdr>
          <w:bottom w:val="single" w:sz="6" w:space="1" w:color="00b4d8"/>
        </w:pBdr>
      </w:pPr>
      <w:r>
        <w:rPr>
          <w:rFonts w:ascii="Calibri" w:hAnsi="Calibri"/>
          <w:b/>
          <w:color w:val="0A2540"/>
          <w:sz w:val="28"/>
        </w:rPr>
        <w:t>2. RACI Matrix</w:t>
      </w:r>
    </w:p>
    <w:p>
      <w:pPr>
        <w:spacing w:before="0" w:after="80"/>
        <w:jc w:val="left"/>
      </w:pPr>
      <w:r>
        <w:rPr>
          <w:rFonts w:ascii="Calibri" w:hAnsi="Calibri"/>
          <w:b w:val="0"/>
          <w:color w:val="000000"/>
          <w:sz w:val="22"/>
        </w:rPr>
        <w:t>The RACI model defines roles and responsibilities for each project activity.</w:t>
      </w:r>
    </w:p>
    <w:p>
      <w:pPr>
        <w:spacing w:before="0" w:after="160"/>
        <w:jc w:val="left"/>
      </w:pPr>
      <w:r>
        <w:rPr>
          <w:rFonts w:ascii="Calibri" w:hAnsi="Calibri"/>
          <w:b/>
          <w:color w:val="444444"/>
          <w:sz w:val="20"/>
        </w:rPr>
        <w:t>R = Responsible  |  A = Accountable  |  C = Consulted  |  I = Informed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56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Product Owner</w:t>
            </w:r>
          </w:p>
        </w:tc>
        <w:tc>
          <w:tcPr>
            <w:tcW w:type="dxa" w:w="156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Lead Dev</w:t>
            </w:r>
          </w:p>
        </w:tc>
        <w:tc>
          <w:tcPr>
            <w:tcW w:type="dxa" w:w="156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 SME</w:t>
            </w:r>
          </w:p>
        </w:tc>
        <w:tc>
          <w:tcPr>
            <w:tcW w:type="dxa" w:w="156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UX Designer</w:t>
            </w:r>
          </w:p>
        </w:tc>
        <w:tc>
          <w:tcPr>
            <w:tcW w:type="dxa" w:w="156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QA Engineer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Requirements Definition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A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</w:tr>
      <w:tr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Architecture Design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A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R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Backend Development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R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</w:tr>
      <w:tr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FIX Simulator Build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R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A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Frontend / UI Build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R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A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</w:tr>
      <w:tr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Content (Concepts/Quiz)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A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R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Testing &amp; QA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A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R</w:t>
            </w:r>
          </w:p>
        </w:tc>
      </w:tr>
      <w:tr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Deployment (Render)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A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R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  <w:tc>
          <w:tcPr>
            <w:tcW w:type="dxa" w:w="1560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Documentation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A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R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</w:t>
            </w:r>
          </w:p>
        </w:tc>
      </w:tr>
    </w:tbl>
    <w:p/>
    <w:p>
      <w:pPr>
        <w:spacing w:before="240" w:after="120"/>
        <w:pBdr>
          <w:bottom w:val="single" w:sz="6" w:space="1" w:color="00b4d8"/>
        </w:pBdr>
      </w:pPr>
      <w:r>
        <w:rPr>
          <w:rFonts w:ascii="Calibri" w:hAnsi="Calibri"/>
          <w:b/>
          <w:color w:val="0A2540"/>
          <w:sz w:val="28"/>
        </w:rPr>
        <w:t>3. RICE Prioritization</w:t>
      </w:r>
    </w:p>
    <w:p>
      <w:pPr>
        <w:spacing w:before="0" w:after="160"/>
        <w:jc w:val="left"/>
      </w:pPr>
      <w:r>
        <w:rPr>
          <w:rFonts w:ascii="Calibri" w:hAnsi="Calibri"/>
          <w:b w:val="0"/>
          <w:color w:val="000000"/>
          <w:sz w:val="22"/>
        </w:rPr>
        <w:t>Features are prioritized using the RICE framework: Reach × Impact × Confidence ÷ Effort = RICE Score. Higher scores indicate higher priority.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337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Reach</w:t>
            </w:r>
          </w:p>
        </w:tc>
        <w:tc>
          <w:tcPr>
            <w:tcW w:type="dxa" w:w="1337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337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Confidence</w:t>
            </w:r>
          </w:p>
        </w:tc>
        <w:tc>
          <w:tcPr>
            <w:tcW w:type="dxa" w:w="1337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337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RICE Score</w:t>
            </w:r>
          </w:p>
        </w:tc>
        <w:tc>
          <w:tcPr>
            <w:tcW w:type="dxa" w:w="1337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OSI Layer Mapping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85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85%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216.8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5803D"/>
                <w:sz w:val="20"/>
              </w:rPr>
              <w:t>P1</w:t>
            </w:r>
          </w:p>
        </w:tc>
      </w:tr>
      <w:tr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Concept Cards (LAN/WAN/TCP)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95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95%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180.5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5803D"/>
                <w:sz w:val="20"/>
              </w:rPr>
              <w:t>P1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Quiz Module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75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85%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127.5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E7490"/>
                <w:sz w:val="20"/>
              </w:rPr>
              <w:t>P2</w:t>
            </w:r>
          </w:p>
        </w:tc>
      </w:tr>
      <w:tr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FIX Message Simulator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90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90%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121.5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5803D"/>
                <w:sz w:val="20"/>
              </w:rPr>
              <w:t>P1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Troubleshoot Scenarios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80%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96.0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5803D"/>
                <w:sz w:val="20"/>
              </w:rPr>
              <w:t>P1</w:t>
            </w:r>
          </w:p>
        </w:tc>
      </w:tr>
      <w:tr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Live Ping Tool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60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75%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90.0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E7490"/>
                <w:sz w:val="20"/>
              </w:rPr>
              <w:t>P2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Live FIX Sandbox (v1.1)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60%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18.0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2410C"/>
                <w:sz w:val="20"/>
              </w:rPr>
              <w:t>P3</w:t>
            </w:r>
          </w:p>
        </w:tc>
      </w:tr>
      <w:tr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Market Data Simulator (v1.2)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10.0</w:t>
            </w:r>
          </w:p>
        </w:tc>
        <w:tc>
          <w:tcPr>
            <w:tcW w:type="dxa" w:w="1337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2410C"/>
                <w:sz w:val="20"/>
              </w:rPr>
              <w:t>P3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Multi-user / Auth (v2.0)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70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40%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7.0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6B7280"/>
                <w:sz w:val="20"/>
              </w:rPr>
              <w:t>P4</w:t>
            </w:r>
          </w:p>
        </w:tc>
      </w:tr>
    </w:tbl>
    <w:p/>
    <w:p>
      <w:pPr>
        <w:spacing w:before="240" w:after="120"/>
        <w:pBdr>
          <w:bottom w:val="single" w:sz="6" w:space="1" w:color="00b4d8"/>
        </w:pBdr>
      </w:pPr>
      <w:r>
        <w:rPr>
          <w:rFonts w:ascii="Calibri" w:hAnsi="Calibri"/>
          <w:b/>
          <w:color w:val="0A2540"/>
          <w:sz w:val="28"/>
        </w:rPr>
        <w:t>4. Project Timeline (Gantt Chart)</w:t>
      </w:r>
    </w:p>
    <w:p>
      <w:pPr>
        <w:spacing w:before="0" w:after="160"/>
        <w:jc w:val="left"/>
      </w:pPr>
      <w:r>
        <w:rPr>
          <w:rFonts w:ascii="Calibri" w:hAnsi="Calibri"/>
          <w:b w:val="0"/>
          <w:color w:val="000000"/>
          <w:sz w:val="22"/>
        </w:rPr>
        <w:t>The following table represents the project timeline across 2026. Colored cells indicate active work periods.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Jan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Feb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Mar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00B4D8"/>
                <w:sz w:val="18"/>
              </w:rPr>
              <w:t>Apr</w:t>
            </w:r>
            <w:r>
              <w:rPr>
                <w:rFonts w:ascii="Calibri" w:hAnsi="Calibri"/>
                <w:b w:val="0"/>
                <w:color w:val="AAAAAA"/>
                <w:sz w:val="14"/>
              </w:rPr>
              <w:br/>
              <w:t>(TODAY)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May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Jun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Jul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Aug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Sep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Oct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Nov</w:t>
            </w:r>
          </w:p>
        </w:tc>
        <w:tc>
          <w:tcPr>
            <w:tcW w:type="dxa" w:w="720"/>
            <w:shd w:val="clear" w:color="auto" w:fill="0a254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Requirements &amp; Design</w:t>
            </w:r>
          </w:p>
        </w:tc>
        <w:tc>
          <w:tcPr>
            <w:tcW w:type="dxa" w:w="72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Backend Development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FIX Simulator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Frontend / UI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Content &amp; Quiz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Testing &amp; QA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0a50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v1.0 Deployment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22c55e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LIVE ✓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v1.1 FIX Sandbox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3b82f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3b82f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3b82f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v1.2 Market Data Sim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3b82f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3b82f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3b82f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11111"/>
                <w:sz w:val="18"/>
              </w:rPr>
              <w:t>v2.0 Multi-user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720"/>
            <w:shd w:val="clear" w:color="auto" w:fill="8b5cf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8b5cf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  <w:tc>
          <w:tcPr>
            <w:tcW w:type="dxa" w:w="720"/>
            <w:shd w:val="clear" w:color="auto" w:fill="8b5cf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■</w:t>
            </w:r>
          </w:p>
        </w:tc>
      </w:tr>
    </w:tbl>
    <w:p/>
    <w:p>
      <w:pPr>
        <w:spacing w:before="240" w:after="120"/>
        <w:pBdr>
          <w:bottom w:val="single" w:sz="6" w:space="1" w:color="00b4d8"/>
        </w:pBdr>
      </w:pPr>
      <w:r>
        <w:rPr>
          <w:rFonts w:ascii="Calibri" w:hAnsi="Calibri"/>
          <w:b/>
          <w:color w:val="0A2540"/>
          <w:sz w:val="28"/>
        </w:rPr>
        <w:t>5. Risk Register</w:t>
      </w:r>
    </w:p>
    <w:p>
      <w:pPr>
        <w:spacing w:before="0" w:after="160"/>
        <w:jc w:val="left"/>
      </w:pPr>
      <w:r>
        <w:rPr>
          <w:rFonts w:ascii="Calibri" w:hAnsi="Calibri"/>
          <w:b w:val="0"/>
          <w:color w:val="000000"/>
          <w:sz w:val="22"/>
        </w:rPr>
        <w:t>The following risks have been identified and mitigation strategies defined.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872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872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872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872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FIX sandbox connectivity blocked by firewall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val="clear" w:color="auto" w:fill="ef444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HIGH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Use QuickFIX/J test acceptor on cloud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Render free tier cold starts (30s delay)</w:t>
            </w:r>
          </w:p>
        </w:tc>
        <w:tc>
          <w:tcPr>
            <w:tcW w:type="dxa" w:w="1872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0a50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Upgrade to paid tier for production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Scope creep on v2.0 multi-user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0a50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Lock scope with RICE re-prioritization each quarter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FIX protocol version incompatibility</w:t>
            </w:r>
          </w:p>
        </w:tc>
        <w:tc>
          <w:tcPr>
            <w:tcW w:type="dxa" w:w="1872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872"/>
            <w:shd w:val="clear" w:color="auto" w:fill="f0f4f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val="clear" w:color="auto" w:fill="f0a50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Test against FIX 4.2, 4.4, and 5.0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Key person dependency (single developer)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val="clear" w:color="auto" w:fill="f0a50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Document architecture, open source contributions</w:t>
            </w:r>
          </w:p>
        </w:tc>
      </w:tr>
    </w:tbl>
    <w:p/>
    <w:p>
      <w:pPr>
        <w:spacing w:before="240" w:after="120"/>
        <w:pBdr>
          <w:bottom w:val="single" w:sz="6" w:space="1" w:color="00b4d8"/>
        </w:pBdr>
      </w:pPr>
      <w:r>
        <w:rPr>
          <w:rFonts w:ascii="Calibri" w:hAnsi="Calibri"/>
          <w:b/>
          <w:color w:val="0A2540"/>
          <w:sz w:val="28"/>
        </w:rPr>
        <w:t>6. Success Metrics (KPIs)</w:t>
      </w:r>
    </w:p>
    <w:p>
      <w:pPr>
        <w:spacing w:before="0" w:after="160"/>
        <w:jc w:val="left"/>
      </w:pPr>
      <w:r>
        <w:rPr>
          <w:rFonts w:ascii="Calibri" w:hAnsi="Calibri"/>
          <w:b w:val="0"/>
          <w:color w:val="000000"/>
          <w:sz w:val="22"/>
        </w:rPr>
        <w:t>The following KPIs will be used to measure the success of the platform.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4680"/>
            <w:shd w:val="clear" w:color="auto" w:fill="00b4d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Adoption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500 unique users in first 90 days post-launch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Engagement</w:t>
            </w:r>
          </w:p>
        </w:tc>
        <w:tc>
          <w:tcPr>
            <w:tcW w:type="dxa" w:w="468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Average session duration &gt; 8 minutes (covers 3+ tabs)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Quality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Quiz average score ≥ 70% (validates learning effectiveness)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Reliability</w:t>
            </w:r>
          </w:p>
        </w:tc>
        <w:tc>
          <w:tcPr>
            <w:tcW w:type="dxa" w:w="4680"/>
            <w:shd w:val="clear" w:color="auto" w:fill="f0f4f8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99.5% uptime on Render deployment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8"/>
      </w:rPr>
      <w:t>Network Connectivity for Fintech  |  v1.0  |  April 2026</w:t>
    </w:r>
  </w:p>
  <w:p>
    <w:pPr>
      <w:spacing w:before="0" w:after="0"/>
      <w:jc w:val="right"/>
    </w:pPr>
    <w:r>
      <w:rPr>
        <w:rFonts w:ascii="Calibri" w:hAnsi="Calibri"/>
        <w:color w:val="999999"/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