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40"/>
        <w:jc w:val="center"/>
      </w:pPr>
      <w:r>
        <w:rPr>
          <w:rFonts w:ascii="メイリオ" w:cs="メイリオ" w:eastAsia="メイリオ" w:hAnsi="メイリオ"/>
          <w:b/>
          <w:bCs/>
          <w:color w:val="1F3864"/>
          <w:sz w:val="72"/>
          <w:szCs w:val="72"/>
        </w:rPr>
        <w:t xml:space="preserve">要　件　定　義　書</w:t>
      </w:r>
    </w:p>
    <w:p>
      <w:pPr>
        <w:spacing w:after="80"/>
        <w:jc w:val="center"/>
      </w:pPr>
      <w:r>
        <w:rPr>
          <w:rFonts w:ascii="メイリオ" w:cs="メイリオ" w:eastAsia="メイリオ" w:hAnsi="メイリオ"/>
          <w:b/>
          <w:bCs/>
          <w:color w:val="2E75B6"/>
          <w:sz w:val="36"/>
          <w:szCs w:val="36"/>
        </w:rPr>
        <w:t xml:space="preserve">BizFlow AI — AI統合型業務管理システム</w:t>
      </w:r>
    </w:p>
    <w:p>
      <w:pPr>
        <w:spacing w:after="8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ドキュメントID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REQ-001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2026年4月27日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システム開発部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承認者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ドラフト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機密区分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社外秘</w:t>
            </w:r>
          </w:p>
        </w:tc>
      </w:tr>
    </w:tbl>
    <w:p>
      <w:pPr>
        <w:spacing w:after="1200"/>
      </w:pPr>
      <w:r>
        <w:t xml:space="preserve"/>
      </w:r>
    </w:p>
    <w:p>
      <w:pPr>
        <w:jc w:val="center"/>
      </w:pPr>
      <w:r>
        <w:rPr>
          <w:rFonts w:ascii="メイリオ" w:cs="メイリオ" w:eastAsia="メイリオ" w:hAnsi="メイリオ"/>
          <w:color w:val="666666"/>
          <w:sz w:val="18"/>
          <w:szCs w:val="18"/>
        </w:rPr>
        <w:t xml:space="preserve">※本書の内容は機密情報です。許可なく複製・配布を禁じます。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5126"/>
      </w:tblGrid>
      <w:tr>
        <w:tc>
          <w:tcPr>
            <w:tcW w:type="dxa" w:w="9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作成/改訂者</w:t>
            </w:r>
          </w:p>
        </w:tc>
        <w:tc>
          <w:tcPr>
            <w:tcW w:type="dxa" w:w="51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改訂内容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2026/04/27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システム開発部</w:t>
            </w:r>
          </w:p>
        </w:tc>
        <w:tc>
          <w:tcPr>
            <w:tcW w:type="dxa" w:w="5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5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5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目　次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　プロジェクト概要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2　業務要件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3　機能要件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4　非機能要件（IPA非機能要求グレード準拠）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5　システム構成・技術要件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6　画面要件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7　データ要件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8　インターフェース要件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9　セキュリティ要件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10　移行要件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11　運用・保守要件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12　制約条件・前提条件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13　リスクと対策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14　用語集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　プロジェクト概要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1.1　プロジェクト名称および目的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システム正式名称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BizFlow AI — AI統合型業務管理システム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略称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BizFlow AI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開発形態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新規開発（スクラッチ開発）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システム概要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ITシステム開発会社における業務管理（AIチャット・レポート自動生成）を一元化するWebシステム。LangGraph + AWS Bedrock（Claude）を活用したAIエージェントにより、業務データの分析・レポート自動生成・ナレッジ蓄積を実現する。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導入目的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①業務データの一元管理による情報共有の効率化  ②AIによるレポート自動生成・進捗分析で管理工数を削減  ③ナレッジの蓄積・活用による組織的な業務改善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期待効果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レポート作成工数 70%削減、案件情報の属人化解消、AIチャットによる即時情報検索の実現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1.2　ステークホルダー一覧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ステークホルダー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2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関与内容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経営層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プロジェクトオーナー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プロジェクト承認・予算決定・最終意思決定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システム管理者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要件定義責任者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要件定義・システム管理・ユーザ権限管理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マネージャー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主要利用者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案件管理・進捗管理・AIレポート活用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エンジニア/メンバー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一般利用者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タスク管理・AIチャット利用・ファイル管理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開発ベンダー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開発実施者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設計・開発・テスト・導入支援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1.3　スケジュール概要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期間（目安）</w:t>
            </w:r>
          </w:p>
        </w:tc>
        <w:tc>
          <w:tcPr>
            <w:tcW w:type="dxa" w:w="46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主な成果物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要件定義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2週間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本書、ER図、画面一覧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基本設計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2週間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基本設計書、API仕様書、アーキテクチャ図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詳細設計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2週間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詳細設計書、DB設計書、シーケンス図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実装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6週間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ソースコード、単体テスト結果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テスト・リリース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2週間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総合テスト結果、リリース手順書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2　業務要件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2.1　業務フロー概要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本システムが対象とする業務の流れは以下のとおりである。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業務名</w:t>
            </w:r>
          </w:p>
        </w:tc>
        <w:tc>
          <w:tcPr>
            <w:tcW w:type="dxa" w:w="56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ユーザ認証</w:t>
            </w:r>
          </w:p>
        </w:tc>
        <w:tc>
          <w:tcPr>
            <w:tcW w:type="dxa" w:w="5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Cognitoを用いたログイン・ロール確認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案件登録・管理</w:t>
            </w:r>
          </w:p>
        </w:tc>
        <w:tc>
          <w:tcPr>
            <w:tcW w:type="dxa" w:w="5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案件の登録・更新・ステータス管理・担当者割当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タスク管理</w:t>
            </w:r>
          </w:p>
        </w:tc>
        <w:tc>
          <w:tcPr>
            <w:tcW w:type="dxa" w:w="5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案件に紐づくタスクの登録・進捗管理・コメント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AIチャット・分析</w:t>
            </w:r>
          </w:p>
        </w:tc>
        <w:tc>
          <w:tcPr>
            <w:tcW w:type="dxa" w:w="5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 Agentを通じた自然言語での業務データ検索・分析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レポート自動生成</w:t>
            </w:r>
          </w:p>
        </w:tc>
        <w:tc>
          <w:tcPr>
            <w:tcW w:type="dxa" w:w="5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Bedrockを活用した進捗・工数レポートの自動生成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ファイル管理</w:t>
            </w:r>
          </w:p>
        </w:tc>
        <w:tc>
          <w:tcPr>
            <w:tcW w:type="dxa" w:w="5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案件・タスクに紐づくドキュメントのS3アップロード・参照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ユーザ・権限管理</w:t>
            </w:r>
          </w:p>
        </w:tc>
        <w:tc>
          <w:tcPr>
            <w:tcW w:type="dxa" w:w="5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管理者によるユーザ登録・ロール設定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2.2　ユーザロール定義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200"/>
        <w:gridCol w:w="4026"/>
      </w:tblGrid>
      <w:tr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ロール名</w:t>
            </w:r>
          </w:p>
        </w:tc>
        <w:tc>
          <w:tcPr>
            <w:tcW w:type="dxa" w:w="1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想定人数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主な操作権限</w:t>
            </w:r>
          </w:p>
        </w:tc>
        <w:tc>
          <w:tcPr>
            <w:tcW w:type="dxa" w:w="40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Admin（管理者）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1〜3名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全機能＋ユーザ管理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システム全体の管理、ユーザ登録、権限設定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Manager（マネージャー）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5〜10名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案件管理、レポート参照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案件・タスクの登録・承認、AIレポート活用、全案件参照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Member（メンバー）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10〜37名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タスク管理、AIチャット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担当タスクの更新、AIチャット利用、担当案件の参照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合計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最大50名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3　機能要件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各機能の要件をIPA「ユーザのための要件定義ガイド第2版」の機能要件分類（プロセス要件・データ要件・インターフェース要件）に基づき定義する。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400"/>
        <w:gridCol w:w="3526"/>
        <w:gridCol w:w="900"/>
        <w:gridCol w:w="700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機能分類</w:t>
            </w:r>
          </w:p>
        </w:tc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35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9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重要度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F-001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認証・認可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ログイン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CognitoによるIDトークン発行、JWT検証、ロールベースアクセス制御（RBAC）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F-002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認証・認可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MFA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管理者ロールはMFAを必須とする。メンバーはオプション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F-003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認証・認可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セッション管理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アクセストークン有効期限1時間、リフレッシュトークン30日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F-010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案件登録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案件名・顧客名・ステータス・担当者・予算・期間・概要を登録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F-011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案件更新・削除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案件情報の更新、論理削除（物理削除不可）。削除は管理者・Manager以上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F-012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ステータス管理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企画中／進行中／完了／保留 の4ステータス。変更時は更新者・日時を記録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F-013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担当者割当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複数メンバーの案件へのアサイン・解除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F-020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タスク登録・更新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案件に紐づくタスク登録（タイトル・担当者・期限・優先度・ステータス）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F-021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コメント機能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タスクへのコメント投稿・参照（テキストのみ）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F-030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自然言語クエリ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 Agentによる業務データへの自然言語質問と回答生成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F-031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会話履歴保持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ユーザ・セッション単位での会話履歴をDynamoDBに保存・参照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F-032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データ参照権限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AIエージェントはリクエスト元ユーザの権限範囲のデータのみ参照可能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F-040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レポート生成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自動レポート生成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案件・期間を指定し、進捗・工数・課題をまとめたMarkdownレポートをBedrockで生成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F-041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レポート生成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レポート保存・参照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生成レポートをDynamoDBに保存し一覧・詳細参照可能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F-050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ファイルアップロード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案件・タスクに紐づくファイルをS3へアップロード（署名付きURL方式）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F-051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ファイルダウンロード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アップロード済みファイルの署名付きURLによるダウンロード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F-060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ユーザ管理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ユーザ登録・更新</w:t>
            </w:r>
          </w:p>
        </w:tc>
        <w:tc>
          <w:tcPr>
            <w:tcW w:type="dxa" w:w="3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管理者によるユーザ登録、ロール変更、有効化・無効化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必須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4　非機能要件（IPA非機能要求グレード2018準拠）</w:t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IPA「システム構築の上流工程強化（非機能要求グレード2018）」の6大項目に基づき定義する。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4.1　可用性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000"/>
        <w:gridCol w:w="2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要件値</w:t>
            </w:r>
          </w:p>
        </w:tc>
        <w:tc>
          <w:tcPr>
            <w:tcW w:type="dxa" w:w="2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A-01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サービス稼働時間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24時間365日（計画停止除く）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業務時間外アクセスも考慮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A-02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稼働率目標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99.9%以上（月間ダウンタイム約43分以内）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SLAに依存（Lambda 99.95%、DynamoDB 99.999%）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A-03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計画停止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月1回、2時間以内（深夜帯）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事前周知必須（5営業日前）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A-04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障害復旧目標（RTO）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2時間以内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AWS自動復旧に依存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A-05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データ復旧目標（RPO）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1時間以内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 PITR（35日間）により対応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4.2　性能・拡張性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000"/>
        <w:gridCol w:w="2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要件値</w:t>
            </w:r>
          </w:p>
        </w:tc>
        <w:tc>
          <w:tcPr>
            <w:tcW w:type="dxa" w:w="2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P-01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通常API応答時間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95パーセンタイル値 1秒以内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DynamoDB読み書き含む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P-02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AIチャット応答時間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初回応答（Time to First Token）10秒以内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Bedrock API遅延含む。ストリーミング応答推奨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P-03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同時接続ユーザ数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最大50ユーザの同時アクセスに対応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Lambdaのオートスケールで対応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P-04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Lambdaコールドスタート対策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PythonランタイムにSnapStart適用、Node.jsは軽量化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2025年8月からINIT課金対象のため最小化必須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P-05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ファイルアップロード上限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1ファイルあたり50MB以内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S3署名付きURL方式（Lambda経由なし）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P-06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データ保持期間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業務データ：5年間、ログ：1年間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 TTL、CloudWatch Logs保持ポリシーで管理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4.3　運用・保守性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000"/>
        <w:gridCol w:w="2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要件値</w:t>
            </w:r>
          </w:p>
        </w:tc>
        <w:tc>
          <w:tcPr>
            <w:tcW w:type="dxa" w:w="2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O-01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監視・アラート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CloudWatch + AWS X-Ray によるメトリクス収集・分散トレーシング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エラー率・レイテンシに閾値設定、SNS通知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O-02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ログ管理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全Lambda関数のログをCloudWatch Logsに集約。JSON構造化ログ形式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本番はERRORレベル以上。DEBUG無効化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O-03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デプロイ方式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GitHub Actions + AWS CDKによる自動デプロイ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テスト合格のみデプロイ可。本番は手動承認必須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O-04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バックアップ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 PITR有効（35日間）、S3バージョニング有効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月次でリストア訓練を実施推奨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O-05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環境構成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dev / staging / prod の3環境を分離（AWSアカウント推奨）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CDKによりIaC管理。環境間の設定差異をパラメータで管理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4.4　移行性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M-01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既存データ移行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既存システムなし（新規構築）のため、初期データ投入スクリプトを準備する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M-02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移行テスト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stagingに本番同等データを投入しリストア・動作確認を実施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4.5　セキュリティ</w:t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AWS Well-Architected Frameworkセキュリティピラー（2026年版）およびOWASP Top 10に準拠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000"/>
        <w:gridCol w:w="2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2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対応方針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通信の暗号化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全通信はTLS 1.2以上を使用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 GatewayのHTTPS強制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Cognito JWT（RS256）による認証、有効期限1時間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 Gateway JWT Authorizer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S-03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WAF（Webアプリケーションファイアウォール）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 Gateway REST APIにAWS WAFを適用（OWASP Top 10対応Managed Rule Group）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SQLインジェクション・XSS等の脅威ブロック。月額約$15〜$30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S-04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レートリミット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APIスロットリング：1000req/秒（バースト2000）、WAFレートベースルール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DDoS・ブルートフォース対策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S-05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IAM最小権限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Lambda実行ロールは関数ごとに最小権限を付与。ワイルドカード権限禁止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IaC（CDK）でポリシーを明示的に定義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S-06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データ暗号化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DynamoDB・S3は保管時暗号化（SSE-KMS）を有効化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KMSによる鍵管理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S-07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シークレット管理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APIキー・DBパスワード等はAWS Secrets Managerで管理。環境変数へのハードコード禁止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Lambda環境変数でARNのみ参照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S-08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脅威検知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GuardDutyを有効化し、不正アクセス・異常行動を自動検知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検知時はSNS/メール通知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S-09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コンプライアンス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Configによるリソース設定の継続的モニタリング</w:t>
            </w:r>
          </w:p>
        </w:tc>
        <w:tc>
          <w:tcPr>
            <w:tcW w:type="dxa" w:w="2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不適合リソースの自動検知・アラート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S-03について：AWS WAFはREST APIのみWAF直接適用可。HTTP APIはWAF非対応のため、本システムではREST APIを採用する（WAFなしのHTTP APIより割高だが、インターネット公開システムとしてセキュリティを優先する）。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4.6　環境・エコロジー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E-01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デプロイリージョン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ap-northeast-1（東京リージョン）。グローバル高速通信は不要のため東京のみ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E-02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コスト最適化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Lambdaはサーバレス（従量課金）。DynamoDBはオンデマンドモード。未使用リソース自動削除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E-03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アーキテクチャ選択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LambdaアーキテクチャはARM64（Graviton2）を採用。x86比で約20%コスト削減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5　システム構成・技術要件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5.1　システムアーキテクチャ概要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本システムはAWSサーバーレスアーキテクチャを採用する。主要コンポーネントの役割は以下のとおり。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4426"/>
      </w:tblGrid>
      <w:tr>
        <w:tc>
          <w:tcPr>
            <w:tcW w:type="dxa" w:w="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採用サービス・技術</w:t>
            </w:r>
          </w:p>
        </w:tc>
        <w:tc>
          <w:tcPr>
            <w:tcW w:type="dxa" w:w="44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役割・選定理由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React 18 + TypeScript + Tailwind CSS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SPA。型安全な実装でバグを早期検出。S3ホスティング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CDN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静的コンテンツ配信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S3 + CloudFront（フロントエンドのみ）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Reactビルド成果物をS3に配置しCloudFrontで配信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APIエンドポイント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API Gateway（REST API）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WAF適用のためREST APIを選択。JWT Authorizerでトークン検証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WAF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WAF v2（REST APIに適用）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OWASP Top 10 Managed Rule適用。SQLi/XSS/DDoS対策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認証・認可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Cognito User Pool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JWT発行・MFA対応・ロールベースアクセス制御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Logic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業務ロジック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Lambda（Node.js 22 / ARM64）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CRUD処理。ARM64（Graviton2）でコスト20%削減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AIエージェント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Lambda（Python 3.13 / ARM64）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 Agentの実行環境。SnapStartでコールドスタート軽減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LLM推論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Bedrock（Claude 3.5 Sonnet）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レポート生成・自然言語処理。東京リージョンから呼び出し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エージェントFW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 + LangChain（Python）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マルチステップ処理・状態管理・ツール呼び出し制御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業務データ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DynamoDB（オンデマンドモード）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NoSQL。案件・タスク・会話履歴を格納。PITR有効化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Storage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ファイルストレージ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S3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ドキュメント・添付ファイル。署名付きURLでアクセス。バージョニング有効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IaC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インフラ管理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CDK（TypeScript）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全インフラをコードで管理。dev/staging/prodの3環境を定義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CI/CD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自動デプロイ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PRでテスト自動実行。mainマージで本番デプロイ（手動承認制）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監視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監視・トレース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CloudWatch + AWS X-Ray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ログ収集・メトリクス・分散トレーシング・アラート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SecOps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脅威検知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GuardDuty + AWS Config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不正アクセス検知・設定コンプライアンス監視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フロントエンド静的コンテンツの配信にはCloudFrontを使用する。API GatewayへのCloudFront前置は行わない（グローバル高速通信不要のため）。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5.2　ランタイムバージョン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言語/ランタイム</w:t>
            </w:r>
          </w:p>
        </w:tc>
        <w:tc>
          <w:tcPr>
            <w:tcW w:type="dxa" w:w="25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0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Node.js（TypeScript Lambda）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 22（AL2023）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Amazon Linux 2は2026/6/30でEOL。AL2023必須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Python（LangGraph Lambda）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Python 3.13（AL2023）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JIT最適化サポート。SnapStart有効化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TypeScript（CDK/フロント）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TypeScript 5.x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strictモード必須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React 18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6　画面要件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00"/>
        <w:gridCol w:w="4626"/>
      </w:tblGrid>
      <w:tr>
        <w:tc>
          <w:tcPr>
            <w:tcW w:type="dxa" w:w="9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15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対象ロール</w:t>
            </w:r>
          </w:p>
        </w:tc>
        <w:tc>
          <w:tcPr>
            <w:tcW w:type="dxa" w:w="46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主要機能・備考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Cognito Hosted UI または カスタムUI。MFA入力対応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案件進捗サマリー・直近タスク・AIチャット入口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案件一覧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ステータス・担当者でのフィルタ・ソート機能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案件詳細・編集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案件情報・タスク一覧・添付ファイル一覧・コメント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タスク一覧・詳細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担当タスクの進捗更新・コメント投稿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SCR-006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AIチャット画面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全員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 Agentとの対話UI。会話履歴表示・ストリーミング応答対応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SCR-007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レポート一覧・詳細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AI生成レポートの一覧・Markdown表示・PDF出力（任意）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SCR-008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ユーザ管理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ユーザ登録・ロール変更・有効化/無効化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SCR-009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設定画面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Bedrockモデル設定・通知設定・システム設定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7　データ要件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7.1　主要エンティティ定義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本システムのDynamoDBテーブル設計における主要エンティティを以下に定義する。詳細はER図（別紙）を参照すること。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2826"/>
        <w:gridCol w:w="2000"/>
      </w:tblGrid>
      <w:tr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キー設計</w:t>
            </w:r>
          </w:p>
        </w:tc>
        <w:tc>
          <w:tcPr>
            <w:tcW w:type="dxa" w:w="2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主要属性</w:t>
            </w:r>
          </w:p>
        </w:tc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ユーザ情報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userId（PK）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Cognitoサブと紐づく。email、role、isActive、createdAt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論理削除（isActive=false）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案件情報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projectId（PK）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name、status、budget、startDate、endDate、ownerId、isDeleted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論理削除。削除は管理者のみ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Tasks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タスク情報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projectId（PK）+ taskId（SK）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title、assigneeId、priority、status、dueDate、isDeleted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案件削除時にタスクも論理削除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Comments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コメント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targetId（PK）+ commentId（SK）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targetType（project/task）、authorId、body、createdAt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物理削除なし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Files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ファイルメタデータ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targetId（PK）+ fileId（SK）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fileName、s3Key、size、uploadedBy、createdAt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S3削除と同期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ChatSessions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AIチャットセッション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userId（PK）+ sessionId（SK）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title、createdAt、updatedAt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TTL 90日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ChatMessages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チャットメッセージ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sessionId（PK）+ messageId（SK）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role（user/assistant）、content、createdAt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会話履歴。TTL 90日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生成レポート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reportId（PK）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title、content（Markdown）、generatedBy、createdAt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管理者は全件参照可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8　インターフェース要件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8.1　外部APIインターフェース一覧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400"/>
        <w:gridCol w:w="2826"/>
        <w:gridCol w:w="2200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9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2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Cognito認証トークン取得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不要（公開エンドポイント）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/projects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案件一覧取得（フィルタ・ページング対応）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/projects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案件登録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JWT必須（Manager以上）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/projects/{projectId}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案件詳細取得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/projects/{projectId}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案件更新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JWT必須（Manager以上）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/projects/{projectId}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案件論理削除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JWT必須（Admin）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/projects/{projectId}/tasks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タスク一覧取得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/tasks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タスク登録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/tasks/{taskId}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タスク更新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JWT必須（担当者 or Manager）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/ai/chat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AIチャットメッセージ送信（ストリーミング対応）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/ai/chat/sessions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チャットセッション一覧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/ai/chat/sessions/{sessionId}/messages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会話履歴取得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/reports/generate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AIレポート生成リクエスト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JWT必須（Manager以上）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/reports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レポート一覧取得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JWT必須（Manager以上）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/files/presigned-url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S3署名付きURL発行（アップロード用）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/users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ユーザ一覧取得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JWT必須（Admin）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/users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ユーザ登録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JWT必須（Admin）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9　セキュリティ要件（詳細）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第4章の非機能要件（S-01〜S-09）を補完する実装レベルの要件を以下に定める。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rFonts w:ascii="メイリオ" w:cs="メイリオ" w:eastAsia="メイリオ" w:hAnsi="メイリオ"/>
          <w:b/>
          <w:bCs/>
          <w:color w:val="333333"/>
          <w:sz w:val="22"/>
          <w:szCs w:val="22"/>
        </w:rPr>
        <w:t xml:space="preserve">9.1　WAF適用方針（REST API選定根拠）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AWS WAFはHTTP APIに直接適用できない（AWS公式制約）。本システムはインターネット公開システムであるため、WAFによるOWASP Top 10防御を最優先とし、REST APIを採用する。この選択によりリクエスト単価はHTTP APIより高くなるが、セキュリティ要件を優先する。</w:t>
      </w:r>
    </w:p>
    <w:p>
      <w:pPr>
        <w:spacing w:after="60"/>
      </w:pPr>
      <w:r>
        <w:t xml:space="preserve"/>
      </w:r>
    </w:p>
    <w:p>
      <w:pPr>
        <w:pStyle w:val="Heading3"/>
        <w:spacing w:after="60" w:before="160"/>
      </w:pPr>
      <w:r>
        <w:rPr>
          <w:rFonts w:ascii="メイリオ" w:cs="メイリオ" w:eastAsia="メイリオ" w:hAnsi="メイリオ"/>
          <w:b/>
          <w:bCs/>
          <w:color w:val="333333"/>
          <w:sz w:val="22"/>
          <w:szCs w:val="22"/>
        </w:rPr>
        <w:t xml:space="preserve">9.2　適用するWAFマネージドルール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ルールグループ</w:t>
            </w:r>
          </w:p>
        </w:tc>
        <w:tc>
          <w:tcPr>
            <w:tcW w:type="dxa" w:w="60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対象脅威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AWSManagedRulesCommonRuleSet</w:t>
            </w:r>
          </w:p>
        </w:tc>
        <w:tc>
          <w:tcPr>
            <w:tcW w:type="dxa" w:w="6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OWASP Top 10全般（SQLi、XSS、LFI、RFI等）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AWSManagedRulesKnownBadInputsRuleSet</w:t>
            </w:r>
          </w:p>
        </w:tc>
        <w:tc>
          <w:tcPr>
            <w:tcW w:type="dxa" w:w="6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既知の悪意あるリクエストパターン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AWSManagedRulesAmazonIpReputationList</w:t>
            </w:r>
          </w:p>
        </w:tc>
        <w:tc>
          <w:tcPr>
            <w:tcW w:type="dxa" w:w="6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AWSが管理する悪性IPリスト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レートベースルール（カスタム）</w:t>
            </w:r>
          </w:p>
        </w:tc>
        <w:tc>
          <w:tcPr>
            <w:tcW w:type="dxa" w:w="6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同一IPから5分間に1000リクエスト超でブロック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10　移行要件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T-01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既存システム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既存の業務管理システムなし。本システムが新規構築となる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T-02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初期データ投入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ユーザ情報はCognitoへのCSV一括インポートを使用。案件データは手動登録またはスクリプトで投入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T-03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移行テスト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staging環境にて動作確認後、本番移行を実施。リリース後2週間は旧運用と並行稼働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11　運用・保守要件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障害対応体制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CloudWatch Alarmでエラー率閾値超過時にSNS→メール通知。担当者が30分以内に一次対応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定期メンテナンス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月1回、深夜帯（02:00〜04:00）に計画停止。5営業日前にユーザへ周知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R-03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バージョンアップ対応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Lambdaランタイム・依存ライブラリの定期更新（四半期ごと）。Dependabotで自動PR作成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R-04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コスト監視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Budgetsで月額予算アラートを設定。Cost Explorerで月次レポートを確認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R-05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ドキュメント管理</w:t>
            </w:r>
          </w:p>
        </w:tc>
        <w:tc>
          <w:tcPr>
            <w:tcW w:type="dxa" w:w="5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設計書・手順書はGitHubリポジトリで管理。変更時はPRレビュー必須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12　制約条件・前提条件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600"/>
        <w:gridCol w:w="53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53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インフラ</w:t>
            </w:r>
          </w:p>
        </w:tc>
        <w:tc>
          <w:tcPr>
            <w:tcW w:type="dxa" w:w="5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AWSアカウントが払い出し済みであること（dev/staging/prod、可能な限り3アカウント分離推奨）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開発環境</w:t>
            </w:r>
          </w:p>
        </w:tc>
        <w:tc>
          <w:tcPr>
            <w:tcW w:type="dxa" w:w="5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GitHubリポジトリ・GitHub Actionsが利用可能であること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開発環境</w:t>
            </w:r>
          </w:p>
        </w:tc>
        <w:tc>
          <w:tcPr>
            <w:tcW w:type="dxa" w:w="5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開発者端末にNode.js 22・Python 3.13・AWS CLI・AWS CDK CLIが導入済みであること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制約条件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技術</w:t>
            </w:r>
          </w:p>
        </w:tc>
        <w:tc>
          <w:tcPr>
            <w:tcW w:type="dxa" w:w="5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CloudFrontはフロントエンドの静的配信にのみ使用。API Gatewayへの前置は行わない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C-05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制約条件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技術</w:t>
            </w:r>
          </w:p>
        </w:tc>
        <w:tc>
          <w:tcPr>
            <w:tcW w:type="dxa" w:w="5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APIエンドポイントはREST APIとする（WAF適用のため。HTTP APIは不採用）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C-06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制約条件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法的・規制</w:t>
            </w:r>
          </w:p>
        </w:tc>
        <w:tc>
          <w:tcPr>
            <w:tcW w:type="dxa" w:w="5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個人情報保護法・情報セキュリティポリシーに準拠すること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C-07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未決事項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運用</w:t>
            </w:r>
          </w:p>
        </w:tc>
        <w:tc>
          <w:tcPr>
            <w:tcW w:type="dxa" w:w="5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VPNによる社内限定アクセスの要否は今後の検討事項。現時点はインターネット公開（Cognito認証必須）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13　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0"/>
        <w:gridCol w:w="700"/>
        <w:gridCol w:w="2826"/>
        <w:gridCol w:w="2700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リスク内容</w:t>
            </w:r>
          </w:p>
        </w:tc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発生
可能性</w:t>
            </w:r>
          </w:p>
        </w:tc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2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  <w:tc>
          <w:tcPr>
            <w:tcW w:type="dxa" w:w="2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対応責任者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R-01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Bedrock APIの遅延・障害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タイムアウト設定（30秒）＋リトライ（3回）＋ユーザへのエラーメッセージ表示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開発チーム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R-02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 Agent無限ループ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最大ステップ数制限（20ステップ）＋タイムアウト強制終了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開発チーム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R-03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DynamoDB書き込みスロットリング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オンデマンドモードの採用。エラー時は指数バックオフでリトライ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開発チーム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R-04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Lambdaコールドスタートによるタイムアウト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SnapStart適用（Python）・バンドルサイズ最小化・Provisioned Concurrency検討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開発チーム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セキュリティインシデント（不正アクセス）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WAF・GuardDuty・CloudTrailで検知。インシデント対応手順書を整備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セキュリティ担当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R-06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要件の変更・追加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アジャイル開発の採用。スプリント単位で優先度を調整</w:t>
            </w:r>
          </w:p>
        </w:tc>
        <w:tc>
          <w:tcPr>
            <w:tcW w:type="dxa" w:w="2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14　用語集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66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LangGraph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LangChainが提供するマルチステップAIエージェントのワークフロー制御フレームワーク。状態管理・条件分岐・ループ処理が可能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AWS Bedrock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AWSが提供するマネージドLLMサービス。Claude・Titan等のモデルをAPIで利用可能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Claude 3.5 Sonnet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Anthropic社のLLMモデル。高い日本語対応能力とコスト効率を両立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REST API（API Gateway）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API Gatewayのエンドポイント種別。HTTP APIより多機能でAWS WAFの直接適用が可能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HTTP API（API Gateway）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API Gatewayのシンプルなエンドポイントタイプ。REST APIより安価だがWAF非対応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WAF（AWS WAF）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Webアプリケーションファイアウォール。SQLインジェクション・XSS等の攻撃をHTTPレイヤーでフィルタリング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Graviton2（ARM64）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AWSが設計したARMベースプロセッサ。x86比でLambda実行コストを約20%削減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SnapStart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 Python/Java向けのコールドスタート軽減機能。初期化済みスナップショットから起動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PITR（DynamoDB）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Point-In-Time Recovery。DynamoDBの継続的バックアップ機能。35日間のデータ復元が可能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IaC（Infrastructure as Code）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インフラをコードで管理する手法。本システムではAWS CDK（TypeScript）を使用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RBAC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Role-Based Access Control（ロールベースアクセス制御）。ユーザのロールに応じて操作権限を制御する方式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JWT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JSON Web Token。認証情報を含む署名付きトークン。API認証に使用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6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Webアプリケーションの重大なセキュリティリスクトップ10。WAFのマネージドルールはこれに対応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承認欄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13"/>
        <w:gridCol w:w="2413"/>
        <w:gridCol w:w="2400"/>
      </w:tblGrid>
      <w:tr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担当者</w:t>
            </w:r>
          </w:p>
        </w:tc>
        <w:tc>
          <w:tcPr>
            <w:tcW w:type="dxa" w:w="2413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確認者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承認者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氏名</w:t>
            </w:r>
          </w:p>
        </w:tc>
        <w:tc>
          <w:tcPr>
            <w:tcW w:type="dxa" w:w="24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所属・役職</w:t>
            </w:r>
          </w:p>
        </w:tc>
        <w:tc>
          <w:tcPr>
            <w:tcW w:type="dxa" w:w="24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署名・押印</w:t>
            </w:r>
          </w:p>
        </w:tc>
        <w:tc>
          <w:tcPr>
            <w:tcW w:type="dxa" w:w="2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</w:tc>
        <w:tc>
          <w:tcPr>
            <w:tcW w:type="dxa" w:w="24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24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　　年　　月　　日</w:t>
            </w:r>
          </w:p>
        </w:tc>
        <w:tc>
          <w:tcPr>
            <w:tcW w:type="dxa" w:w="24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　　年　　月　　日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　　年　　月　　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メイリオ" w:cs="メイリオ" w:eastAsia="メイリオ" w:hAnsi="メイリオ"/>
        <w:color w:val="888888"/>
        <w:sz w:val="16"/>
        <w:szCs w:val="16"/>
      </w:rPr>
      <w:t xml:space="preserve">© 2026 BizFlow AI Project　　</w:t>
    </w:r>
    <w:r>
      <w:rPr>
        <w:rFonts w:ascii="メイリオ" w:cs="メイリオ" w:eastAsia="メイリオ" w:hAnsi="メイリオ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メイリオ" w:cs="メイリオ" w:eastAsia="メイリオ" w:hAnsi="メイリオ"/>
        <w:color w:val="888888"/>
        <w:sz w:val="16"/>
        <w:szCs w:val="16"/>
      </w:rPr>
      <w:t xml:space="preserve"> / </w:t>
    </w:r>
    <w:r>
      <w:rPr>
        <w:rFonts w:ascii="メイリオ" w:cs="メイリオ" w:eastAsia="メイリオ" w:hAnsi="メイリオ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メイリオ" w:cs="メイリオ" w:eastAsia="メイリオ" w:hAnsi="メイリオ"/>
        <w:color w:val="888888"/>
        <w:sz w:val="16"/>
        <w:szCs w:val="16"/>
      </w:rPr>
      <w:t xml:space="preserve">BizFlow AI　要件定義書　REQ-001 v1.0.0　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メイリオ" w:cs="メイリオ" w:eastAsia="メイリオ" w:hAnsi="メイリオ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メイリオ" w:cs="メイリオ" w:eastAsia="メイリオ" w:hAnsi="メイリオ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メイリオ" w:cs="メイリオ" w:eastAsia="メイリオ" w:hAnsi="メイリオ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2026-04-27T05:18:17.618Z</dcterms:created>
  <dcterms:modified xsi:type="dcterms:W3CDTF">2026-04-27T05:18:17.621Z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