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none" w:color="FFFFFF" w:sz="0"/>
              <w:bottom w:val="single" w:color="F43F5E" w:sz="36"/>
              <w:right w:val="none" w:color="FFFFFF" w:sz="0"/>
            </w:tcBorders>
            <w:shd w:fill="4F46E5" w:color="auto" w:val="clear"/>
            <w:tcMar>
              <w:top w:type="dxa" w:w="360"/>
              <w:left w:type="dxa" w:w="480"/>
              <w:bottom w:type="dxa" w:w="360"/>
              <w:right w:type="dxa" w:w="480"/>
            </w:tcMar>
          </w:tcPr>
          <w:p>
            <w:pPr>
              <w:spacing w:after="120"/>
            </w:pPr>
            <w:r>
              <w:rPr>
                <w:rFonts w:ascii="Segoe UI" w:cs="Segoe UI" w:eastAsia="Segoe UI" w:hAnsi="Segoe UI"/>
                <w:b/>
                <w:bCs/>
                <w:color w:val="FFFFFF"/>
                <w:sz w:val="22"/>
                <w:szCs w:val="22"/>
              </w:rPr>
              <w:t xml:space="preserve">Assign</w:t>
            </w:r>
            <w:r>
              <w:rPr>
                <w:rFonts w:ascii="Segoe UI" w:cs="Segoe UI" w:eastAsia="Segoe UI" w:hAnsi="Segoe UI"/>
                <w:b/>
                <w:bCs/>
                <w:color w:val="C4B5FD"/>
                <w:sz w:val="22"/>
                <w:szCs w:val="22"/>
              </w:rPr>
              <w:t xml:space="preserve">Pros</w:t>
            </w:r>
            <w:r>
              <w:rPr>
                <w:rFonts w:ascii="Segoe UI" w:cs="Segoe UI" w:eastAsia="Segoe UI" w:hAnsi="Segoe UI"/>
                <w:color w:val="C7D2FE"/>
                <w:spacing w:val="40"/>
                <w:sz w:val="16"/>
                <w:szCs w:val="16"/>
              </w:rPr>
              <w:t xml:space="preserve">   ·   OPERATIONS PLATFORM</w:t>
            </w:r>
          </w:p>
          <w:p>
            <w:pPr>
              <w:spacing w:after="60"/>
            </w:pPr>
            <w:r>
              <w:rPr>
                <w:rFonts w:ascii="Segoe UI" w:cs="Segoe UI" w:eastAsia="Segoe UI" w:hAnsi="Segoe UI"/>
                <w:b/>
                <w:bCs/>
                <w:color w:val="FFFFFF"/>
                <w:sz w:val="52"/>
                <w:szCs w:val="52"/>
              </w:rPr>
              <w:t xml:space="preserve">AgentManager UI</w:t>
            </w:r>
          </w:p>
          <w:p>
            <w:pPr>
              <w:spacing w:after="0"/>
            </w:pPr>
            <w:r>
              <w:rPr>
                <w:rFonts w:ascii="Segoe UI" w:cs="Segoe UI" w:eastAsia="Segoe UI" w:hAnsi="Segoe UI"/>
                <w:color w:val="E0E7FF"/>
                <w:sz w:val="28"/>
                <w:szCs w:val="28"/>
              </w:rPr>
              <w:t xml:space="preserve">Executive Summary</w:t>
            </w:r>
          </w:p>
        </w:tc>
      </w:tr>
    </w:tbl>
    <w:p>
      <w:pPr>
        <w:spacing w:after="80" w:before="280"/>
        <w:jc w:val="left"/>
      </w:pPr>
      <w:r>
        <w:rPr>
          <w:rFonts w:ascii="Segoe UI" w:cs="Segoe UI" w:eastAsia="Segoe UI" w:hAnsi="Segoe UI"/>
          <w:color w:val="475569"/>
          <w:sz w:val="21"/>
          <w:szCs w:val="21"/>
        </w:rPr>
        <w:t xml:space="preserve">AgentManager is the web application managers use to run AssignPros day to day. Built around blended security and AI, it brings clients, assignments, shifts, agents, assets, documents and billing into one place.</w:t>
      </w:r>
    </w:p>
    <w:p>
      <w:pPr>
        <w:spacing w:after="40" w:before="320"/>
      </w:pPr>
      <w:r>
        <w:rPr>
          <w:rFonts w:ascii="Segoe UI" w:cs="Segoe UI" w:eastAsia="Segoe UI" w:hAnsi="Segoe UI"/>
          <w:b/>
          <w:bCs/>
          <w:color w:val="8B5CF6"/>
          <w:spacing w:val="40"/>
          <w:sz w:val="16"/>
          <w:szCs w:val="16"/>
        </w:rPr>
        <w:t xml:space="preserve">HIGHLIGHTS</w:t>
      </w:r>
    </w:p>
    <w:p>
      <w:pPr>
        <w:pBdr>
          <w:bottom w:val="single" w:color="8B5CF6" w:sz="12" w:space="6"/>
        </w:pBdr>
        <w:spacing w:after="160"/>
      </w:pPr>
      <w:r>
        <w:rPr>
          <w:rFonts w:ascii="Segoe UI" w:cs="Segoe UI" w:eastAsia="Segoe UI" w:hAnsi="Segoe UI"/>
          <w:b/>
          <w:bCs/>
          <w:color w:val="0F172A"/>
          <w:sz w:val="30"/>
          <w:szCs w:val="30"/>
        </w:rPr>
        <w:t xml:space="preserve">Key Features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20"/>
        <w:gridCol w:w="240"/>
        <w:gridCol w:w="4920"/>
      </w:tblGrid>
      <w:tr>
        <w:trPr>
          <w:cantSplit/>
        </w:trPr>
        <w:tc>
          <w:tcPr>
            <w:tcW w:type="dxa" w:w="10080"/>
            <w:gridSpan w:val="3"/>
            <w:tcBorders>
              <w:top w:val="none" w:color="FFFFFF" w:sz="0"/>
              <w:left w:val="none" w:color="FFFFFF" w:sz="0"/>
              <w:bottom w:val="single" w:color="F43F5E" w:sz="24"/>
              <w:right w:val="none" w:color="FFFFFF" w:sz="0"/>
            </w:tcBorders>
            <w:shd w:fill="4F46E5" w:color="auto" w:val="clear"/>
            <w:tcMar>
              <w:top w:type="dxa" w:w="260"/>
              <w:left w:type="dxa" w:w="320"/>
              <w:bottom w:type="dxa" w:w="260"/>
              <w:right w:type="dxa" w:w="320"/>
            </w:tcMar>
          </w:tcPr>
          <w:p>
            <w:pPr>
              <w:spacing w:after="60"/>
            </w:pPr>
            <w:r>
              <w:rPr>
                <w:rFonts w:ascii="Segoe UI" w:cs="Segoe UI" w:eastAsia="Segoe UI" w:hAnsi="Segoe UI"/>
                <w:b/>
                <w:bCs/>
                <w:color w:val="C4B5FD"/>
                <w:spacing w:val="40"/>
                <w:sz w:val="15"/>
                <w:szCs w:val="15"/>
              </w:rPr>
              <w:t xml:space="preserve">WHAT SETS ASSIGNPROS APART</w:t>
            </w:r>
          </w:p>
          <w:p>
            <w:pPr>
              <w:spacing w:after="120"/>
            </w:pPr>
            <w:r>
              <w:rPr>
                <w:rFonts w:ascii="Segoe UI" w:cs="Segoe UI" w:eastAsia="Segoe UI" w:hAnsi="Segoe UI"/>
                <w:b/>
                <w:bCs/>
                <w:color w:val="FDA4AF"/>
                <w:sz w:val="22"/>
                <w:szCs w:val="22"/>
              </w:rPr>
              <w:t xml:space="preserve">01  </w:t>
            </w:r>
            <w:r>
              <w:rPr>
                <w:rFonts w:ascii="Segoe UI" w:cs="Segoe UI" w:eastAsia="Segoe UI" w:hAnsi="Segoe UI"/>
                <w:b/>
                <w:bCs/>
                <w:color w:val="FFFFFF"/>
                <w:sz w:val="28"/>
                <w:szCs w:val="28"/>
              </w:rPr>
              <w:t xml:space="preserve">Blended Security &amp; Active Asset Management</w:t>
            </w:r>
          </w:p>
          <w:p>
            <w:pPr>
              <w:spacing w:after="100" w:line="280"/>
            </w:pPr>
            <w:r>
              <w:rPr>
                <w:rFonts w:ascii="Segoe UI" w:cs="Segoe UI" w:eastAsia="Segoe UI" w:hAnsi="Segoe UI"/>
                <w:color w:val="EEF2FF"/>
                <w:sz w:val="20"/>
                <w:szCs w:val="20"/>
              </w:rPr>
              <w:t xml:space="preserve">AssignPros schedules agents and the assets they operate, such as radios, cameras, drones and vehicles, on the same shifts, so every post is planned as people plus technology and clients get more than staffing alone.</w:t>
            </w:r>
          </w:p>
          <w:p>
            <w:pPr>
              <w:spacing w:after="0" w:line="280"/>
            </w:pPr>
            <w:r>
              <w:rPr>
                <w:rFonts w:ascii="Segoe UI" w:cs="Segoe UI" w:eastAsia="Segoe UI" w:hAnsi="Segoe UI"/>
                <w:color w:val="E0E7FF"/>
                <w:sz w:val="20"/>
                <w:szCs w:val="20"/>
              </w:rPr>
              <w:t xml:space="preserve">Each asset is actively managed: readiness, inspections and service life are tracked, bookings are screened for conflicts and maintenance, and a full history shows every deployment.</w:t>
            </w:r>
          </w:p>
        </w:tc>
      </w:tr>
      <w:tr>
        <w:trPr>
          <w:trHeight w:val="200" w:hRule="exact"/>
        </w:trPr>
        <w:tc>
          <w:tcPr>
            <w:tcW w:type="dxa" w:w="4920"/>
            <w:tcBorders>
              <w:top w:val="none" w:color="FFFFFF" w:sz="0"/>
              <w:left w:val="none" w:color="FFFFFF" w:sz="0"/>
              <w:bottom w:val="none" w:color="FFFFFF" w:sz="0"/>
              <w:right w:val="none" w:color="FFFFFF" w:sz="0"/>
            </w:tcBorders>
          </w:tcPr>
          <w:p>
            <w:r>
              <w:rPr>
                <w:rFonts w:ascii="Segoe UI" w:cs="Segoe UI" w:eastAsia="Segoe UI" w:hAnsi="Segoe UI"/>
                <w:sz w:val="2"/>
                <w:szCs w:val="2"/>
              </w:rPr>
              <w:t xml:space="preserve"/>
            </w:r>
          </w:p>
        </w:tc>
        <w:tc>
          <w:tcPr>
            <w:tcW w:type="dxa" w:w="240"/>
            <w:tcBorders>
              <w:top w:val="none" w:color="FFFFFF" w:sz="0"/>
              <w:left w:val="none" w:color="FFFFFF" w:sz="0"/>
              <w:bottom w:val="none" w:color="FFFFFF" w:sz="0"/>
              <w:right w:val="none" w:color="FFFFFF" w:sz="0"/>
            </w:tcBorders>
          </w:tcPr>
          <w:p>
            <w:r>
              <w:rPr>
                <w:rFonts w:ascii="Segoe UI" w:cs="Segoe UI" w:eastAsia="Segoe UI" w:hAnsi="Segoe UI"/>
                <w:sz w:val="2"/>
                <w:szCs w:val="2"/>
              </w:rPr>
              <w:t xml:space="preserve"/>
            </w:r>
          </w:p>
        </w:tc>
        <w:tc>
          <w:tcPr>
            <w:tcW w:type="dxa" w:w="4920"/>
            <w:tcBorders>
              <w:top w:val="none" w:color="FFFFFF" w:sz="0"/>
              <w:left w:val="none" w:color="FFFFFF" w:sz="0"/>
              <w:bottom w:val="none" w:color="FFFFFF" w:sz="0"/>
              <w:right w:val="none" w:color="FFFFFF" w:sz="0"/>
            </w:tcBorders>
          </w:tcPr>
          <w:p>
            <w:r>
              <w:rPr>
                <w:rFonts w:ascii="Segoe UI" w:cs="Segoe UI" w:eastAsia="Segoe UI" w:hAnsi="Segoe UI"/>
                <w:sz w:val="2"/>
                <w:szCs w:val="2"/>
              </w:rPr>
              <w:t xml:space="preserve"/>
            </w:r>
          </w:p>
        </w:tc>
      </w:tr>
      <w:tr>
        <w:trPr>
          <w:cantSplit/>
        </w:trPr>
        <w:tc>
          <w:tcPr>
            <w:tcW w:type="dxa" w:w="10080"/>
            <w:gridSpan w:val="3"/>
            <w:tcBorders>
              <w:top w:val="none" w:color="FFFFFF" w:sz="0"/>
              <w:left w:val="none" w:color="FFFFFF" w:sz="0"/>
              <w:bottom w:val="single" w:color="14B8A6" w:sz="24"/>
              <w:right w:val="none" w:color="FFFFFF" w:sz="0"/>
            </w:tcBorders>
            <w:shd w:fill="6D28D9" w:color="auto" w:val="clear"/>
            <w:tcMar>
              <w:top w:type="dxa" w:w="260"/>
              <w:left w:type="dxa" w:w="320"/>
              <w:bottom w:type="dxa" w:w="260"/>
              <w:right w:type="dxa" w:w="320"/>
            </w:tcMar>
          </w:tcPr>
          <w:p>
            <w:pPr>
              <w:spacing w:after="60"/>
            </w:pPr>
            <w:r>
              <w:rPr>
                <w:rFonts w:ascii="Segoe UI" w:cs="Segoe UI" w:eastAsia="Segoe UI" w:hAnsi="Segoe UI"/>
                <w:b/>
                <w:bCs/>
                <w:color w:val="C4B5FD"/>
                <w:spacing w:val="40"/>
                <w:sz w:val="15"/>
                <w:szCs w:val="15"/>
              </w:rPr>
              <w:t xml:space="preserve">AI THROUGHOUT</w:t>
            </w:r>
          </w:p>
          <w:p>
            <w:pPr>
              <w:spacing w:after="120"/>
            </w:pPr>
            <w:r>
              <w:rPr>
                <w:rFonts w:ascii="Segoe UI" w:cs="Segoe UI" w:eastAsia="Segoe UI" w:hAnsi="Segoe UI"/>
                <w:b/>
                <w:bCs/>
                <w:color w:val="FDA4AF"/>
                <w:sz w:val="22"/>
                <w:szCs w:val="22"/>
              </w:rPr>
              <w:t xml:space="preserve">02  </w:t>
            </w:r>
            <w:r>
              <w:rPr>
                <w:rFonts w:ascii="Segoe UI" w:cs="Segoe UI" w:eastAsia="Segoe UI" w:hAnsi="Segoe UI"/>
                <w:b/>
                <w:bCs/>
                <w:color w:val="FFFFFF"/>
                <w:sz w:val="28"/>
                <w:szCs w:val="28"/>
              </w:rPr>
              <w:t xml:space="preserve">AI Built Into Everything</w:t>
            </w:r>
          </w:p>
          <w:p>
            <w:pPr>
              <w:spacing w:after="100" w:line="280"/>
            </w:pPr>
            <w:r>
              <w:rPr>
                <w:rFonts w:ascii="Segoe UI" w:cs="Segoe UI" w:eastAsia="Segoe UI" w:hAnsi="Segoe UI"/>
                <w:color w:val="EEF2FF"/>
                <w:sz w:val="20"/>
                <w:szCs w:val="20"/>
              </w:rPr>
              <w:t xml:space="preserve">An AI assistant in every app answers questions in plain words from the how-to video library and help topics, pointing to the right video and moment.</w:t>
            </w:r>
          </w:p>
          <w:p>
            <w:pPr>
              <w:spacing w:after="0" w:line="280"/>
            </w:pPr>
            <w:r>
              <w:rPr>
                <w:rFonts w:ascii="Segoe UI" w:cs="Segoe UI" w:eastAsia="Segoe UI" w:hAnsi="Segoe UI"/>
                <w:color w:val="E0E7FF"/>
                <w:sz w:val="20"/>
                <w:szCs w:val="20"/>
              </w:rPr>
              <w:t xml:space="preserve">Every uploaded document, including scans and photos, is read by AI so it can be searched and summarized, and a resume or license auto-fills the agent or license form for review. Sensitive documents are never sent to AI, and answers stay within the user’s company.</w:t>
            </w:r>
          </w:p>
        </w:tc>
      </w:tr>
      <w:tr>
        <w:trPr>
          <w:trHeight w:val="200" w:hRule="exact"/>
        </w:trPr>
        <w:tc>
          <w:tcPr>
            <w:tcW w:type="dxa" w:w="4920"/>
            <w:tcBorders>
              <w:top w:val="none" w:color="FFFFFF" w:sz="0"/>
              <w:left w:val="none" w:color="FFFFFF" w:sz="0"/>
              <w:bottom w:val="none" w:color="FFFFFF" w:sz="0"/>
              <w:right w:val="none" w:color="FFFFFF" w:sz="0"/>
            </w:tcBorders>
          </w:tcPr>
          <w:p>
            <w:r>
              <w:rPr>
                <w:rFonts w:ascii="Segoe UI" w:cs="Segoe UI" w:eastAsia="Segoe UI" w:hAnsi="Segoe UI"/>
                <w:sz w:val="2"/>
                <w:szCs w:val="2"/>
              </w:rPr>
              <w:t xml:space="preserve"/>
            </w:r>
          </w:p>
        </w:tc>
        <w:tc>
          <w:tcPr>
            <w:tcW w:type="dxa" w:w="240"/>
            <w:tcBorders>
              <w:top w:val="none" w:color="FFFFFF" w:sz="0"/>
              <w:left w:val="none" w:color="FFFFFF" w:sz="0"/>
              <w:bottom w:val="none" w:color="FFFFFF" w:sz="0"/>
              <w:right w:val="none" w:color="FFFFFF" w:sz="0"/>
            </w:tcBorders>
          </w:tcPr>
          <w:p>
            <w:r>
              <w:rPr>
                <w:rFonts w:ascii="Segoe UI" w:cs="Segoe UI" w:eastAsia="Segoe UI" w:hAnsi="Segoe UI"/>
                <w:sz w:val="2"/>
                <w:szCs w:val="2"/>
              </w:rPr>
              <w:t xml:space="preserve"/>
            </w:r>
          </w:p>
        </w:tc>
        <w:tc>
          <w:tcPr>
            <w:tcW w:type="dxa" w:w="4920"/>
            <w:tcBorders>
              <w:top w:val="none" w:color="FFFFFF" w:sz="0"/>
              <w:left w:val="none" w:color="FFFFFF" w:sz="0"/>
              <w:bottom w:val="none" w:color="FFFFFF" w:sz="0"/>
              <w:right w:val="none" w:color="FFFFFF" w:sz="0"/>
            </w:tcBorders>
          </w:tcPr>
          <w:p>
            <w:r>
              <w:rPr>
                <w:rFonts w:ascii="Segoe UI" w:cs="Segoe UI" w:eastAsia="Segoe UI" w:hAnsi="Segoe UI"/>
                <w:sz w:val="2"/>
                <w:szCs w:val="2"/>
              </w:rPr>
              <w:t xml:space="preserve"/>
            </w:r>
          </w:p>
        </w:tc>
      </w:tr>
      <w:tr>
        <w:trPr>
          <w:cantSplit/>
        </w:trPr>
        <w:tc>
          <w:tcPr>
            <w:tcW w:type="dxa" w:w="4920"/>
            <w:tcBorders>
              <w:top w:val="none" w:color="FFFFFF" w:sz="0"/>
              <w:left w:val="single" w:color="8B5CF6" w:sz="24"/>
              <w:bottom w:val="none" w:color="FFFFFF" w:sz="0"/>
              <w:right w:val="none" w:color="FFFFFF" w:sz="0"/>
            </w:tcBorders>
            <w:shd w:fill="F3F4FF" w:color="auto" w:val="clear"/>
            <w:tcMar>
              <w:top w:type="dxa" w:w="180"/>
              <w:left w:type="dxa" w:w="240"/>
              <w:bottom w:type="dxa" w:w="180"/>
              <w:right w:type="dxa" w:w="220"/>
            </w:tcMar>
            <w:vAlign w:val="top"/>
          </w:tcPr>
          <w:p>
            <w:pPr>
              <w:spacing w:after="80"/>
            </w:pPr>
            <w:r>
              <w:rPr>
                <w:rFonts w:ascii="Segoe UI" w:cs="Segoe UI" w:eastAsia="Segoe UI" w:hAnsi="Segoe UI"/>
                <w:b/>
                <w:bCs/>
                <w:color w:val="8B5CF6"/>
                <w:sz w:val="18"/>
                <w:szCs w:val="18"/>
              </w:rPr>
              <w:t xml:space="preserve">03  </w:t>
            </w:r>
            <w:r>
              <w:rPr>
                <w:rFonts w:ascii="Segoe UI" w:cs="Segoe UI" w:eastAsia="Segoe UI" w:hAnsi="Segoe UI"/>
                <w:b/>
                <w:bCs/>
                <w:color w:val="0F172A"/>
                <w:sz w:val="22"/>
                <w:szCs w:val="22"/>
              </w:rPr>
              <w:t xml:space="preserve">Assignment Scheduling</w:t>
            </w:r>
          </w:p>
          <w:p>
            <w:pPr>
              <w:spacing w:after="0" w:line="276"/>
            </w:pPr>
            <w:r>
              <w:rPr>
                <w:rFonts w:ascii="Segoe UI" w:cs="Segoe UI" w:eastAsia="Segoe UI" w:hAnsi="Segoe UI"/>
                <w:color w:val="475569"/>
                <w:sz w:val="19"/>
                <w:szCs w:val="19"/>
              </w:rPr>
              <w:t xml:space="preserve">A calendar view of every shift on an assignment. Managers add, edit, copy and bulk-remove shifts, and spot coverage gaps at a glance.</w:t>
            </w:r>
          </w:p>
        </w:tc>
        <w:tc>
          <w:tcPr>
            <w:tcW w:type="dxa" w:w="240"/>
            <w:tcBorders>
              <w:top w:val="none" w:color="FFFFFF" w:sz="0"/>
              <w:left w:val="none" w:color="FFFFFF" w:sz="0"/>
              <w:bottom w:val="none" w:color="FFFFFF" w:sz="0"/>
              <w:right w:val="none" w:color="FFFFFF" w:sz="0"/>
            </w:tcBorders>
          </w:tcPr>
          <w:p>
            <w:r>
              <w:rPr>
                <w:rFonts w:ascii="Segoe UI" w:cs="Segoe UI" w:eastAsia="Segoe UI" w:hAnsi="Segoe UI"/>
              </w:rPr>
              <w:t xml:space="preserve"/>
            </w:r>
          </w:p>
        </w:tc>
        <w:tc>
          <w:tcPr>
            <w:tcW w:type="dxa" w:w="4920"/>
            <w:tcBorders>
              <w:top w:val="none" w:color="FFFFFF" w:sz="0"/>
              <w:left w:val="single" w:color="14B8A6" w:sz="24"/>
              <w:bottom w:val="none" w:color="FFFFFF" w:sz="0"/>
              <w:right w:val="none" w:color="FFFFFF" w:sz="0"/>
            </w:tcBorders>
            <w:shd w:fill="F3F4FF" w:color="auto" w:val="clear"/>
            <w:tcMar>
              <w:top w:type="dxa" w:w="180"/>
              <w:left w:type="dxa" w:w="240"/>
              <w:bottom w:type="dxa" w:w="180"/>
              <w:right w:type="dxa" w:w="220"/>
            </w:tcMar>
            <w:vAlign w:val="top"/>
          </w:tcPr>
          <w:p>
            <w:pPr>
              <w:spacing w:after="80"/>
            </w:pPr>
            <w:r>
              <w:rPr>
                <w:rFonts w:ascii="Segoe UI" w:cs="Segoe UI" w:eastAsia="Segoe UI" w:hAnsi="Segoe UI"/>
                <w:b/>
                <w:bCs/>
                <w:color w:val="14B8A6"/>
                <w:sz w:val="18"/>
                <w:szCs w:val="18"/>
              </w:rPr>
              <w:t xml:space="preserve">04  </w:t>
            </w:r>
            <w:r>
              <w:rPr>
                <w:rFonts w:ascii="Segoe UI" w:cs="Segoe UI" w:eastAsia="Segoe UI" w:hAnsi="Segoe UI"/>
                <w:b/>
                <w:bCs/>
                <w:color w:val="0F172A"/>
                <w:sz w:val="22"/>
                <w:szCs w:val="22"/>
              </w:rPr>
              <w:t xml:space="preserve">Qualified Staffing</w:t>
            </w:r>
          </w:p>
          <w:p>
            <w:pPr>
              <w:spacing w:after="0" w:line="276"/>
            </w:pPr>
            <w:r>
              <w:rPr>
                <w:rFonts w:ascii="Segoe UI" w:cs="Segoe UI" w:eastAsia="Segoe UI" w:hAnsi="Segoe UI"/>
                <w:color w:val="475569"/>
                <w:sz w:val="19"/>
                <w:szCs w:val="19"/>
              </w:rPr>
              <w:t xml:space="preserve">Select Agent lists only the people qualified for a shift by license, skill, special equipment and zone, and checks for schedule conflicts before booking.</w:t>
            </w:r>
          </w:p>
        </w:tc>
      </w:tr>
      <w:tr>
        <w:trPr>
          <w:trHeight w:val="200" w:hRule="exact"/>
        </w:trPr>
        <w:tc>
          <w:tcPr>
            <w:tcW w:type="dxa" w:w="4920"/>
            <w:tcBorders>
              <w:top w:val="none" w:color="FFFFFF" w:sz="0"/>
              <w:left w:val="none" w:color="FFFFFF" w:sz="0"/>
              <w:bottom w:val="none" w:color="FFFFFF" w:sz="0"/>
              <w:right w:val="none" w:color="FFFFFF" w:sz="0"/>
            </w:tcBorders>
          </w:tcPr>
          <w:p>
            <w:r>
              <w:rPr>
                <w:rFonts w:ascii="Segoe UI" w:cs="Segoe UI" w:eastAsia="Segoe UI" w:hAnsi="Segoe UI"/>
                <w:sz w:val="2"/>
                <w:szCs w:val="2"/>
              </w:rPr>
              <w:t xml:space="preserve"/>
            </w:r>
          </w:p>
        </w:tc>
        <w:tc>
          <w:tcPr>
            <w:tcW w:type="dxa" w:w="240"/>
            <w:tcBorders>
              <w:top w:val="none" w:color="FFFFFF" w:sz="0"/>
              <w:left w:val="none" w:color="FFFFFF" w:sz="0"/>
              <w:bottom w:val="none" w:color="FFFFFF" w:sz="0"/>
              <w:right w:val="none" w:color="FFFFFF" w:sz="0"/>
            </w:tcBorders>
          </w:tcPr>
          <w:p>
            <w:r>
              <w:rPr>
                <w:rFonts w:ascii="Segoe UI" w:cs="Segoe UI" w:eastAsia="Segoe UI" w:hAnsi="Segoe UI"/>
                <w:sz w:val="2"/>
                <w:szCs w:val="2"/>
              </w:rPr>
              <w:t xml:space="preserve"/>
            </w:r>
          </w:p>
        </w:tc>
        <w:tc>
          <w:tcPr>
            <w:tcW w:type="dxa" w:w="4920"/>
            <w:tcBorders>
              <w:top w:val="none" w:color="FFFFFF" w:sz="0"/>
              <w:left w:val="none" w:color="FFFFFF" w:sz="0"/>
              <w:bottom w:val="none" w:color="FFFFFF" w:sz="0"/>
              <w:right w:val="none" w:color="FFFFFF" w:sz="0"/>
            </w:tcBorders>
          </w:tcPr>
          <w:p>
            <w:r>
              <w:rPr>
                <w:rFonts w:ascii="Segoe UI" w:cs="Segoe UI" w:eastAsia="Segoe UI" w:hAnsi="Segoe UI"/>
                <w:sz w:val="2"/>
                <w:szCs w:val="2"/>
              </w:rPr>
              <w:t xml:space="preserve"/>
            </w:r>
          </w:p>
        </w:tc>
      </w:tr>
      <w:tr>
        <w:trPr>
          <w:cantSplit/>
        </w:trPr>
        <w:tc>
          <w:tcPr>
            <w:tcW w:type="dxa" w:w="4920"/>
            <w:tcBorders>
              <w:top w:val="none" w:color="FFFFFF" w:sz="0"/>
              <w:left w:val="single" w:color="F43F5E" w:sz="24"/>
              <w:bottom w:val="none" w:color="FFFFFF" w:sz="0"/>
              <w:right w:val="none" w:color="FFFFFF" w:sz="0"/>
            </w:tcBorders>
            <w:shd w:fill="F3F4FF" w:color="auto" w:val="clear"/>
            <w:tcMar>
              <w:top w:type="dxa" w:w="180"/>
              <w:left w:type="dxa" w:w="240"/>
              <w:bottom w:type="dxa" w:w="180"/>
              <w:right w:type="dxa" w:w="220"/>
            </w:tcMar>
            <w:vAlign w:val="top"/>
          </w:tcPr>
          <w:p>
            <w:pPr>
              <w:spacing w:after="80"/>
            </w:pPr>
            <w:r>
              <w:rPr>
                <w:rFonts w:ascii="Segoe UI" w:cs="Segoe UI" w:eastAsia="Segoe UI" w:hAnsi="Segoe UI"/>
                <w:b/>
                <w:bCs/>
                <w:color w:val="F43F5E"/>
                <w:sz w:val="18"/>
                <w:szCs w:val="18"/>
              </w:rPr>
              <w:t xml:space="preserve">05  </w:t>
            </w:r>
            <w:r>
              <w:rPr>
                <w:rFonts w:ascii="Segoe UI" w:cs="Segoe UI" w:eastAsia="Segoe UI" w:hAnsi="Segoe UI"/>
                <w:b/>
                <w:bCs/>
                <w:color w:val="0F172A"/>
                <w:sz w:val="22"/>
                <w:szCs w:val="22"/>
              </w:rPr>
              <w:t xml:space="preserve">License Compliance</w:t>
            </w:r>
          </w:p>
          <w:p>
            <w:pPr>
              <w:spacing w:after="0" w:line="276"/>
            </w:pPr>
            <w:r>
              <w:rPr>
                <w:rFonts w:ascii="Segoe UI" w:cs="Segoe UI" w:eastAsia="Segoe UI" w:hAnsi="Segoe UI"/>
                <w:color w:val="475569"/>
                <w:sz w:val="19"/>
                <w:szCs w:val="19"/>
              </w:rPr>
              <w:t xml:space="preserve">The home dashboard flags agent licenses that are expiring or expired. One click sends the agent a reminder by text and email.</w:t>
            </w:r>
          </w:p>
        </w:tc>
        <w:tc>
          <w:tcPr>
            <w:tcW w:type="dxa" w:w="240"/>
            <w:tcBorders>
              <w:top w:val="none" w:color="FFFFFF" w:sz="0"/>
              <w:left w:val="none" w:color="FFFFFF" w:sz="0"/>
              <w:bottom w:val="none" w:color="FFFFFF" w:sz="0"/>
              <w:right w:val="none" w:color="FFFFFF" w:sz="0"/>
            </w:tcBorders>
          </w:tcPr>
          <w:p>
            <w:r>
              <w:rPr>
                <w:rFonts w:ascii="Segoe UI" w:cs="Segoe UI" w:eastAsia="Segoe UI" w:hAnsi="Segoe UI"/>
              </w:rPr>
              <w:t xml:space="preserve"/>
            </w:r>
          </w:p>
        </w:tc>
        <w:tc>
          <w:tcPr>
            <w:tcW w:type="dxa" w:w="4920"/>
            <w:tcBorders>
              <w:top w:val="none" w:color="FFFFFF" w:sz="0"/>
              <w:left w:val="single" w:color="4F46E5" w:sz="24"/>
              <w:bottom w:val="none" w:color="FFFFFF" w:sz="0"/>
              <w:right w:val="none" w:color="FFFFFF" w:sz="0"/>
            </w:tcBorders>
            <w:shd w:fill="F3F4FF" w:color="auto" w:val="clear"/>
            <w:tcMar>
              <w:top w:type="dxa" w:w="180"/>
              <w:left w:type="dxa" w:w="240"/>
              <w:bottom w:type="dxa" w:w="180"/>
              <w:right w:type="dxa" w:w="220"/>
            </w:tcMar>
            <w:vAlign w:val="top"/>
          </w:tcPr>
          <w:p>
            <w:pPr>
              <w:spacing w:after="80"/>
            </w:pPr>
            <w:r>
              <w:rPr>
                <w:rFonts w:ascii="Segoe UI" w:cs="Segoe UI" w:eastAsia="Segoe UI" w:hAnsi="Segoe UI"/>
                <w:b/>
                <w:bCs/>
                <w:color w:val="4F46E5"/>
                <w:sz w:val="18"/>
                <w:szCs w:val="18"/>
              </w:rPr>
              <w:t xml:space="preserve">06  </w:t>
            </w:r>
            <w:r>
              <w:rPr>
                <w:rFonts w:ascii="Segoe UI" w:cs="Segoe UI" w:eastAsia="Segoe UI" w:hAnsi="Segoe UI"/>
                <w:b/>
                <w:bCs/>
                <w:color w:val="0F172A"/>
                <w:sz w:val="22"/>
                <w:szCs w:val="22"/>
              </w:rPr>
              <w:t xml:space="preserve">Reports &amp; QuickBooks Invoicing</w:t>
            </w:r>
          </w:p>
          <w:p>
            <w:pPr>
              <w:spacing w:after="0" w:line="276"/>
            </w:pPr>
            <w:r>
              <w:rPr>
                <w:rFonts w:ascii="Segoe UI" w:cs="Segoe UI" w:eastAsia="Segoe UI" w:hAnsi="Segoe UI"/>
                <w:color w:val="475569"/>
                <w:sz w:val="19"/>
                <w:szCs w:val="19"/>
              </w:rPr>
              <w:t xml:space="preserve">Schedule, payroll and invoice reports run as filtered PDFs. Invoice reports can post straight to QuickBooks as client invoices, with no re-keying.</w:t>
            </w:r>
          </w:p>
        </w:tc>
      </w:tr>
    </w:tbl>
    <w:p>
      <w:pPr>
        <w:spacing w:after="40" w:before="320"/>
      </w:pPr>
      <w:r>
        <w:rPr>
          <w:rFonts w:ascii="Segoe UI" w:cs="Segoe UI" w:eastAsia="Segoe UI" w:hAnsi="Segoe UI"/>
          <w:b/>
          <w:bCs/>
          <w:color w:val="8B5CF6"/>
          <w:spacing w:val="40"/>
          <w:sz w:val="16"/>
          <w:szCs w:val="16"/>
        </w:rPr>
        <w:t xml:space="preserve">ALSO INCLUDED</w:t>
      </w:r>
    </w:p>
    <w:p>
      <w:pPr>
        <w:pBdr>
          <w:bottom w:val="single" w:color="8B5CF6" w:sz="12" w:space="6"/>
        </w:pBdr>
        <w:spacing w:after="160"/>
      </w:pPr>
      <w:r>
        <w:rPr>
          <w:rFonts w:ascii="Segoe UI" w:cs="Segoe UI" w:eastAsia="Segoe UI" w:hAnsi="Segoe UI"/>
          <w:b/>
          <w:bCs/>
          <w:color w:val="0F172A"/>
          <w:sz w:val="30"/>
          <w:szCs w:val="30"/>
        </w:rPr>
        <w:t xml:space="preserve">Other Major Features</w:t>
      </w:r>
    </w:p>
    <w:p>
      <w:pPr>
        <w:pStyle w:val="ListParagraph"/>
        <w:numPr>
          <w:ilvl w:val="0"/>
          <w:numId w:val="2"/>
        </w:numPr>
        <w:spacing w:after="40"/>
      </w:pPr>
      <w:r>
        <w:rPr>
          <w:rFonts w:ascii="Segoe UI" w:cs="Segoe UI" w:eastAsia="Segoe UI" w:hAnsi="Segoe UI"/>
          <w:b/>
          <w:bCs/>
          <w:color w:val="0F172A"/>
          <w:sz w:val="20"/>
          <w:szCs w:val="20"/>
        </w:rPr>
        <w:t xml:space="preserve">Agent messaging</w:t>
      </w:r>
      <w:r>
        <w:rPr>
          <w:rFonts w:ascii="Segoe UI" w:cs="Segoe UI" w:eastAsia="Segoe UI" w:hAnsi="Segoe UI"/>
          <w:color w:val="475569"/>
          <w:sz w:val="20"/>
          <w:szCs w:val="20"/>
        </w:rPr>
        <w:t xml:space="preserve"> – shift calendars by SMS and email to one agent, an assignment, a client or everyone.</w:t>
      </w:r>
    </w:p>
    <w:p>
      <w:pPr>
        <w:pStyle w:val="ListParagraph"/>
        <w:numPr>
          <w:ilvl w:val="0"/>
          <w:numId w:val="2"/>
        </w:numPr>
        <w:spacing w:after="40"/>
      </w:pPr>
      <w:r>
        <w:rPr>
          <w:rFonts w:ascii="Segoe UI" w:cs="Segoe UI" w:eastAsia="Segoe UI" w:hAnsi="Segoe UI"/>
          <w:b/>
          <w:bCs/>
          <w:color w:val="0F172A"/>
          <w:sz w:val="20"/>
          <w:szCs w:val="20"/>
        </w:rPr>
        <w:t xml:space="preserve">Agent profiles and schedules</w:t>
      </w:r>
      <w:r>
        <w:rPr>
          <w:rFonts w:ascii="Segoe UI" w:cs="Segoe UI" w:eastAsia="Segoe UI" w:hAnsi="Segoe UI"/>
          <w:color w:val="475569"/>
          <w:sz w:val="20"/>
          <w:szCs w:val="20"/>
        </w:rPr>
        <w:t xml:space="preserve"> – licenses, skills, equipment, time off, shift history and hours worked.</w:t>
      </w:r>
    </w:p>
    <w:p>
      <w:pPr>
        <w:pStyle w:val="ListParagraph"/>
        <w:numPr>
          <w:ilvl w:val="0"/>
          <w:numId w:val="2"/>
        </w:numPr>
        <w:spacing w:after="40"/>
      </w:pPr>
      <w:r>
        <w:rPr>
          <w:rFonts w:ascii="Segoe UI" w:cs="Segoe UI" w:eastAsia="Segoe UI" w:hAnsi="Segoe UI"/>
          <w:b/>
          <w:bCs/>
          <w:color w:val="0F172A"/>
          <w:sz w:val="20"/>
          <w:szCs w:val="20"/>
        </w:rPr>
        <w:t xml:space="preserve">Clients and assignment requirements</w:t>
      </w:r>
      <w:r>
        <w:rPr>
          <w:rFonts w:ascii="Segoe UI" w:cs="Segoe UI" w:eastAsia="Segoe UI" w:hAnsi="Segoe UI"/>
          <w:color w:val="475569"/>
          <w:sz w:val="20"/>
          <w:szCs w:val="20"/>
        </w:rPr>
        <w:t xml:space="preserve"> – the licenses, skills and equipment each job needs.</w:t>
      </w:r>
    </w:p>
    <w:p>
      <w:pPr>
        <w:pStyle w:val="ListParagraph"/>
        <w:numPr>
          <w:ilvl w:val="0"/>
          <w:numId w:val="2"/>
        </w:numPr>
        <w:spacing w:after="40"/>
      </w:pPr>
      <w:r>
        <w:rPr>
          <w:rFonts w:ascii="Segoe UI" w:cs="Segoe UI" w:eastAsia="Segoe UI" w:hAnsi="Segoe UI"/>
          <w:b/>
          <w:bCs/>
          <w:color w:val="0F172A"/>
          <w:sz w:val="20"/>
          <w:szCs w:val="20"/>
        </w:rPr>
        <w:t xml:space="preserve">Locations, zones and catalogs</w:t>
      </w:r>
      <w:r>
        <w:rPr>
          <w:rFonts w:ascii="Segoe UI" w:cs="Segoe UI" w:eastAsia="Segoe UI" w:hAnsi="Segoe UI"/>
          <w:color w:val="475569"/>
          <w:sz w:val="20"/>
          <w:szCs w:val="20"/>
        </w:rPr>
        <w:t xml:space="preserve"> – sites, service areas and the shared lists the app draws on.</w:t>
      </w:r>
    </w:p>
    <w:p>
      <w:pPr>
        <w:pStyle w:val="ListParagraph"/>
        <w:numPr>
          <w:ilvl w:val="0"/>
          <w:numId w:val="2"/>
        </w:numPr>
        <w:spacing w:after="40"/>
      </w:pPr>
      <w:r>
        <w:rPr>
          <w:rFonts w:ascii="Segoe UI" w:cs="Segoe UI" w:eastAsia="Segoe UI" w:hAnsi="Segoe UI"/>
          <w:b/>
          <w:bCs/>
          <w:color w:val="0F172A"/>
          <w:sz w:val="20"/>
          <w:szCs w:val="20"/>
        </w:rPr>
        <w:t xml:space="preserve">Power BI dashboards</w:t>
      </w:r>
      <w:r>
        <w:rPr>
          <w:rFonts w:ascii="Segoe UI" w:cs="Segoe UI" w:eastAsia="Segoe UI" w:hAnsi="Segoe UI"/>
          <w:color w:val="475569"/>
          <w:sz w:val="20"/>
          <w:szCs w:val="20"/>
        </w:rPr>
        <w:t xml:space="preserve"> – the organization’s Power BI reports, interactive inside the app.</w:t>
      </w:r>
    </w:p>
    <w:p>
      <w:pPr>
        <w:pStyle w:val="ListParagraph"/>
        <w:numPr>
          <w:ilvl w:val="0"/>
          <w:numId w:val="2"/>
        </w:numPr>
        <w:spacing w:after="40"/>
      </w:pPr>
      <w:r>
        <w:rPr>
          <w:rFonts w:ascii="Segoe UI" w:cs="Segoe UI" w:eastAsia="Segoe UI" w:hAnsi="Segoe UI"/>
          <w:b/>
          <w:bCs/>
          <w:color w:val="0F172A"/>
          <w:sz w:val="20"/>
          <w:szCs w:val="20"/>
        </w:rPr>
        <w:t xml:space="preserve">Users, rights and app features</w:t>
      </w:r>
      <w:r>
        <w:rPr>
          <w:rFonts w:ascii="Segoe UI" w:cs="Segoe UI" w:eastAsia="Segoe UI" w:hAnsi="Segoe UI"/>
          <w:color w:val="475569"/>
          <w:sz w:val="20"/>
          <w:szCs w:val="20"/>
        </w:rPr>
        <w:t xml:space="preserve"> – permissions per user and optional modules per company.</w:t>
      </w:r>
    </w:p>
    <w:p>
      <w:pPr>
        <w:spacing w:after="40" w:before="320"/>
      </w:pPr>
      <w:r>
        <w:rPr>
          <w:rFonts w:ascii="Segoe UI" w:cs="Segoe UI" w:eastAsia="Segoe UI" w:hAnsi="Segoe UI"/>
          <w:b/>
          <w:bCs/>
          <w:color w:val="8B5CF6"/>
          <w:spacing w:val="40"/>
          <w:sz w:val="16"/>
          <w:szCs w:val="16"/>
        </w:rPr>
        <w:t xml:space="preserve">PROTECTION</w:t>
      </w:r>
    </w:p>
    <w:p>
      <w:pPr>
        <w:pBdr>
          <w:bottom w:val="single" w:color="8B5CF6" w:sz="12" w:space="6"/>
        </w:pBdr>
        <w:spacing w:after="160"/>
      </w:pPr>
      <w:r>
        <w:rPr>
          <w:rFonts w:ascii="Segoe UI" w:cs="Segoe UI" w:eastAsia="Segoe UI" w:hAnsi="Segoe UI"/>
          <w:b/>
          <w:bCs/>
          <w:color w:val="0F172A"/>
          <w:sz w:val="30"/>
          <w:szCs w:val="30"/>
        </w:rPr>
        <w:t xml:space="preserve">Security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4F46E5" w:sz="24"/>
              <w:bottom w:val="none" w:color="FFFFFF" w:sz="0"/>
              <w:right w:val="none" w:color="FFFFFF" w:sz="0"/>
            </w:tcBorders>
            <w:shd w:fill="F3F4FF" w:color="auto" w:val="clear"/>
            <w:tcMar>
              <w:top w:type="dxa" w:w="180"/>
              <w:left w:type="dxa" w:w="300"/>
              <w:bottom w:type="dxa" w:w="180"/>
              <w:right w:type="dxa" w:w="300"/>
            </w:tcMar>
          </w:tcPr>
          <w:p>
            <w:pPr>
              <w:spacing w:after="0" w:line="270"/>
              <w:jc w:val="left"/>
            </w:pPr>
            <w:r>
              <w:rPr>
                <w:rFonts w:ascii="Segoe UI" w:cs="Segoe UI" w:eastAsia="Segoe UI" w:hAnsi="Segoe UI"/>
                <w:color w:val="475569"/>
                <w:sz w:val="20"/>
                <w:szCs w:val="20"/>
              </w:rPr>
              <w:t xml:space="preserve">Managers sign in with a password and a captcha that blocks automated attempts, and administrators can force password changes. Each login issues a signed token that the server checks on every request, and named rights control which pages and actions each user can reach. Each company’s data is kept separate, file links are signed and expire, and all database access uses stored procedures with typed parameters to guard against SQL injection. The API runs over HTTPS and accepts calls only from AssignPros sites, QuickBooks tokens are stored encrypted, errors are logged with passwords removed, and development data is scrubbed of personal details.</w:t>
            </w:r>
          </w:p>
        </w:tc>
      </w:tr>
    </w:tbl>
    <w:sectPr>
      <w:footerReference w:type="default" r:id="rId6"/>
      <w:pgSz w:w="12240" w:h="15840" w:orient="portrait"/>
      <w:pgMar w:top="720" w:right="1080" w:bottom="72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tabs>
        <w:tab w:val="right" w:pos="10080"/>
      </w:tabs>
    </w:pPr>
    <w:r>
      <w:rPr>
        <w:rFonts w:ascii="Segoe UI" w:cs="Segoe UI" w:eastAsia="Segoe UI" w:hAnsi="Segoe UI"/>
        <w:color w:val="6B7699"/>
        <w:sz w:val="16"/>
        <w:szCs w:val="16"/>
      </w:rPr>
      <w:t xml:space="preserve">AssignPros  ·  AgentManager UI Executive Summary</w:t>
    </w:r>
    <w:r>
      <w:rPr>
        <w:rFonts w:ascii="Segoe UI" w:cs="Segoe UI" w:eastAsia="Segoe UI" w:hAnsi="Segoe UI"/>
        <w:sz w:val="16"/>
        <w:szCs w:val="16"/>
      </w:rPr>
      <w:t xml:space="preserve">	</w:t>
    </w:r>
    <w:r>
      <w:rPr>
        <w:rFonts w:ascii="Segoe UI" w:cs="Segoe UI" w:eastAsia="Segoe UI" w:hAnsi="Segoe UI"/>
        <w:color w:val="6B769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8B5CF6"/>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475569"/>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AgentManager UI - Executive Summary</dc:title>
  <dc:creator>Ken Rector</dc:creator>
  <cp:lastModifiedBy>Un-named</cp:lastModifiedBy>
  <cp:revision>1</cp:revision>
  <dcterms:created xsi:type="dcterms:W3CDTF">2026-10-15T03:18:31.366Z</dcterms:created>
  <dcterms:modified xsi:type="dcterms:W3CDTF">2026-10-15T03:18:31.367Z</dcterms:modified>
</cp:coreProperties>
</file>

<file path=docProps/custom.xml><?xml version="1.0" encoding="utf-8"?>
<Properties xmlns="http://schemas.openxmlformats.org/officeDocument/2006/custom-properties" xmlns:vt="http://schemas.openxmlformats.org/officeDocument/2006/docPropsVTypes"/>
</file>