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3A0" w:rsidRPr="00D073A0" w:rsidRDefault="00D073A0" w:rsidP="00D073A0">
      <w:pPr>
        <w:spacing w:line="360" w:lineRule="exact"/>
        <w:jc w:val="center"/>
        <w:rPr>
          <w:rFonts w:ascii="Arial" w:eastAsia="新細明體" w:hAnsi="Arial" w:cs="細明體"/>
          <w:sz w:val="32"/>
          <w:szCs w:val="32"/>
          <w:bdr w:val="single" w:sz="4" w:space="0" w:color="auto"/>
          <w:shd w:val="pct15" w:color="auto" w:fill="FFFFFF"/>
        </w:rPr>
      </w:pPr>
      <w:r w:rsidRPr="00D073A0">
        <w:rPr>
          <w:rFonts w:ascii="Arial" w:eastAsia="新細明體" w:hAnsi="Arial" w:cs="細明體" w:hint="eastAsia"/>
          <w:sz w:val="32"/>
          <w:szCs w:val="32"/>
          <w:bdr w:val="single" w:sz="4" w:space="0" w:color="auto"/>
          <w:shd w:val="pct15" w:color="auto" w:fill="FFFFFF"/>
        </w:rPr>
        <w:t>題組一</w:t>
      </w:r>
      <w:r w:rsidRPr="00D073A0">
        <w:rPr>
          <w:rFonts w:ascii="Arial" w:eastAsia="新細明體" w:hAnsi="Arial" w:cs="細明體" w:hint="eastAsia"/>
          <w:sz w:val="32"/>
          <w:szCs w:val="32"/>
          <w:bdr w:val="single" w:sz="4" w:space="0" w:color="auto"/>
          <w:shd w:val="pct15" w:color="auto" w:fill="FFFFFF"/>
        </w:rPr>
        <w:t xml:space="preserve">  </w:t>
      </w:r>
      <w:r w:rsidRPr="00D073A0">
        <w:rPr>
          <w:rFonts w:ascii="Arial" w:eastAsia="新細明體" w:hAnsi="Arial" w:cs="細明體" w:hint="eastAsia"/>
          <w:sz w:val="32"/>
          <w:szCs w:val="32"/>
          <w:bdr w:val="single" w:sz="4" w:space="0" w:color="auto"/>
          <w:shd w:val="pct15" w:color="auto" w:fill="FFFFFF"/>
        </w:rPr>
        <w:t>參考答案</w:t>
      </w:r>
    </w:p>
    <w:p w:rsidR="00D073A0" w:rsidRPr="00D073A0" w:rsidRDefault="00D073A0" w:rsidP="00D073A0">
      <w:pPr>
        <w:spacing w:line="360" w:lineRule="exact"/>
        <w:ind w:firstLineChars="200" w:firstLine="480"/>
        <w:jc w:val="both"/>
        <w:rPr>
          <w:rFonts w:ascii="Arial" w:eastAsia="新細明體" w:hAnsi="Arial" w:cs="細明體"/>
        </w:rPr>
      </w:pPr>
    </w:p>
    <w:p w:rsidR="00D073A0" w:rsidRPr="00FC6DA8" w:rsidRDefault="00D073A0" w:rsidP="00D073A0">
      <w:pPr>
        <w:spacing w:line="360" w:lineRule="exact"/>
        <w:jc w:val="both"/>
        <w:rPr>
          <w:rFonts w:ascii="Arial" w:eastAsia="新細明體" w:hAnsi="Arial" w:cs="細明體"/>
          <w:u w:val="single"/>
        </w:rPr>
      </w:pPr>
      <w:r w:rsidRPr="00FC6DA8">
        <w:rPr>
          <w:rFonts w:ascii="Arial" w:eastAsia="新細明體" w:hAnsi="Arial" w:cs="細明體" w:hint="eastAsia"/>
          <w:szCs w:val="24"/>
          <w:u w:val="single"/>
        </w:rPr>
        <w:t>近年來資訊硬體產品生命週期越來越短，產品價格亦不斷滑落，銷售毛利日趨微薄，根據</w:t>
      </w:r>
      <w:r w:rsidRPr="00FC6DA8">
        <w:rPr>
          <w:rFonts w:ascii="Arial" w:eastAsia="新細明體" w:hAnsi="Arial" w:cs="細明體" w:hint="eastAsia"/>
          <w:szCs w:val="24"/>
          <w:u w:val="single"/>
        </w:rPr>
        <w:t>Computer Intelligence</w:t>
      </w:r>
      <w:r w:rsidRPr="00FC6DA8">
        <w:rPr>
          <w:rFonts w:ascii="Arial" w:eastAsia="新細明體" w:hAnsi="Arial" w:cs="細明體" w:hint="eastAsia"/>
          <w:szCs w:val="24"/>
          <w:u w:val="single"/>
        </w:rPr>
        <w:t>於今年</w:t>
      </w:r>
      <w:r w:rsidRPr="00FC6DA8">
        <w:rPr>
          <w:rFonts w:ascii="Arial" w:eastAsia="新細明體" w:hAnsi="Arial" w:cs="細明體" w:hint="eastAsia"/>
          <w:szCs w:val="24"/>
          <w:u w:val="single"/>
        </w:rPr>
        <w:t>2</w:t>
      </w:r>
      <w:r w:rsidRPr="00FC6DA8">
        <w:rPr>
          <w:rFonts w:ascii="Arial" w:eastAsia="新細明體" w:hAnsi="Arial" w:cs="細明體" w:hint="eastAsia"/>
          <w:szCs w:val="24"/>
          <w:u w:val="single"/>
        </w:rPr>
        <w:t>月調查就已顯示，平均</w:t>
      </w:r>
      <w:r w:rsidRPr="00FC6DA8">
        <w:rPr>
          <w:rFonts w:ascii="Arial" w:eastAsia="新細明體" w:hAnsi="Arial" w:cs="細明體" w:hint="eastAsia"/>
          <w:szCs w:val="24"/>
          <w:u w:val="single"/>
        </w:rPr>
        <w:t>PC</w:t>
      </w:r>
      <w:r w:rsidRPr="00FC6DA8">
        <w:rPr>
          <w:rFonts w:ascii="Arial" w:eastAsia="新細明體" w:hAnsi="Arial" w:cs="細明體" w:hint="eastAsia"/>
          <w:szCs w:val="24"/>
          <w:u w:val="single"/>
        </w:rPr>
        <w:t>零售價格較去年同期下降</w:t>
      </w:r>
      <w:r w:rsidRPr="00FC6DA8">
        <w:rPr>
          <w:rFonts w:ascii="Arial" w:eastAsia="新細明體" w:hAnsi="Arial" w:cs="細明體" w:hint="eastAsia"/>
          <w:szCs w:val="24"/>
          <w:u w:val="single"/>
        </w:rPr>
        <w:t>10%</w:t>
      </w:r>
      <w:r w:rsidRPr="00FC6DA8">
        <w:rPr>
          <w:rFonts w:ascii="Arial" w:eastAsia="新細明體" w:hAnsi="Arial" w:cs="細明體" w:hint="eastAsia"/>
          <w:szCs w:val="24"/>
          <w:u w:val="single"/>
        </w:rPr>
        <w:t>以上，因此</w:t>
      </w:r>
      <w:r w:rsidRPr="00FC6DA8">
        <w:rPr>
          <w:rFonts w:ascii="Arial" w:eastAsia="新細明體" w:hAnsi="Arial" w:cs="細明體" w:hint="eastAsia"/>
          <w:szCs w:val="24"/>
          <w:u w:val="single"/>
        </w:rPr>
        <w:t>PC</w:t>
      </w:r>
      <w:r w:rsidRPr="00FC6DA8">
        <w:rPr>
          <w:rFonts w:ascii="Arial" w:eastAsia="新細明體" w:hAnsi="Arial" w:cs="細明體" w:hint="eastAsia"/>
          <w:szCs w:val="24"/>
          <w:u w:val="single"/>
        </w:rPr>
        <w:t>大廠獲利空間越來越小。</w:t>
      </w:r>
    </w:p>
    <w:p w:rsidR="00D073A0" w:rsidRPr="00D073A0" w:rsidRDefault="00D073A0" w:rsidP="00D073A0">
      <w:pPr>
        <w:spacing w:line="360" w:lineRule="exact"/>
        <w:ind w:firstLineChars="200" w:firstLine="480"/>
        <w:jc w:val="both"/>
        <w:rPr>
          <w:rFonts w:ascii="Arial" w:eastAsia="新細明體" w:hAnsi="Arial" w:cs="細明體"/>
        </w:rPr>
      </w:pPr>
    </w:p>
    <w:p w:rsidR="00D073A0" w:rsidRPr="00A507CA" w:rsidRDefault="00D073A0" w:rsidP="00D073A0">
      <w:pPr>
        <w:spacing w:line="360" w:lineRule="exact"/>
        <w:ind w:firstLineChars="200" w:firstLine="480"/>
        <w:jc w:val="both"/>
        <w:rPr>
          <w:rFonts w:ascii="Arial" w:eastAsia="新細明體" w:hAnsi="Arial" w:cs="細明體"/>
          <w:i/>
        </w:rPr>
      </w:pPr>
      <w:r w:rsidRPr="00A507CA">
        <w:rPr>
          <w:rFonts w:ascii="Arial" w:eastAsia="新細明體" w:hAnsi="Arial" w:cs="細明體" w:hint="eastAsia"/>
          <w:i/>
          <w:szCs w:val="24"/>
        </w:rPr>
        <w:t>Dell</w:t>
      </w:r>
      <w:r w:rsidRPr="00A507CA">
        <w:rPr>
          <w:rFonts w:ascii="Arial" w:eastAsia="新細明體" w:hAnsi="Arial" w:cs="細明體" w:hint="eastAsia"/>
          <w:i/>
          <w:szCs w:val="24"/>
        </w:rPr>
        <w:t>仗持原本直銷業務形態與線上銷售近似，既有的配送系統、售後服務體系足以支持線上銷售跨地域之特性，也不須煩惱一般</w:t>
      </w:r>
      <w:r w:rsidRPr="00A507CA">
        <w:rPr>
          <w:rFonts w:ascii="Arial" w:eastAsia="新細明體" w:hAnsi="Arial" w:cs="細明體" w:hint="eastAsia"/>
          <w:i/>
          <w:szCs w:val="24"/>
        </w:rPr>
        <w:t>PC</w:t>
      </w:r>
      <w:r w:rsidRPr="00A507CA">
        <w:rPr>
          <w:rFonts w:ascii="Arial" w:eastAsia="新細明體" w:hAnsi="Arial" w:cs="細明體" w:hint="eastAsia"/>
          <w:i/>
          <w:szCs w:val="24"/>
        </w:rPr>
        <w:t>大廠可能面臨的通路衝突問題，故</w:t>
      </w:r>
      <w:r w:rsidRPr="00A507CA">
        <w:rPr>
          <w:rFonts w:ascii="Arial" w:eastAsia="新細明體" w:hAnsi="Arial" w:cs="細明體" w:hint="eastAsia"/>
          <w:i/>
          <w:szCs w:val="24"/>
        </w:rPr>
        <w:t>Dell</w:t>
      </w:r>
      <w:r w:rsidRPr="00A507CA">
        <w:rPr>
          <w:rFonts w:ascii="Arial" w:eastAsia="新細明體" w:hAnsi="Arial" w:cs="細明體" w:hint="eastAsia"/>
          <w:i/>
          <w:szCs w:val="24"/>
        </w:rPr>
        <w:t>舉足跨入線上購物市場。</w:t>
      </w:r>
    </w:p>
    <w:p w:rsidR="00D073A0" w:rsidRPr="00D073A0" w:rsidRDefault="00D073A0" w:rsidP="00D073A0">
      <w:pPr>
        <w:spacing w:line="360" w:lineRule="exact"/>
        <w:ind w:firstLineChars="200" w:firstLine="480"/>
        <w:jc w:val="both"/>
        <w:rPr>
          <w:rFonts w:ascii="Arial" w:eastAsia="新細明體" w:hAnsi="Arial" w:cs="細明體"/>
        </w:rPr>
      </w:pPr>
    </w:p>
    <w:p w:rsidR="00D073A0" w:rsidRPr="00D073A0" w:rsidRDefault="00D073A0" w:rsidP="00D073A0">
      <w:pPr>
        <w:pStyle w:val="a9"/>
        <w:kinsoku w:val="0"/>
        <w:overflowPunct w:val="0"/>
        <w:spacing w:line="360" w:lineRule="exact"/>
        <w:ind w:firstLineChars="200" w:firstLine="480"/>
        <w:jc w:val="both"/>
        <w:rPr>
          <w:rFonts w:ascii="Arial" w:eastAsia="標楷體" w:hAnsi="Arial"/>
        </w:rPr>
      </w:pPr>
      <w:r w:rsidRPr="00D073A0">
        <w:rPr>
          <w:rFonts w:ascii="Arial" w:eastAsia="標楷體" w:hAnsi="Arial" w:hint="eastAsia"/>
        </w:rPr>
        <w:t>由此可知，</w:t>
      </w:r>
      <w:r w:rsidRPr="00D073A0">
        <w:rPr>
          <w:rFonts w:ascii="Arial" w:eastAsia="標楷體" w:hAnsi="Arial"/>
        </w:rPr>
        <w:t>Dell</w:t>
      </w:r>
      <w:r w:rsidRPr="00D073A0">
        <w:rPr>
          <w:rFonts w:ascii="Arial" w:eastAsia="標楷體" w:hAnsi="Arial" w:hint="eastAsia"/>
        </w:rPr>
        <w:t>經營線上購物成功，是經過有效規劃，善用企業原本的優勢，契合市場機會，而非人云亦云、盲目上網。國內業者企圖經營線上購物業務時，不妨考慮是否也有相類似的條件或是其他利基。</w:t>
      </w:r>
    </w:p>
    <w:p w:rsidR="00D073A0" w:rsidRPr="00D073A0" w:rsidRDefault="00D073A0" w:rsidP="00D073A0">
      <w:pPr>
        <w:pStyle w:val="a9"/>
        <w:kinsoku w:val="0"/>
        <w:overflowPunct w:val="0"/>
        <w:spacing w:line="360" w:lineRule="exact"/>
        <w:ind w:firstLineChars="200" w:firstLine="480"/>
        <w:jc w:val="both"/>
        <w:rPr>
          <w:rFonts w:ascii="Arial" w:eastAsia="標楷體" w:hAnsi="Arial"/>
        </w:rPr>
      </w:pPr>
    </w:p>
    <w:p w:rsidR="00D073A0" w:rsidRPr="00D073A0" w:rsidRDefault="00D073A0" w:rsidP="00D073A0">
      <w:pPr>
        <w:spacing w:line="360" w:lineRule="exact"/>
        <w:ind w:firstLineChars="200" w:firstLine="480"/>
        <w:jc w:val="both"/>
        <w:rPr>
          <w:rFonts w:ascii="Arial" w:eastAsia="標楷體" w:hAnsi="Arial" w:cs="細明體"/>
        </w:rPr>
      </w:pPr>
      <w:r w:rsidRPr="00D073A0">
        <w:rPr>
          <w:rFonts w:ascii="Arial" w:eastAsia="標楷體" w:hAnsi="Arial" w:hint="eastAsia"/>
          <w:kern w:val="0"/>
        </w:rPr>
        <w:t>由藍色巨人</w:t>
      </w:r>
      <w:r w:rsidRPr="00D073A0">
        <w:rPr>
          <w:rFonts w:ascii="Arial" w:eastAsia="標楷體" w:hAnsi="Arial"/>
          <w:kern w:val="0"/>
        </w:rPr>
        <w:t>IBM</w:t>
      </w:r>
      <w:r w:rsidRPr="00D073A0">
        <w:rPr>
          <w:rFonts w:ascii="Arial" w:eastAsia="標楷體" w:hAnsi="Arial" w:hint="eastAsia"/>
          <w:kern w:val="0"/>
        </w:rPr>
        <w:t>、媒體巨擘</w:t>
      </w:r>
      <w:r w:rsidRPr="00D073A0">
        <w:rPr>
          <w:rFonts w:ascii="Arial" w:eastAsia="標楷體" w:hAnsi="Arial"/>
          <w:kern w:val="0"/>
        </w:rPr>
        <w:t>Time Warner</w:t>
      </w:r>
      <w:r w:rsidRPr="00D073A0">
        <w:rPr>
          <w:rFonts w:ascii="Arial" w:eastAsia="標楷體" w:hAnsi="Arial" w:hint="eastAsia"/>
          <w:kern w:val="0"/>
        </w:rPr>
        <w:t>集團與軟體霸主</w:t>
      </w:r>
      <w:r w:rsidRPr="00D073A0">
        <w:rPr>
          <w:rFonts w:ascii="Arial" w:eastAsia="標楷體" w:hAnsi="Arial"/>
          <w:kern w:val="0"/>
        </w:rPr>
        <w:t>Microsoft</w:t>
      </w:r>
      <w:r w:rsidRPr="00D073A0">
        <w:rPr>
          <w:rFonts w:ascii="Arial" w:eastAsia="標楷體" w:hAnsi="Arial" w:hint="eastAsia"/>
          <w:kern w:val="0"/>
        </w:rPr>
        <w:t>經營線上購物中心</w:t>
      </w:r>
      <w:r w:rsidRPr="00D073A0">
        <w:rPr>
          <w:rFonts w:ascii="Arial" w:eastAsia="標楷體" w:hAnsi="Arial"/>
          <w:kern w:val="0"/>
        </w:rPr>
        <w:t>Avenue</w:t>
      </w:r>
      <w:r w:rsidRPr="00D073A0">
        <w:rPr>
          <w:rFonts w:ascii="Arial" w:eastAsia="標楷體" w:hAnsi="Arial" w:hint="eastAsia"/>
          <w:kern w:val="0"/>
        </w:rPr>
        <w:t>、</w:t>
      </w:r>
      <w:r w:rsidRPr="00D073A0">
        <w:rPr>
          <w:rFonts w:ascii="Arial" w:eastAsia="標楷體" w:hAnsi="Arial"/>
          <w:kern w:val="0"/>
        </w:rPr>
        <w:t>DreamShop</w:t>
      </w:r>
      <w:r w:rsidRPr="00D073A0">
        <w:rPr>
          <w:rFonts w:ascii="Arial" w:eastAsia="標楷體" w:hAnsi="Arial" w:hint="eastAsia"/>
          <w:kern w:val="0"/>
        </w:rPr>
        <w:t>與線上服務業務</w:t>
      </w:r>
      <w:r w:rsidRPr="00D073A0">
        <w:rPr>
          <w:rFonts w:ascii="Arial" w:eastAsia="標楷體" w:hAnsi="Arial"/>
          <w:kern w:val="0"/>
        </w:rPr>
        <w:t>MSN</w:t>
      </w:r>
      <w:r w:rsidRPr="00D073A0">
        <w:rPr>
          <w:rFonts w:ascii="Arial" w:eastAsia="標楷體" w:hAnsi="Arial" w:hint="eastAsia"/>
          <w:kern w:val="0"/>
        </w:rPr>
        <w:t>的前例來看，僅憑藉大量資金、專業技術便想在線上購物市場大小通吃的作法不切實際，缺乏本業專門領域知識（</w:t>
      </w:r>
      <w:r w:rsidRPr="00D073A0">
        <w:rPr>
          <w:rFonts w:ascii="Arial" w:eastAsia="標楷體" w:hAnsi="Arial"/>
          <w:kern w:val="0"/>
        </w:rPr>
        <w:t>Know-how</w:t>
      </w:r>
      <w:r w:rsidRPr="00D073A0">
        <w:rPr>
          <w:rFonts w:ascii="Arial" w:eastAsia="標楷體" w:hAnsi="Arial" w:hint="eastAsia"/>
          <w:kern w:val="0"/>
        </w:rPr>
        <w:t>）往往遭致失敗命運。</w:t>
      </w:r>
    </w:p>
    <w:p w:rsidR="00D073A0" w:rsidRPr="00D073A0" w:rsidRDefault="00D073A0" w:rsidP="00D073A0">
      <w:pPr>
        <w:spacing w:line="360" w:lineRule="exact"/>
        <w:ind w:firstLineChars="200" w:firstLine="480"/>
        <w:jc w:val="both"/>
        <w:rPr>
          <w:rFonts w:ascii="Arial" w:eastAsia="新細明體" w:hAnsi="Arial" w:cs="細明體"/>
        </w:rPr>
      </w:pPr>
    </w:p>
    <w:p w:rsidR="00D073A0" w:rsidRPr="00D073A0" w:rsidRDefault="00D073A0" w:rsidP="00D073A0">
      <w:pPr>
        <w:spacing w:line="360" w:lineRule="exact"/>
        <w:jc w:val="both"/>
        <w:rPr>
          <w:rFonts w:ascii="Arial" w:eastAsia="新細明體" w:hAnsi="Arial" w:cs="細明體"/>
          <w:i/>
          <w:u w:val="single"/>
        </w:rPr>
      </w:pPr>
      <w:r w:rsidRPr="00D073A0">
        <w:rPr>
          <w:rFonts w:ascii="Arial" w:eastAsia="新細明體" w:hAnsi="Arial" w:cs="細明體" w:hint="eastAsia"/>
          <w:i/>
          <w:szCs w:val="24"/>
          <w:u w:val="single"/>
        </w:rPr>
        <w:t>傳統圖書業乃是屬於利用進貨、屯貨、銷貨賺取微薄利潤的行業，存貨週轉率與應收、應付帳款交期控制是決定公司獲利水準的主要因素之一，即使是網路書店多也只是簡化使用者訂購之前端作業，無法避免向出版商進書、配送這一段後端處理。因此，誰先達到經濟規模，誰就有更強的議價力可以向供應商要求延長票期、提升送貨效率以及提供聯合促銷價格。</w:t>
      </w:r>
    </w:p>
    <w:p w:rsidR="00D073A0" w:rsidRPr="00D073A0" w:rsidRDefault="00D073A0" w:rsidP="00D073A0">
      <w:pPr>
        <w:spacing w:line="360" w:lineRule="exact"/>
        <w:ind w:firstLineChars="200" w:firstLine="480"/>
        <w:jc w:val="both"/>
        <w:rPr>
          <w:rFonts w:ascii="Arial" w:eastAsia="新細明體" w:hAnsi="Arial" w:cs="細明體"/>
        </w:rPr>
      </w:pPr>
    </w:p>
    <w:p w:rsidR="00D073A0" w:rsidRPr="00D073A0" w:rsidRDefault="007B6CF0" w:rsidP="00D073A0">
      <w:pPr>
        <w:spacing w:line="360" w:lineRule="exact"/>
        <w:ind w:firstLineChars="200" w:firstLine="480"/>
        <w:jc w:val="both"/>
        <w:rPr>
          <w:rFonts w:ascii="Arial" w:eastAsia="標楷體" w:hAnsi="Arial" w:cs="細明體"/>
          <w:i/>
        </w:rPr>
      </w:pPr>
      <w:r>
        <w:rPr>
          <w:rFonts w:ascii="Arial" w:eastAsia="新細明體" w:hAnsi="Arial" w:cs="細明體" w:hint="eastAsia"/>
          <w:noProof/>
          <w:szCs w:val="24"/>
          <w:u w:val="single"/>
        </w:rPr>
        <w:drawing>
          <wp:anchor distT="0" distB="0" distL="114300" distR="114300" simplePos="0" relativeHeight="251658240" behindDoc="0" locked="0" layoutInCell="1" allowOverlap="1" wp14:anchorId="1DF855D6" wp14:editId="5B01B9C6">
            <wp:simplePos x="0" y="0"/>
            <wp:positionH relativeFrom="column">
              <wp:posOffset>15240</wp:posOffset>
            </wp:positionH>
            <wp:positionV relativeFrom="paragraph">
              <wp:posOffset>88265</wp:posOffset>
            </wp:positionV>
            <wp:extent cx="1457325" cy="1233170"/>
            <wp:effectExtent l="19050" t="19050" r="28575" b="2413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0301.gif"/>
                    <pic:cNvPicPr/>
                  </pic:nvPicPr>
                  <pic:blipFill>
                    <a:blip r:embed="rId7">
                      <a:extLst>
                        <a:ext uri="{28A0092B-C50C-407E-A947-70E740481C1C}">
                          <a14:useLocalDpi xmlns:a14="http://schemas.microsoft.com/office/drawing/2010/main" val="0"/>
                        </a:ext>
                      </a:extLst>
                    </a:blip>
                    <a:stretch>
                      <a:fillRect/>
                    </a:stretch>
                  </pic:blipFill>
                  <pic:spPr>
                    <a:xfrm>
                      <a:off x="0" y="0"/>
                      <a:ext cx="1457325" cy="12331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073A0" w:rsidRPr="00D073A0">
        <w:rPr>
          <w:rFonts w:ascii="Arial" w:eastAsia="標楷體" w:hAnsi="Arial" w:cs="細明體" w:hint="eastAsia"/>
          <w:i/>
          <w:szCs w:val="24"/>
        </w:rPr>
        <w:t>然而，光是達到經濟規模是不夠的，</w:t>
      </w:r>
      <w:r w:rsidR="00D073A0" w:rsidRPr="00D073A0">
        <w:rPr>
          <w:rFonts w:ascii="Arial" w:eastAsia="標楷體" w:hAnsi="Arial" w:cs="細明體" w:hint="eastAsia"/>
          <w:i/>
          <w:szCs w:val="24"/>
        </w:rPr>
        <w:t>B&amp;N</w:t>
      </w:r>
      <w:r w:rsidR="00D073A0" w:rsidRPr="00D073A0">
        <w:rPr>
          <w:rFonts w:ascii="Arial" w:eastAsia="標楷體" w:hAnsi="Arial" w:cs="細明體" w:hint="eastAsia"/>
          <w:i/>
          <w:szCs w:val="24"/>
        </w:rPr>
        <w:t>挾其豐厚財力、知名度，以低價策略正面攻擊</w:t>
      </w:r>
      <w:r w:rsidR="00D073A0" w:rsidRPr="00D073A0">
        <w:rPr>
          <w:rFonts w:ascii="Arial" w:eastAsia="標楷體" w:hAnsi="Arial" w:cs="細明體" w:hint="eastAsia"/>
          <w:i/>
          <w:szCs w:val="24"/>
        </w:rPr>
        <w:t>1997</w:t>
      </w:r>
      <w:r w:rsidR="00D073A0" w:rsidRPr="00D073A0">
        <w:rPr>
          <w:rFonts w:ascii="Arial" w:eastAsia="標楷體" w:hAnsi="Arial" w:cs="細明體" w:hint="eastAsia"/>
          <w:i/>
          <w:szCs w:val="24"/>
        </w:rPr>
        <w:t>年</w:t>
      </w:r>
      <w:r w:rsidR="00D073A0" w:rsidRPr="00D073A0">
        <w:rPr>
          <w:rFonts w:ascii="Arial" w:eastAsia="標楷體" w:hAnsi="Arial" w:cs="細明體" w:hint="eastAsia"/>
          <w:i/>
          <w:szCs w:val="24"/>
        </w:rPr>
        <w:t>5</w:t>
      </w:r>
      <w:r w:rsidR="00D073A0" w:rsidRPr="00D073A0">
        <w:rPr>
          <w:rFonts w:ascii="Arial" w:eastAsia="標楷體" w:hAnsi="Arial" w:cs="細明體" w:hint="eastAsia"/>
          <w:i/>
          <w:szCs w:val="24"/>
        </w:rPr>
        <w:t>月才由股票上市取得</w:t>
      </w:r>
      <w:r w:rsidR="00D073A0" w:rsidRPr="00D073A0">
        <w:rPr>
          <w:rFonts w:ascii="Arial" w:eastAsia="標楷體" w:hAnsi="Arial" w:cs="細明體" w:hint="eastAsia"/>
          <w:i/>
          <w:szCs w:val="24"/>
        </w:rPr>
        <w:t>5,400</w:t>
      </w:r>
      <w:r w:rsidR="00D073A0" w:rsidRPr="00D073A0">
        <w:rPr>
          <w:rFonts w:ascii="Arial" w:eastAsia="標楷體" w:hAnsi="Arial" w:cs="細明體" w:hint="eastAsia"/>
          <w:i/>
          <w:szCs w:val="24"/>
        </w:rPr>
        <w:t>萬美元資本的</w:t>
      </w:r>
      <w:r w:rsidR="00D073A0" w:rsidRPr="00D073A0">
        <w:rPr>
          <w:rFonts w:ascii="Arial" w:eastAsia="標楷體" w:hAnsi="Arial" w:cs="細明體" w:hint="eastAsia"/>
          <w:i/>
          <w:szCs w:val="24"/>
          <w:u w:val="single"/>
        </w:rPr>
        <w:t>亞瑪森</w:t>
      </w:r>
      <w:r w:rsidR="00D073A0" w:rsidRPr="00D073A0">
        <w:rPr>
          <w:rFonts w:ascii="Arial" w:eastAsia="標楷體" w:hAnsi="Arial" w:cs="細明體" w:hint="eastAsia"/>
          <w:i/>
          <w:szCs w:val="24"/>
        </w:rPr>
        <w:t>。雖然</w:t>
      </w:r>
      <w:r w:rsidR="00D073A0" w:rsidRPr="00D073A0">
        <w:rPr>
          <w:rFonts w:ascii="Arial" w:eastAsia="標楷體" w:hAnsi="Arial" w:cs="細明體" w:hint="eastAsia"/>
          <w:i/>
          <w:szCs w:val="24"/>
          <w:u w:val="single"/>
        </w:rPr>
        <w:t>亞瑪森</w:t>
      </w:r>
      <w:r w:rsidR="00D073A0" w:rsidRPr="00D073A0">
        <w:rPr>
          <w:rFonts w:ascii="Arial" w:eastAsia="標楷體" w:hAnsi="Arial" w:cs="細明體" w:hint="eastAsia"/>
          <w:i/>
          <w:szCs w:val="24"/>
        </w:rPr>
        <w:t>未被打垮，反而躍升為全美第五大書店（依據年營業額排名），但</w:t>
      </w:r>
      <w:r w:rsidR="00D073A0" w:rsidRPr="00D073A0">
        <w:rPr>
          <w:rFonts w:ascii="Arial" w:eastAsia="標楷體" w:hAnsi="Arial" w:cs="細明體" w:hint="eastAsia"/>
          <w:i/>
          <w:szCs w:val="24"/>
          <w:u w:val="single"/>
        </w:rPr>
        <w:t>亞瑪森</w:t>
      </w:r>
      <w:r w:rsidR="00D073A0" w:rsidRPr="00D073A0">
        <w:rPr>
          <w:rFonts w:ascii="Arial" w:eastAsia="標楷體" w:hAnsi="Arial" w:cs="細明體" w:hint="eastAsia"/>
          <w:i/>
          <w:szCs w:val="24"/>
        </w:rPr>
        <w:t>行銷支出越來越多，</w:t>
      </w:r>
      <w:r w:rsidR="00D073A0" w:rsidRPr="00D073A0">
        <w:rPr>
          <w:rFonts w:ascii="Arial" w:eastAsia="標楷體" w:hAnsi="Arial" w:cs="細明體" w:hint="eastAsia"/>
          <w:i/>
          <w:szCs w:val="24"/>
        </w:rPr>
        <w:t>1997</w:t>
      </w:r>
      <w:r w:rsidR="00D073A0" w:rsidRPr="00D073A0">
        <w:rPr>
          <w:rFonts w:ascii="Arial" w:eastAsia="標楷體" w:hAnsi="Arial" w:cs="細明體" w:hint="eastAsia"/>
          <w:i/>
          <w:szCs w:val="24"/>
        </w:rPr>
        <w:t>年第二季營收較去年同期成長</w:t>
      </w:r>
      <w:r w:rsidR="00D073A0" w:rsidRPr="00D073A0">
        <w:rPr>
          <w:rFonts w:ascii="Arial" w:eastAsia="標楷體" w:hAnsi="Arial" w:cs="細明體" w:hint="eastAsia"/>
          <w:i/>
          <w:szCs w:val="24"/>
        </w:rPr>
        <w:t>11.6</w:t>
      </w:r>
      <w:r w:rsidR="00D073A0" w:rsidRPr="00D073A0">
        <w:rPr>
          <w:rFonts w:ascii="Arial" w:eastAsia="標楷體" w:hAnsi="Arial" w:cs="細明體" w:hint="eastAsia"/>
          <w:i/>
          <w:szCs w:val="24"/>
        </w:rPr>
        <w:t>倍，虧損卻增加了</w:t>
      </w:r>
      <w:r w:rsidR="00D073A0" w:rsidRPr="00D073A0">
        <w:rPr>
          <w:rFonts w:ascii="Arial" w:eastAsia="標楷體" w:hAnsi="Arial" w:cs="細明體" w:hint="eastAsia"/>
          <w:i/>
          <w:szCs w:val="24"/>
        </w:rPr>
        <w:t>670</w:t>
      </w:r>
      <w:r w:rsidR="00D073A0" w:rsidRPr="00D073A0">
        <w:rPr>
          <w:rFonts w:ascii="Arial" w:eastAsia="標楷體" w:hAnsi="Arial" w:cs="細明體" w:hint="eastAsia"/>
          <w:i/>
          <w:szCs w:val="24"/>
        </w:rPr>
        <w:t>萬美元。顯見</w:t>
      </w:r>
      <w:r w:rsidR="00D073A0" w:rsidRPr="00D073A0">
        <w:rPr>
          <w:rFonts w:ascii="Arial" w:eastAsia="標楷體" w:hAnsi="Arial" w:cs="細明體" w:hint="eastAsia"/>
          <w:i/>
          <w:szCs w:val="24"/>
        </w:rPr>
        <w:t xml:space="preserve"> B&amp;N </w:t>
      </w:r>
      <w:r w:rsidR="00D073A0" w:rsidRPr="00D073A0">
        <w:rPr>
          <w:rFonts w:ascii="Arial" w:eastAsia="標楷體" w:hAnsi="Arial" w:cs="細明體" w:hint="eastAsia"/>
          <w:i/>
          <w:szCs w:val="24"/>
        </w:rPr>
        <w:t>縱使沒有達成摧毀</w:t>
      </w:r>
      <w:r w:rsidR="00D073A0" w:rsidRPr="00D073A0">
        <w:rPr>
          <w:rFonts w:ascii="Arial" w:eastAsia="標楷體" w:hAnsi="Arial" w:cs="細明體" w:hint="eastAsia"/>
          <w:i/>
          <w:szCs w:val="24"/>
          <w:u w:val="single"/>
        </w:rPr>
        <w:t>亞瑪森</w:t>
      </w:r>
      <w:r w:rsidR="00D073A0" w:rsidRPr="00D073A0">
        <w:rPr>
          <w:rFonts w:ascii="Arial" w:eastAsia="標楷體" w:hAnsi="Arial" w:cs="細明體" w:hint="eastAsia"/>
          <w:i/>
          <w:szCs w:val="24"/>
        </w:rPr>
        <w:t>招牌的心願，至少也延遲了</w:t>
      </w:r>
      <w:r w:rsidR="00D073A0" w:rsidRPr="00D073A0">
        <w:rPr>
          <w:rFonts w:ascii="Arial" w:eastAsia="標楷體" w:hAnsi="Arial" w:cs="細明體" w:hint="eastAsia"/>
          <w:i/>
          <w:szCs w:val="24"/>
          <w:u w:val="single"/>
        </w:rPr>
        <w:t>亞瑪森</w:t>
      </w:r>
      <w:r w:rsidR="00D073A0" w:rsidRPr="00D073A0">
        <w:rPr>
          <w:rFonts w:ascii="Arial" w:eastAsia="標楷體" w:hAnsi="Arial" w:cs="細明體" w:hint="eastAsia"/>
          <w:i/>
          <w:szCs w:val="24"/>
        </w:rPr>
        <w:t>達到損益平衡點的時間。若</w:t>
      </w:r>
      <w:r w:rsidR="00D073A0" w:rsidRPr="00D073A0">
        <w:rPr>
          <w:rFonts w:ascii="Arial" w:eastAsia="標楷體" w:hAnsi="Arial" w:cs="細明體" w:hint="eastAsia"/>
          <w:i/>
          <w:szCs w:val="24"/>
          <w:u w:val="single"/>
        </w:rPr>
        <w:t>亞瑪森</w:t>
      </w:r>
      <w:r w:rsidR="00D073A0" w:rsidRPr="00D073A0">
        <w:rPr>
          <w:rFonts w:ascii="Arial" w:eastAsia="標楷體" w:hAnsi="Arial" w:cs="細明體" w:hint="eastAsia"/>
          <w:i/>
          <w:szCs w:val="24"/>
        </w:rPr>
        <w:t>集資行動稍有閃失，無法撐至達到損益平衡點的那一天，那麼</w:t>
      </w:r>
      <w:r w:rsidR="00D073A0" w:rsidRPr="00D073A0">
        <w:rPr>
          <w:rFonts w:ascii="Arial" w:eastAsia="標楷體" w:hAnsi="Arial" w:cs="細明體" w:hint="eastAsia"/>
          <w:i/>
          <w:szCs w:val="24"/>
        </w:rPr>
        <w:t>B&amp;N</w:t>
      </w:r>
      <w:r w:rsidR="00D073A0" w:rsidRPr="00D073A0">
        <w:rPr>
          <w:rFonts w:ascii="Arial" w:eastAsia="標楷體" w:hAnsi="Arial" w:cs="細明體" w:hint="eastAsia"/>
          <w:i/>
          <w:szCs w:val="24"/>
        </w:rPr>
        <w:t>便有機會取而代之，接手</w:t>
      </w:r>
      <w:r w:rsidR="00D073A0" w:rsidRPr="00D073A0">
        <w:rPr>
          <w:rFonts w:ascii="Arial" w:eastAsia="標楷體" w:hAnsi="Arial" w:cs="細明體" w:hint="eastAsia"/>
          <w:i/>
          <w:szCs w:val="24"/>
          <w:u w:val="single"/>
        </w:rPr>
        <w:t>亞瑪森</w:t>
      </w:r>
      <w:r w:rsidR="00D073A0" w:rsidRPr="00D073A0">
        <w:rPr>
          <w:rFonts w:ascii="Arial" w:eastAsia="標楷體" w:hAnsi="Arial" w:cs="細明體" w:hint="eastAsia"/>
          <w:i/>
          <w:szCs w:val="24"/>
        </w:rPr>
        <w:t>前幾年打下的江山。</w:t>
      </w:r>
    </w:p>
    <w:p w:rsidR="00D073A0" w:rsidRPr="00D073A0" w:rsidRDefault="00D073A0" w:rsidP="00D073A0">
      <w:pPr>
        <w:spacing w:line="360" w:lineRule="exact"/>
        <w:ind w:firstLineChars="200" w:firstLine="480"/>
        <w:jc w:val="both"/>
        <w:rPr>
          <w:rFonts w:ascii="Arial" w:eastAsia="新細明體" w:hAnsi="Arial" w:cs="細明體"/>
        </w:rPr>
      </w:pPr>
    </w:p>
    <w:p w:rsidR="00D073A0" w:rsidRPr="00D073A0" w:rsidRDefault="00D073A0" w:rsidP="00D073A0">
      <w:pPr>
        <w:spacing w:line="360" w:lineRule="exact"/>
        <w:ind w:firstLineChars="200" w:firstLine="480"/>
        <w:jc w:val="both"/>
        <w:rPr>
          <w:rFonts w:ascii="Arial" w:eastAsia="新細明體" w:hAnsi="Arial" w:cs="細明體"/>
        </w:rPr>
      </w:pPr>
      <w:r w:rsidRPr="00D073A0">
        <w:rPr>
          <w:rFonts w:ascii="Arial" w:eastAsia="新細明體" w:hAnsi="Arial" w:cs="細明體" w:hint="eastAsia"/>
          <w:szCs w:val="24"/>
        </w:rPr>
        <w:t>今天國內資金挹注管道不像國外，可以在尚未獲利的時點，便向投資大眾募資（比如</w:t>
      </w:r>
      <w:bookmarkStart w:id="0" w:name="_GoBack"/>
      <w:bookmarkEnd w:id="0"/>
      <w:r w:rsidRPr="00D073A0">
        <w:rPr>
          <w:rFonts w:ascii="Arial" w:eastAsia="新細明體" w:hAnsi="Arial" w:cs="細明體" w:hint="eastAsia"/>
          <w:szCs w:val="24"/>
        </w:rPr>
        <w:t xml:space="preserve"> Yahoo</w:t>
      </w:r>
      <w:r w:rsidRPr="00D073A0">
        <w:rPr>
          <w:rFonts w:ascii="Arial" w:eastAsia="新細明體" w:hAnsi="Arial" w:cs="細明體" w:hint="eastAsia"/>
          <w:szCs w:val="24"/>
        </w:rPr>
        <w:t>！是</w:t>
      </w:r>
      <w:r w:rsidRPr="00D073A0">
        <w:rPr>
          <w:rFonts w:ascii="Arial" w:eastAsia="新細明體" w:hAnsi="Arial" w:cs="細明體" w:hint="eastAsia"/>
          <w:szCs w:val="24"/>
        </w:rPr>
        <w:t>1995</w:t>
      </w:r>
      <w:r w:rsidRPr="00D073A0">
        <w:rPr>
          <w:rFonts w:ascii="Arial" w:eastAsia="新細明體" w:hAnsi="Arial" w:cs="細明體" w:hint="eastAsia"/>
          <w:szCs w:val="24"/>
        </w:rPr>
        <w:t>年公開上市，卻是在</w:t>
      </w:r>
      <w:r w:rsidRPr="00D073A0">
        <w:rPr>
          <w:rFonts w:ascii="Arial" w:eastAsia="新細明體" w:hAnsi="Arial" w:cs="細明體" w:hint="eastAsia"/>
          <w:szCs w:val="24"/>
        </w:rPr>
        <w:t>1997</w:t>
      </w:r>
      <w:r w:rsidRPr="00D073A0">
        <w:rPr>
          <w:rFonts w:ascii="Arial" w:eastAsia="新細明體" w:hAnsi="Arial" w:cs="細明體" w:hint="eastAsia"/>
          <w:szCs w:val="24"/>
        </w:rPr>
        <w:t>年才轉虧為盈），所以國內</w:t>
      </w:r>
      <w:r w:rsidRPr="00D073A0">
        <w:rPr>
          <w:rFonts w:ascii="Arial" w:eastAsia="新細明體" w:hAnsi="Arial" w:cs="細明體" w:hint="eastAsia"/>
          <w:szCs w:val="24"/>
        </w:rPr>
        <w:lastRenderedPageBreak/>
        <w:t>業者所要面對的挑戰更大，需謹記在心的是，在網際空間小蝦米固然有戰勝大鯨魚的機會，卻也有被大鯨魚一口吞沒的危險。</w:t>
      </w:r>
    </w:p>
    <w:p w:rsidR="00D073A0" w:rsidRPr="00D073A0" w:rsidRDefault="00D073A0" w:rsidP="00D073A0">
      <w:pPr>
        <w:spacing w:line="360" w:lineRule="exact"/>
        <w:ind w:firstLineChars="200" w:firstLine="480"/>
        <w:jc w:val="both"/>
        <w:rPr>
          <w:rFonts w:ascii="Arial" w:eastAsia="新細明體" w:hAnsi="Arial" w:cs="細明體"/>
        </w:rPr>
      </w:pPr>
    </w:p>
    <w:p w:rsidR="00D073A0" w:rsidRDefault="00D073A0" w:rsidP="00D073A0">
      <w:pPr>
        <w:spacing w:line="360" w:lineRule="exact"/>
        <w:ind w:firstLineChars="200" w:firstLine="480"/>
        <w:jc w:val="both"/>
        <w:rPr>
          <w:rFonts w:ascii="Arial" w:eastAsia="新細明體" w:hAnsi="Arial" w:cs="細明體"/>
          <w:szCs w:val="24"/>
        </w:rPr>
        <w:sectPr w:rsidR="00D073A0" w:rsidSect="00D073A0">
          <w:headerReference w:type="default" r:id="rId8"/>
          <w:footerReference w:type="default" r:id="rId9"/>
          <w:pgSz w:w="11906" w:h="16838"/>
          <w:pgMar w:top="1701" w:right="1701" w:bottom="1701" w:left="1701" w:header="851" w:footer="992" w:gutter="0"/>
          <w:cols w:space="425"/>
          <w:docGrid w:type="lines" w:linePitch="360"/>
        </w:sectPr>
      </w:pPr>
    </w:p>
    <w:p w:rsidR="00D073A0" w:rsidRPr="00D073A0" w:rsidRDefault="00D073A0" w:rsidP="00D073A0">
      <w:pPr>
        <w:spacing w:line="360" w:lineRule="exact"/>
        <w:ind w:firstLineChars="200" w:firstLine="480"/>
        <w:jc w:val="both"/>
        <w:rPr>
          <w:rFonts w:ascii="Arial" w:eastAsia="新細明體" w:hAnsi="Arial" w:cs="細明體"/>
        </w:rPr>
      </w:pPr>
      <w:r w:rsidRPr="00D073A0">
        <w:rPr>
          <w:rFonts w:ascii="Arial" w:eastAsia="新細明體" w:hAnsi="Arial" w:cs="細明體" w:hint="eastAsia"/>
          <w:szCs w:val="24"/>
        </w:rPr>
        <w:lastRenderedPageBreak/>
        <w:t>相對於無線電波幾乎沒有方向性的限制，紅外線的方向限制顯然是個必須解決的問題。不過不用煩惱，這問題已經有解決辦法，而且辦法有兩種，一種叫做純散射式（</w:t>
      </w:r>
      <w:r w:rsidRPr="00D073A0">
        <w:rPr>
          <w:rFonts w:ascii="Arial" w:eastAsia="新細明體" w:hAnsi="Arial" w:cs="細明體" w:hint="eastAsia"/>
          <w:szCs w:val="24"/>
        </w:rPr>
        <w:t>Pure Diffuse</w:t>
      </w:r>
      <w:r w:rsidRPr="00D073A0">
        <w:rPr>
          <w:rFonts w:ascii="Arial" w:eastAsia="新細明體" w:hAnsi="Arial" w:cs="細明體" w:hint="eastAsia"/>
          <w:szCs w:val="24"/>
        </w:rPr>
        <w:t>），另外一種則叫做半散射式（</w:t>
      </w:r>
      <w:r w:rsidRPr="00D073A0">
        <w:rPr>
          <w:rFonts w:ascii="Arial" w:eastAsia="新細明體" w:hAnsi="Arial" w:cs="細明體" w:hint="eastAsia"/>
          <w:szCs w:val="24"/>
        </w:rPr>
        <w:t>Quasidiffuse</w:t>
      </w:r>
      <w:r w:rsidRPr="00D073A0">
        <w:rPr>
          <w:rFonts w:ascii="Arial" w:eastAsia="新細明體" w:hAnsi="Arial" w:cs="細明體" w:hint="eastAsia"/>
          <w:szCs w:val="24"/>
        </w:rPr>
        <w:t>）。什麼叫做純散射式？簡單來說就是讓紅外線任意亂跑，因為是亂跑，所以可能是直接跑到目的地，也可能是經由牆壁反射到目的地。不過只要目的地能收到，又何必在乎它是怎麼到達的呢？一開始大家都是這麼認為，然而事情沒有想像中這麼簡單，因為訊息的方向沒有加以控制，所以有可能一道訊息經由許多條路徑到達目的地，造成目的地的接</w:t>
      </w:r>
      <w:r w:rsidRPr="00D073A0">
        <w:rPr>
          <w:rFonts w:ascii="Arial" w:eastAsia="新細明體" w:hAnsi="Arial" w:cs="細明體" w:hint="eastAsia"/>
          <w:szCs w:val="24"/>
        </w:rPr>
        <w:lastRenderedPageBreak/>
        <w:t>收器不容易判斷出正確的訊息，這樣的問題就是專家口中所謂的多重路徑分散（</w:t>
      </w:r>
      <w:r w:rsidRPr="00D073A0">
        <w:rPr>
          <w:rFonts w:ascii="Arial" w:eastAsia="新細明體" w:hAnsi="Arial" w:cs="細明體" w:hint="eastAsia"/>
          <w:szCs w:val="24"/>
        </w:rPr>
        <w:t>Multipath Dispersion</w:t>
      </w:r>
      <w:r w:rsidRPr="00D073A0">
        <w:rPr>
          <w:rFonts w:ascii="Arial" w:eastAsia="新細明體" w:hAnsi="Arial" w:cs="細明體" w:hint="eastAsia"/>
          <w:szCs w:val="24"/>
        </w:rPr>
        <w:t>）。</w:t>
      </w:r>
    </w:p>
    <w:p w:rsidR="00D073A0" w:rsidRPr="00D073A0" w:rsidRDefault="00D073A0" w:rsidP="00D073A0">
      <w:pPr>
        <w:spacing w:line="360" w:lineRule="exact"/>
        <w:ind w:firstLineChars="200" w:firstLine="480"/>
        <w:jc w:val="both"/>
        <w:rPr>
          <w:rFonts w:ascii="Arial" w:eastAsia="新細明體" w:hAnsi="Arial" w:cs="細明體"/>
        </w:rPr>
      </w:pPr>
    </w:p>
    <w:p w:rsidR="00D073A0" w:rsidRPr="00D073A0" w:rsidRDefault="00D073A0" w:rsidP="00D073A0">
      <w:pPr>
        <w:spacing w:line="360" w:lineRule="exact"/>
        <w:jc w:val="both"/>
        <w:rPr>
          <w:rFonts w:ascii="Arial" w:eastAsia="標楷體" w:hAnsi="Arial" w:cs="細明體"/>
          <w:i/>
          <w:u w:val="single"/>
        </w:rPr>
      </w:pPr>
      <w:r w:rsidRPr="00D073A0">
        <w:rPr>
          <w:rFonts w:ascii="Arial" w:eastAsia="標楷體" w:hAnsi="Arial" w:cs="細明體" w:hint="eastAsia"/>
          <w:i/>
          <w:szCs w:val="24"/>
          <w:u w:val="single"/>
        </w:rPr>
        <w:t>故針對純散射式的缺點，有人想出另外一套辦法，也就是半散射式。半散射式的做法是每台電腦的發射端以及接收端都對準天花板上某個定點，這個定點通常放置一台類似衛星的機器，有很多個接收器以及發射器，可以準確地接收訊息，也可以準確地將訊息轉送到目的地。這樣的架構是不是很像傳送及接收衛星訊號的辦法呢？談到這裡，相信你已經知道無線區域網路的傳輸媒介是什麼了。</w:t>
      </w:r>
    </w:p>
    <w:p w:rsidR="00D073A0" w:rsidRDefault="00D073A0" w:rsidP="00D073A0">
      <w:pPr>
        <w:spacing w:line="360" w:lineRule="exact"/>
        <w:ind w:firstLineChars="200" w:firstLine="480"/>
        <w:jc w:val="both"/>
        <w:rPr>
          <w:rFonts w:ascii="Arial" w:eastAsia="新細明體" w:hAnsi="Arial" w:cs="細明體"/>
        </w:rPr>
        <w:sectPr w:rsidR="00D073A0" w:rsidSect="00D073A0">
          <w:type w:val="continuous"/>
          <w:pgSz w:w="11906" w:h="16838"/>
          <w:pgMar w:top="1701" w:right="1701" w:bottom="1701" w:left="1701" w:header="851" w:footer="992" w:gutter="0"/>
          <w:cols w:num="2" w:space="568"/>
          <w:docGrid w:type="lines" w:linePitch="360"/>
        </w:sectPr>
      </w:pPr>
    </w:p>
    <w:p w:rsidR="00D073A0" w:rsidRDefault="00D073A0" w:rsidP="00D073A0">
      <w:pPr>
        <w:spacing w:line="360" w:lineRule="exact"/>
        <w:ind w:firstLineChars="200" w:firstLine="480"/>
        <w:jc w:val="both"/>
        <w:rPr>
          <w:rFonts w:ascii="Arial" w:eastAsia="新細明體" w:hAnsi="Arial" w:cs="細明體"/>
        </w:rPr>
      </w:pPr>
    </w:p>
    <w:tbl>
      <w:tblPr>
        <w:tblStyle w:val="ab"/>
        <w:tblW w:w="0" w:type="auto"/>
        <w:tblCellMar>
          <w:left w:w="0" w:type="dxa"/>
          <w:right w:w="0" w:type="dxa"/>
        </w:tblCellMar>
        <w:tblLook w:val="04A0" w:firstRow="1" w:lastRow="0" w:firstColumn="1" w:lastColumn="0" w:noHBand="0" w:noVBand="1"/>
      </w:tblPr>
      <w:tblGrid>
        <w:gridCol w:w="856"/>
        <w:gridCol w:w="4394"/>
        <w:gridCol w:w="1488"/>
        <w:gridCol w:w="1776"/>
      </w:tblGrid>
      <w:tr w:rsidR="00ED71DB" w:rsidTr="001326EB">
        <w:tc>
          <w:tcPr>
            <w:tcW w:w="856" w:type="dxa"/>
            <w:shd w:val="clear" w:color="auto" w:fill="D9D9D9" w:themeFill="background1" w:themeFillShade="D9"/>
            <w:vAlign w:val="center"/>
          </w:tcPr>
          <w:p w:rsidR="00ED71DB" w:rsidRDefault="00ED71DB" w:rsidP="00ED71DB">
            <w:pPr>
              <w:tabs>
                <w:tab w:val="left" w:pos="530"/>
              </w:tabs>
              <w:spacing w:line="360" w:lineRule="exact"/>
              <w:jc w:val="center"/>
              <w:rPr>
                <w:rFonts w:ascii="Arial" w:eastAsia="新細明體" w:hAnsi="Arial" w:cs="細明體"/>
              </w:rPr>
            </w:pPr>
            <w:r w:rsidRPr="00ED71DB">
              <w:rPr>
                <w:rFonts w:ascii="Arial" w:eastAsia="新細明體" w:hAnsi="Arial" w:cs="細明體" w:hint="eastAsia"/>
              </w:rPr>
              <w:t>時間</w:t>
            </w:r>
          </w:p>
        </w:tc>
        <w:tc>
          <w:tcPr>
            <w:tcW w:w="4394" w:type="dxa"/>
            <w:shd w:val="clear" w:color="auto" w:fill="D9D9D9" w:themeFill="background1" w:themeFillShade="D9"/>
          </w:tcPr>
          <w:p w:rsidR="00ED71DB" w:rsidRDefault="00ED71DB" w:rsidP="00ED71DB">
            <w:pPr>
              <w:spacing w:line="360" w:lineRule="exact"/>
              <w:ind w:left="567" w:right="567"/>
              <w:jc w:val="distribute"/>
              <w:rPr>
                <w:rFonts w:ascii="Arial" w:eastAsia="新細明體" w:hAnsi="Arial" w:cs="細明體"/>
              </w:rPr>
            </w:pPr>
            <w:r w:rsidRPr="00ED71DB">
              <w:rPr>
                <w:rFonts w:ascii="Arial" w:eastAsia="新細明體" w:hAnsi="Arial" w:cs="細明體" w:hint="eastAsia"/>
              </w:rPr>
              <w:t>研討會名稱</w:t>
            </w:r>
          </w:p>
        </w:tc>
        <w:tc>
          <w:tcPr>
            <w:tcW w:w="1488" w:type="dxa"/>
            <w:shd w:val="clear" w:color="auto" w:fill="D9D9D9" w:themeFill="background1" w:themeFillShade="D9"/>
          </w:tcPr>
          <w:p w:rsidR="00ED71DB" w:rsidRDefault="00ED71DB" w:rsidP="00ED71DB">
            <w:pPr>
              <w:spacing w:line="360" w:lineRule="exact"/>
              <w:ind w:left="113" w:right="113"/>
              <w:jc w:val="distribute"/>
              <w:rPr>
                <w:rFonts w:ascii="Arial" w:eastAsia="新細明體" w:hAnsi="Arial" w:cs="細明體"/>
              </w:rPr>
            </w:pPr>
            <w:r w:rsidRPr="00ED71DB">
              <w:rPr>
                <w:rFonts w:ascii="Arial" w:eastAsia="新細明體" w:hAnsi="Arial" w:cs="細明體" w:hint="eastAsia"/>
              </w:rPr>
              <w:t>負責人</w:t>
            </w:r>
          </w:p>
        </w:tc>
        <w:tc>
          <w:tcPr>
            <w:tcW w:w="1776" w:type="dxa"/>
            <w:shd w:val="clear" w:color="auto" w:fill="D9D9D9" w:themeFill="background1" w:themeFillShade="D9"/>
          </w:tcPr>
          <w:p w:rsidR="00ED71DB" w:rsidRDefault="00ED71DB" w:rsidP="00ED71DB">
            <w:pPr>
              <w:spacing w:line="360" w:lineRule="exact"/>
              <w:ind w:left="113" w:right="113"/>
              <w:jc w:val="distribute"/>
              <w:rPr>
                <w:rFonts w:ascii="Arial" w:eastAsia="新細明體" w:hAnsi="Arial" w:cs="細明體"/>
              </w:rPr>
            </w:pPr>
            <w:r w:rsidRPr="00ED71DB">
              <w:rPr>
                <w:rFonts w:ascii="Arial" w:eastAsia="新細明體" w:hAnsi="Arial" w:cs="細明體" w:hint="eastAsia"/>
              </w:rPr>
              <w:t>洽詢電話</w:t>
            </w:r>
          </w:p>
        </w:tc>
      </w:tr>
      <w:tr w:rsidR="00ED71DB" w:rsidTr="00ED71DB">
        <w:tc>
          <w:tcPr>
            <w:tcW w:w="856" w:type="dxa"/>
            <w:vMerge w:val="restart"/>
            <w:shd w:val="clear" w:color="auto" w:fill="D9D9D9" w:themeFill="background1" w:themeFillShade="D9"/>
            <w:vAlign w:val="center"/>
          </w:tcPr>
          <w:p w:rsidR="00ED71DB" w:rsidRDefault="00ED71DB" w:rsidP="00ED71DB">
            <w:pPr>
              <w:spacing w:line="360" w:lineRule="exact"/>
              <w:jc w:val="center"/>
              <w:rPr>
                <w:rFonts w:ascii="Arial" w:eastAsia="新細明體" w:hAnsi="Arial" w:cs="細明體"/>
              </w:rPr>
            </w:pPr>
            <w:r w:rsidRPr="00ED71DB">
              <w:rPr>
                <w:rFonts w:ascii="Arial" w:eastAsia="新細明體" w:hAnsi="Arial" w:cs="細明體" w:hint="eastAsia"/>
              </w:rPr>
              <w:t>5</w:t>
            </w:r>
            <w:r w:rsidRPr="00ED71DB">
              <w:rPr>
                <w:rFonts w:ascii="Arial" w:eastAsia="新細明體" w:hAnsi="Arial" w:cs="細明體" w:hint="eastAsia"/>
              </w:rPr>
              <w:t>月</w:t>
            </w:r>
          </w:p>
        </w:tc>
        <w:tc>
          <w:tcPr>
            <w:tcW w:w="4394" w:type="dxa"/>
          </w:tcPr>
          <w:p w:rsidR="00ED71DB" w:rsidRDefault="00ED71DB" w:rsidP="00D073A0">
            <w:pPr>
              <w:spacing w:line="360" w:lineRule="exact"/>
              <w:jc w:val="both"/>
              <w:rPr>
                <w:rFonts w:ascii="Arial" w:eastAsia="新細明體" w:hAnsi="Arial" w:cs="細明體"/>
              </w:rPr>
            </w:pPr>
            <w:r w:rsidRPr="00ED71DB">
              <w:rPr>
                <w:rFonts w:ascii="Arial" w:eastAsia="新細明體" w:hAnsi="Arial" w:cs="細明體" w:hint="eastAsia"/>
              </w:rPr>
              <w:t>地理資訊系統入門</w:t>
            </w:r>
            <w:r w:rsidRPr="00ED71DB">
              <w:rPr>
                <w:rFonts w:ascii="Arial" w:eastAsia="新細明體" w:hAnsi="Arial" w:cs="細明體" w:hint="eastAsia"/>
              </w:rPr>
              <w:t xml:space="preserve">  </w:t>
            </w:r>
          </w:p>
        </w:tc>
        <w:tc>
          <w:tcPr>
            <w:tcW w:w="1488" w:type="dxa"/>
          </w:tcPr>
          <w:p w:rsidR="00ED71DB" w:rsidRDefault="00ED71DB" w:rsidP="00ED71DB">
            <w:pPr>
              <w:spacing w:line="360" w:lineRule="exact"/>
              <w:ind w:left="113" w:right="113"/>
              <w:jc w:val="distribute"/>
              <w:rPr>
                <w:rFonts w:ascii="Arial" w:eastAsia="新細明體" w:hAnsi="Arial" w:cs="細明體"/>
              </w:rPr>
            </w:pPr>
            <w:r w:rsidRPr="00ED71DB">
              <w:rPr>
                <w:rFonts w:ascii="Arial" w:eastAsia="新細明體" w:hAnsi="Arial" w:cs="細明體" w:hint="eastAsia"/>
              </w:rPr>
              <w:t>陳杰成</w:t>
            </w:r>
          </w:p>
        </w:tc>
        <w:tc>
          <w:tcPr>
            <w:tcW w:w="1776" w:type="dxa"/>
          </w:tcPr>
          <w:p w:rsidR="00ED71DB" w:rsidRDefault="00ED71DB" w:rsidP="00D073A0">
            <w:pPr>
              <w:spacing w:line="360" w:lineRule="exact"/>
              <w:jc w:val="both"/>
              <w:rPr>
                <w:rFonts w:ascii="Arial" w:eastAsia="新細明體" w:hAnsi="Arial" w:cs="細明體"/>
              </w:rPr>
            </w:pPr>
            <w:r w:rsidRPr="00ED71DB">
              <w:rPr>
                <w:rFonts w:ascii="Arial" w:eastAsia="新細明體" w:hAnsi="Arial" w:cs="細明體"/>
              </w:rPr>
              <w:t>（</w:t>
            </w:r>
            <w:r w:rsidRPr="00ED71DB">
              <w:rPr>
                <w:rFonts w:ascii="Arial" w:eastAsia="新細明體" w:hAnsi="Arial" w:cs="細明體"/>
              </w:rPr>
              <w:t>02</w:t>
            </w:r>
            <w:r w:rsidRPr="00ED71DB">
              <w:rPr>
                <w:rFonts w:ascii="Arial" w:eastAsia="新細明體" w:hAnsi="Arial" w:cs="細明體"/>
              </w:rPr>
              <w:t>）</w:t>
            </w:r>
            <w:r w:rsidRPr="00ED71DB">
              <w:rPr>
                <w:rFonts w:ascii="Arial" w:eastAsia="新細明體" w:hAnsi="Arial" w:cs="細明體"/>
              </w:rPr>
              <w:t>377-6100</w:t>
            </w:r>
          </w:p>
        </w:tc>
      </w:tr>
      <w:tr w:rsidR="00ED71DB" w:rsidTr="00ED71DB">
        <w:tc>
          <w:tcPr>
            <w:tcW w:w="856" w:type="dxa"/>
            <w:vMerge/>
            <w:shd w:val="clear" w:color="auto" w:fill="D9D9D9" w:themeFill="background1" w:themeFillShade="D9"/>
            <w:vAlign w:val="center"/>
          </w:tcPr>
          <w:p w:rsidR="00ED71DB" w:rsidRDefault="00ED71DB" w:rsidP="00ED71DB">
            <w:pPr>
              <w:spacing w:line="360" w:lineRule="exact"/>
              <w:jc w:val="center"/>
              <w:rPr>
                <w:rFonts w:ascii="Arial" w:eastAsia="新細明體" w:hAnsi="Arial" w:cs="細明體"/>
              </w:rPr>
            </w:pPr>
          </w:p>
        </w:tc>
        <w:tc>
          <w:tcPr>
            <w:tcW w:w="4394" w:type="dxa"/>
          </w:tcPr>
          <w:p w:rsidR="00ED71DB" w:rsidRDefault="00ED71DB" w:rsidP="00D073A0">
            <w:pPr>
              <w:spacing w:line="360" w:lineRule="exact"/>
              <w:jc w:val="both"/>
              <w:rPr>
                <w:rFonts w:ascii="Arial" w:eastAsia="新細明體" w:hAnsi="Arial" w:cs="細明體"/>
              </w:rPr>
            </w:pPr>
            <w:r w:rsidRPr="00ED71DB">
              <w:rPr>
                <w:rFonts w:ascii="Arial" w:eastAsia="新細明體" w:hAnsi="Arial" w:cs="細明體" w:hint="eastAsia"/>
              </w:rPr>
              <w:t>GIS</w:t>
            </w:r>
            <w:r w:rsidRPr="00ED71DB">
              <w:rPr>
                <w:rFonts w:ascii="Arial" w:eastAsia="新細明體" w:hAnsi="Arial" w:cs="細明體" w:hint="eastAsia"/>
              </w:rPr>
              <w:t>輸入輸出技術理論架構</w:t>
            </w:r>
          </w:p>
        </w:tc>
        <w:tc>
          <w:tcPr>
            <w:tcW w:w="1488" w:type="dxa"/>
          </w:tcPr>
          <w:p w:rsidR="00ED71DB" w:rsidRDefault="00ED71DB" w:rsidP="00ED71DB">
            <w:pPr>
              <w:spacing w:line="360" w:lineRule="exact"/>
              <w:ind w:left="113" w:right="113"/>
              <w:jc w:val="distribute"/>
              <w:rPr>
                <w:rFonts w:ascii="Arial" w:eastAsia="新細明體" w:hAnsi="Arial" w:cs="細明體"/>
              </w:rPr>
            </w:pPr>
            <w:r w:rsidRPr="00ED71DB">
              <w:rPr>
                <w:rFonts w:ascii="Arial" w:eastAsia="新細明體" w:hAnsi="Arial" w:cs="細明體" w:hint="eastAsia"/>
              </w:rPr>
              <w:t>謝禎窘</w:t>
            </w:r>
          </w:p>
        </w:tc>
        <w:tc>
          <w:tcPr>
            <w:tcW w:w="1776" w:type="dxa"/>
          </w:tcPr>
          <w:p w:rsidR="00ED71DB" w:rsidRDefault="00ED71DB" w:rsidP="00D073A0">
            <w:pPr>
              <w:spacing w:line="360" w:lineRule="exact"/>
              <w:jc w:val="both"/>
              <w:rPr>
                <w:rFonts w:ascii="Arial" w:eastAsia="新細明體" w:hAnsi="Arial" w:cs="細明體"/>
              </w:rPr>
            </w:pPr>
            <w:r w:rsidRPr="00ED71DB">
              <w:rPr>
                <w:rFonts w:ascii="Arial" w:eastAsia="新細明體" w:hAnsi="Arial" w:cs="細明體"/>
              </w:rPr>
              <w:t>（</w:t>
            </w:r>
            <w:r w:rsidRPr="00ED71DB">
              <w:rPr>
                <w:rFonts w:ascii="Arial" w:eastAsia="新細明體" w:hAnsi="Arial" w:cs="細明體"/>
              </w:rPr>
              <w:t>02</w:t>
            </w:r>
            <w:r w:rsidRPr="00ED71DB">
              <w:rPr>
                <w:rFonts w:ascii="Arial" w:eastAsia="新細明體" w:hAnsi="Arial" w:cs="細明體"/>
              </w:rPr>
              <w:t>）</w:t>
            </w:r>
            <w:r w:rsidRPr="00ED71DB">
              <w:rPr>
                <w:rFonts w:ascii="Arial" w:eastAsia="新細明體" w:hAnsi="Arial" w:cs="細明體"/>
              </w:rPr>
              <w:t>377-6100</w:t>
            </w:r>
          </w:p>
        </w:tc>
      </w:tr>
      <w:tr w:rsidR="00ED71DB" w:rsidTr="00ED71DB">
        <w:tc>
          <w:tcPr>
            <w:tcW w:w="856" w:type="dxa"/>
            <w:vMerge/>
            <w:shd w:val="clear" w:color="auto" w:fill="D9D9D9" w:themeFill="background1" w:themeFillShade="D9"/>
            <w:vAlign w:val="center"/>
          </w:tcPr>
          <w:p w:rsidR="00ED71DB" w:rsidRDefault="00ED71DB" w:rsidP="00ED71DB">
            <w:pPr>
              <w:spacing w:line="360" w:lineRule="exact"/>
              <w:jc w:val="center"/>
              <w:rPr>
                <w:rFonts w:ascii="Arial" w:eastAsia="新細明體" w:hAnsi="Arial" w:cs="細明體"/>
              </w:rPr>
            </w:pPr>
          </w:p>
        </w:tc>
        <w:tc>
          <w:tcPr>
            <w:tcW w:w="4394" w:type="dxa"/>
          </w:tcPr>
          <w:p w:rsidR="00ED71DB" w:rsidRDefault="00ED71DB" w:rsidP="00D073A0">
            <w:pPr>
              <w:spacing w:line="360" w:lineRule="exact"/>
              <w:jc w:val="both"/>
              <w:rPr>
                <w:rFonts w:ascii="Arial" w:eastAsia="新細明體" w:hAnsi="Arial" w:cs="細明體"/>
              </w:rPr>
            </w:pPr>
            <w:r w:rsidRPr="00ED71DB">
              <w:rPr>
                <w:rFonts w:ascii="Arial" w:eastAsia="新細明體" w:hAnsi="Arial" w:cs="細明體" w:hint="eastAsia"/>
              </w:rPr>
              <w:t>GIS</w:t>
            </w:r>
            <w:r w:rsidRPr="00ED71DB">
              <w:rPr>
                <w:rFonts w:ascii="Arial" w:eastAsia="新細明體" w:hAnsi="Arial" w:cs="細明體" w:hint="eastAsia"/>
              </w:rPr>
              <w:t>輸入工具介紹</w:t>
            </w:r>
            <w:r w:rsidRPr="00ED71DB">
              <w:rPr>
                <w:rFonts w:ascii="Arial" w:eastAsia="新細明體" w:hAnsi="Arial" w:cs="細明體" w:hint="eastAsia"/>
              </w:rPr>
              <w:t xml:space="preserve">  </w:t>
            </w:r>
          </w:p>
        </w:tc>
        <w:tc>
          <w:tcPr>
            <w:tcW w:w="1488" w:type="dxa"/>
          </w:tcPr>
          <w:p w:rsidR="00ED71DB" w:rsidRDefault="00ED71DB" w:rsidP="00ED71DB">
            <w:pPr>
              <w:spacing w:line="360" w:lineRule="exact"/>
              <w:ind w:left="113" w:right="113"/>
              <w:jc w:val="distribute"/>
              <w:rPr>
                <w:rFonts w:ascii="Arial" w:eastAsia="新細明體" w:hAnsi="Arial" w:cs="細明體"/>
              </w:rPr>
            </w:pPr>
            <w:r w:rsidRPr="00ED71DB">
              <w:rPr>
                <w:rFonts w:ascii="Arial" w:eastAsia="新細明體" w:hAnsi="Arial" w:cs="細明體" w:hint="eastAsia"/>
              </w:rPr>
              <w:t>趙象華</w:t>
            </w:r>
          </w:p>
        </w:tc>
        <w:tc>
          <w:tcPr>
            <w:tcW w:w="1776" w:type="dxa"/>
          </w:tcPr>
          <w:p w:rsidR="00ED71DB" w:rsidRDefault="00ED71DB" w:rsidP="00D073A0">
            <w:pPr>
              <w:spacing w:line="360" w:lineRule="exact"/>
              <w:jc w:val="both"/>
              <w:rPr>
                <w:rFonts w:ascii="Arial" w:eastAsia="新細明體" w:hAnsi="Arial" w:cs="細明體"/>
              </w:rPr>
            </w:pPr>
            <w:r w:rsidRPr="00ED71DB">
              <w:rPr>
                <w:rFonts w:ascii="Arial" w:eastAsia="新細明體" w:hAnsi="Arial" w:cs="細明體"/>
              </w:rPr>
              <w:t>（</w:t>
            </w:r>
            <w:r w:rsidRPr="00ED71DB">
              <w:rPr>
                <w:rFonts w:ascii="Arial" w:eastAsia="新細明體" w:hAnsi="Arial" w:cs="細明體"/>
              </w:rPr>
              <w:t>02</w:t>
            </w:r>
            <w:r w:rsidRPr="00ED71DB">
              <w:rPr>
                <w:rFonts w:ascii="Arial" w:eastAsia="新細明體" w:hAnsi="Arial" w:cs="細明體"/>
              </w:rPr>
              <w:t>）</w:t>
            </w:r>
            <w:r w:rsidRPr="00ED71DB">
              <w:rPr>
                <w:rFonts w:ascii="Arial" w:eastAsia="新細明體" w:hAnsi="Arial" w:cs="細明體"/>
              </w:rPr>
              <w:t>377-6100</w:t>
            </w:r>
          </w:p>
        </w:tc>
      </w:tr>
      <w:tr w:rsidR="00ED71DB" w:rsidTr="00ED71DB">
        <w:tc>
          <w:tcPr>
            <w:tcW w:w="856" w:type="dxa"/>
            <w:vMerge w:val="restart"/>
            <w:shd w:val="clear" w:color="auto" w:fill="D9D9D9" w:themeFill="background1" w:themeFillShade="D9"/>
            <w:vAlign w:val="center"/>
          </w:tcPr>
          <w:p w:rsidR="00ED71DB" w:rsidRDefault="00ED71DB" w:rsidP="00ED71DB">
            <w:pPr>
              <w:spacing w:line="360" w:lineRule="exact"/>
              <w:jc w:val="center"/>
              <w:rPr>
                <w:rFonts w:ascii="Arial" w:eastAsia="新細明體" w:hAnsi="Arial" w:cs="細明體"/>
              </w:rPr>
            </w:pPr>
            <w:r w:rsidRPr="00ED71DB">
              <w:rPr>
                <w:rFonts w:ascii="Arial" w:eastAsia="新細明體" w:hAnsi="Arial" w:cs="細明體" w:hint="eastAsia"/>
              </w:rPr>
              <w:t>6</w:t>
            </w:r>
            <w:r w:rsidRPr="00ED71DB">
              <w:rPr>
                <w:rFonts w:ascii="Arial" w:eastAsia="新細明體" w:hAnsi="Arial" w:cs="細明體" w:hint="eastAsia"/>
              </w:rPr>
              <w:t>月</w:t>
            </w:r>
          </w:p>
        </w:tc>
        <w:tc>
          <w:tcPr>
            <w:tcW w:w="4394" w:type="dxa"/>
          </w:tcPr>
          <w:p w:rsidR="00ED71DB" w:rsidRDefault="00ED71DB" w:rsidP="00D073A0">
            <w:pPr>
              <w:spacing w:line="360" w:lineRule="exact"/>
              <w:jc w:val="both"/>
              <w:rPr>
                <w:rFonts w:ascii="Arial" w:eastAsia="新細明體" w:hAnsi="Arial" w:cs="細明體"/>
              </w:rPr>
            </w:pPr>
            <w:r w:rsidRPr="00ED71DB">
              <w:rPr>
                <w:rFonts w:ascii="Arial" w:eastAsia="新細明體" w:hAnsi="Arial" w:cs="細明體" w:hint="eastAsia"/>
              </w:rPr>
              <w:t>GIS</w:t>
            </w:r>
            <w:r w:rsidRPr="00ED71DB">
              <w:rPr>
                <w:rFonts w:ascii="Arial" w:eastAsia="新細明體" w:hAnsi="Arial" w:cs="細明體" w:hint="eastAsia"/>
              </w:rPr>
              <w:t>資料管理與應用系統開發</w:t>
            </w:r>
          </w:p>
        </w:tc>
        <w:tc>
          <w:tcPr>
            <w:tcW w:w="1488" w:type="dxa"/>
          </w:tcPr>
          <w:p w:rsidR="00ED71DB" w:rsidRDefault="00ED71DB" w:rsidP="00ED71DB">
            <w:pPr>
              <w:spacing w:line="360" w:lineRule="exact"/>
              <w:ind w:left="113" w:right="113"/>
              <w:jc w:val="distribute"/>
              <w:rPr>
                <w:rFonts w:ascii="Arial" w:eastAsia="新細明體" w:hAnsi="Arial" w:cs="細明體"/>
              </w:rPr>
            </w:pPr>
            <w:r w:rsidRPr="00ED71DB">
              <w:rPr>
                <w:rFonts w:ascii="Arial" w:eastAsia="新細明體" w:hAnsi="Arial" w:cs="細明體" w:hint="eastAsia"/>
              </w:rPr>
              <w:t>石長江</w:t>
            </w:r>
          </w:p>
        </w:tc>
        <w:tc>
          <w:tcPr>
            <w:tcW w:w="1776" w:type="dxa"/>
          </w:tcPr>
          <w:p w:rsidR="00ED71DB" w:rsidRDefault="00ED71DB" w:rsidP="00D073A0">
            <w:pPr>
              <w:spacing w:line="360" w:lineRule="exact"/>
              <w:jc w:val="both"/>
              <w:rPr>
                <w:rFonts w:ascii="Arial" w:eastAsia="新細明體" w:hAnsi="Arial" w:cs="細明體"/>
              </w:rPr>
            </w:pPr>
            <w:r w:rsidRPr="00ED71DB">
              <w:rPr>
                <w:rFonts w:ascii="Arial" w:eastAsia="新細明體" w:hAnsi="Arial" w:cs="細明體"/>
              </w:rPr>
              <w:t>（</w:t>
            </w:r>
            <w:r w:rsidRPr="00ED71DB">
              <w:rPr>
                <w:rFonts w:ascii="Arial" w:eastAsia="新細明體" w:hAnsi="Arial" w:cs="細明體"/>
              </w:rPr>
              <w:t>02</w:t>
            </w:r>
            <w:r w:rsidRPr="00ED71DB">
              <w:rPr>
                <w:rFonts w:ascii="Arial" w:eastAsia="新細明體" w:hAnsi="Arial" w:cs="細明體"/>
              </w:rPr>
              <w:t>）</w:t>
            </w:r>
            <w:r w:rsidRPr="00ED71DB">
              <w:rPr>
                <w:rFonts w:ascii="Arial" w:eastAsia="新細明體" w:hAnsi="Arial" w:cs="細明體"/>
              </w:rPr>
              <w:t>377-6100</w:t>
            </w:r>
          </w:p>
        </w:tc>
      </w:tr>
      <w:tr w:rsidR="00ED71DB" w:rsidTr="00ED71DB">
        <w:tc>
          <w:tcPr>
            <w:tcW w:w="856" w:type="dxa"/>
            <w:vMerge/>
            <w:shd w:val="clear" w:color="auto" w:fill="D9D9D9" w:themeFill="background1" w:themeFillShade="D9"/>
            <w:vAlign w:val="center"/>
          </w:tcPr>
          <w:p w:rsidR="00ED71DB" w:rsidRDefault="00ED71DB" w:rsidP="00ED71DB">
            <w:pPr>
              <w:spacing w:line="360" w:lineRule="exact"/>
              <w:jc w:val="center"/>
              <w:rPr>
                <w:rFonts w:ascii="Arial" w:eastAsia="新細明體" w:hAnsi="Arial" w:cs="細明體"/>
              </w:rPr>
            </w:pPr>
          </w:p>
        </w:tc>
        <w:tc>
          <w:tcPr>
            <w:tcW w:w="4394" w:type="dxa"/>
          </w:tcPr>
          <w:p w:rsidR="00ED71DB" w:rsidRDefault="00ED71DB" w:rsidP="00D073A0">
            <w:pPr>
              <w:spacing w:line="360" w:lineRule="exact"/>
              <w:jc w:val="both"/>
              <w:rPr>
                <w:rFonts w:ascii="Arial" w:eastAsia="新細明體" w:hAnsi="Arial" w:cs="細明體"/>
              </w:rPr>
            </w:pPr>
            <w:r w:rsidRPr="00ED71DB">
              <w:rPr>
                <w:rFonts w:ascii="Arial" w:eastAsia="新細明體" w:hAnsi="Arial" w:cs="細明體" w:hint="eastAsia"/>
              </w:rPr>
              <w:t>GIS</w:t>
            </w:r>
            <w:r w:rsidRPr="00ED71DB">
              <w:rPr>
                <w:rFonts w:ascii="Arial" w:eastAsia="新細明體" w:hAnsi="Arial" w:cs="細明體" w:hint="eastAsia"/>
              </w:rPr>
              <w:t>資料管理與應用系統開發工具介紹</w:t>
            </w:r>
          </w:p>
        </w:tc>
        <w:tc>
          <w:tcPr>
            <w:tcW w:w="1488" w:type="dxa"/>
          </w:tcPr>
          <w:p w:rsidR="00ED71DB" w:rsidRDefault="00ED71DB" w:rsidP="00ED71DB">
            <w:pPr>
              <w:spacing w:line="360" w:lineRule="exact"/>
              <w:ind w:left="113" w:right="113"/>
              <w:jc w:val="distribute"/>
              <w:rPr>
                <w:rFonts w:ascii="Arial" w:eastAsia="新細明體" w:hAnsi="Arial" w:cs="細明體"/>
              </w:rPr>
            </w:pPr>
            <w:r w:rsidRPr="00ED71DB">
              <w:rPr>
                <w:rFonts w:ascii="Arial" w:eastAsia="新細明體" w:hAnsi="Arial" w:cs="細明體" w:hint="eastAsia"/>
              </w:rPr>
              <w:t>蘇元良</w:t>
            </w:r>
          </w:p>
        </w:tc>
        <w:tc>
          <w:tcPr>
            <w:tcW w:w="1776" w:type="dxa"/>
          </w:tcPr>
          <w:p w:rsidR="00ED71DB" w:rsidRDefault="00ED71DB" w:rsidP="00D073A0">
            <w:pPr>
              <w:spacing w:line="360" w:lineRule="exact"/>
              <w:jc w:val="both"/>
              <w:rPr>
                <w:rFonts w:ascii="Arial" w:eastAsia="新細明體" w:hAnsi="Arial" w:cs="細明體"/>
              </w:rPr>
            </w:pPr>
            <w:r w:rsidRPr="00ED71DB">
              <w:rPr>
                <w:rFonts w:ascii="Arial" w:eastAsia="新細明體" w:hAnsi="Arial" w:cs="細明體"/>
              </w:rPr>
              <w:t>（</w:t>
            </w:r>
            <w:r w:rsidRPr="00ED71DB">
              <w:rPr>
                <w:rFonts w:ascii="Arial" w:eastAsia="新細明體" w:hAnsi="Arial" w:cs="細明體"/>
              </w:rPr>
              <w:t>02</w:t>
            </w:r>
            <w:r w:rsidRPr="00ED71DB">
              <w:rPr>
                <w:rFonts w:ascii="Arial" w:eastAsia="新細明體" w:hAnsi="Arial" w:cs="細明體"/>
              </w:rPr>
              <w:t>）</w:t>
            </w:r>
            <w:r w:rsidRPr="00ED71DB">
              <w:rPr>
                <w:rFonts w:ascii="Arial" w:eastAsia="新細明體" w:hAnsi="Arial" w:cs="細明體"/>
              </w:rPr>
              <w:t>377-6100</w:t>
            </w:r>
          </w:p>
        </w:tc>
      </w:tr>
    </w:tbl>
    <w:p w:rsidR="007B6CF0" w:rsidRPr="00D073A0" w:rsidRDefault="007B6CF0" w:rsidP="00D073A0">
      <w:pPr>
        <w:spacing w:line="360" w:lineRule="exact"/>
        <w:ind w:firstLineChars="200" w:firstLine="480"/>
        <w:jc w:val="both"/>
        <w:rPr>
          <w:rFonts w:ascii="Arial" w:eastAsia="新細明體" w:hAnsi="Arial" w:cs="細明體"/>
        </w:rPr>
      </w:pPr>
    </w:p>
    <w:p w:rsidR="003E5368" w:rsidRPr="00D073A0" w:rsidRDefault="00D073A0" w:rsidP="00D073A0">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exact"/>
        <w:ind w:firstLineChars="200" w:firstLine="480"/>
        <w:jc w:val="both"/>
        <w:rPr>
          <w:rFonts w:ascii="Arial" w:eastAsia="新細明體" w:hAnsi="Arial"/>
        </w:rPr>
      </w:pPr>
      <w:r w:rsidRPr="00D073A0">
        <w:rPr>
          <w:rFonts w:ascii="Arial" w:eastAsia="新細明體" w:hAnsi="Arial" w:cs="細明體" w:hint="eastAsia"/>
          <w:szCs w:val="24"/>
        </w:rPr>
        <w:t>如果你不知道</w:t>
      </w:r>
      <w:r w:rsidRPr="00D073A0">
        <w:rPr>
          <w:rFonts w:ascii="Arial" w:eastAsia="新細明體" w:hAnsi="Arial" w:cs="細明體" w:hint="eastAsia"/>
          <w:szCs w:val="24"/>
        </w:rPr>
        <w:t>ISO</w:t>
      </w:r>
      <w:r w:rsidRPr="00D073A0">
        <w:rPr>
          <w:rFonts w:ascii="Arial" w:eastAsia="新細明體" w:hAnsi="Arial" w:cs="細明體" w:hint="eastAsia"/>
          <w:szCs w:val="24"/>
        </w:rPr>
        <w:t>的</w:t>
      </w:r>
      <w:r w:rsidRPr="00D073A0">
        <w:rPr>
          <w:rFonts w:ascii="Arial" w:eastAsia="新細明體" w:hAnsi="Arial" w:cs="細明體" w:hint="eastAsia"/>
          <w:szCs w:val="24"/>
        </w:rPr>
        <w:t>OSI</w:t>
      </w:r>
      <w:r w:rsidRPr="00D073A0">
        <w:rPr>
          <w:rFonts w:ascii="Arial" w:eastAsia="新細明體" w:hAnsi="Arial" w:cs="細明體" w:hint="eastAsia"/>
          <w:szCs w:val="24"/>
        </w:rPr>
        <w:t>架構，趕快去找一本有關數據通信或是電腦網路的書籍，那裡面一定會提到這個架構。如果你知道這個架構，相信你一定知道剛剛我們所介紹的東西都是圍繞在實體層方面的，聰明的你一定很好奇，我們該如何公平地、有效地運用我們擁有的傳輸介質來傳遞資料呢？是否可以保留原本所購買的有線網路卡以及軟體，而能夠享有無線通訊的樂趣呢？換言之，就是我們能不能保留原本有線網路上面存取傳輸介質的辦法？</w:t>
      </w:r>
    </w:p>
    <w:sectPr w:rsidR="003E5368" w:rsidRPr="00D073A0" w:rsidSect="00D073A0">
      <w:type w:val="continuous"/>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BB4" w:rsidRDefault="00F97BB4" w:rsidP="002050D4">
      <w:r>
        <w:separator/>
      </w:r>
    </w:p>
  </w:endnote>
  <w:endnote w:type="continuationSeparator" w:id="0">
    <w:p w:rsidR="00F97BB4" w:rsidRDefault="00F97BB4" w:rsidP="0020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3A0" w:rsidRPr="00D073A0" w:rsidRDefault="00D96B25">
    <w:pPr>
      <w:pStyle w:val="a5"/>
      <w:rPr>
        <w:rFonts w:ascii="Times New Roman" w:eastAsia="新細明體" w:hAnsi="Times New Roman"/>
      </w:rPr>
    </w:pPr>
    <w:r>
      <w:rPr>
        <w:rFonts w:ascii="Times New Roman" w:eastAsia="新細明體" w:hAnsi="Times New Roman" w:hint="eastAsia"/>
      </w:rPr>
      <w:t>2022/11</w:t>
    </w:r>
    <w:r w:rsidR="00D073A0" w:rsidRPr="00D073A0">
      <w:rPr>
        <w:rFonts w:ascii="Times New Roman" w:eastAsia="新細明體" w:hAnsi="Times New Roman" w:hint="eastAsia"/>
      </w:rPr>
      <w:t>/</w:t>
    </w:r>
    <w:r>
      <w:rPr>
        <w:rFonts w:ascii="Times New Roman" w:eastAsia="新細明體" w:hAnsi="Times New Roman" w:hint="eastAsia"/>
      </w:rPr>
      <w:t>30</w:t>
    </w:r>
    <w:r w:rsidR="00D073A0" w:rsidRPr="00D073A0">
      <w:rPr>
        <w:rFonts w:ascii="Times New Roman" w:eastAsia="新細明體" w:hAnsi="Times New Roman"/>
      </w:rPr>
      <w:ptab w:relativeTo="margin" w:alignment="center" w:leader="none"/>
    </w:r>
    <w:r w:rsidR="00D073A0" w:rsidRPr="00D073A0">
      <w:rPr>
        <w:rFonts w:ascii="Times New Roman" w:eastAsia="新細明體" w:hAnsi="Times New Roman" w:hint="eastAsia"/>
      </w:rPr>
      <w:t>第</w:t>
    </w:r>
    <w:r w:rsidR="00D073A0" w:rsidRPr="00D073A0">
      <w:rPr>
        <w:rFonts w:ascii="Times New Roman" w:eastAsia="新細明體" w:hAnsi="Times New Roman"/>
      </w:rPr>
      <w:fldChar w:fldCharType="begin"/>
    </w:r>
    <w:r w:rsidR="00D073A0" w:rsidRPr="00D073A0">
      <w:rPr>
        <w:rFonts w:ascii="Times New Roman" w:eastAsia="新細明體" w:hAnsi="Times New Roman"/>
      </w:rPr>
      <w:instrText>PAGE   \* MERGEFORMAT</w:instrText>
    </w:r>
    <w:r w:rsidR="00D073A0" w:rsidRPr="00D073A0">
      <w:rPr>
        <w:rFonts w:ascii="Times New Roman" w:eastAsia="新細明體" w:hAnsi="Times New Roman"/>
      </w:rPr>
      <w:fldChar w:fldCharType="separate"/>
    </w:r>
    <w:r w:rsidRPr="00D96B25">
      <w:rPr>
        <w:rFonts w:ascii="Times New Roman" w:eastAsia="新細明體" w:hAnsi="Times New Roman"/>
        <w:noProof/>
        <w:lang w:val="zh-TW"/>
      </w:rPr>
      <w:t>2</w:t>
    </w:r>
    <w:r w:rsidR="00D073A0" w:rsidRPr="00D073A0">
      <w:rPr>
        <w:rFonts w:ascii="Times New Roman" w:eastAsia="新細明體" w:hAnsi="Times New Roman"/>
      </w:rPr>
      <w:fldChar w:fldCharType="end"/>
    </w:r>
    <w:r w:rsidR="00D073A0" w:rsidRPr="00D073A0">
      <w:rPr>
        <w:rFonts w:ascii="Times New Roman" w:eastAsia="新細明體" w:hAnsi="Times New Roman" w:hint="eastAsia"/>
      </w:rPr>
      <w:t>頁</w:t>
    </w:r>
    <w:r w:rsidR="00D073A0" w:rsidRPr="00D073A0">
      <w:rPr>
        <w:rFonts w:ascii="Times New Roman" w:eastAsia="新細明體" w:hAnsi="Times New Roman"/>
      </w:rP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BB4" w:rsidRDefault="00F97BB4" w:rsidP="002050D4">
      <w:r>
        <w:separator/>
      </w:r>
    </w:p>
  </w:footnote>
  <w:footnote w:type="continuationSeparator" w:id="0">
    <w:p w:rsidR="00F97BB4" w:rsidRDefault="00F97BB4" w:rsidP="002050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3A0" w:rsidRPr="00D073A0" w:rsidRDefault="00D96B25">
    <w:pPr>
      <w:pStyle w:val="a3"/>
      <w:rPr>
        <w:rFonts w:ascii="Times New Roman" w:eastAsia="新細明體" w:hAnsi="Times New Roman"/>
      </w:rPr>
    </w:pPr>
    <w:r>
      <w:rPr>
        <w:rFonts w:ascii="Times New Roman" w:eastAsia="新細明體" w:hAnsi="Times New Roman" w:hint="eastAsia"/>
      </w:rPr>
      <w:t>015223</w:t>
    </w:r>
    <w:r w:rsidR="00D073A0" w:rsidRPr="00D073A0">
      <w:rPr>
        <w:rFonts w:ascii="Times New Roman" w:eastAsia="新細明體" w:hAnsi="Times New Roman"/>
      </w:rPr>
      <w:ptab w:relativeTo="margin" w:alignment="center" w:leader="none"/>
    </w:r>
    <w:r>
      <w:rPr>
        <w:rFonts w:ascii="Times New Roman" w:eastAsia="新細明體" w:hAnsi="Times New Roman" w:hint="eastAsia"/>
      </w:rPr>
      <w:t>陳威愷</w:t>
    </w:r>
    <w:r w:rsidRPr="00D073A0">
      <w:rPr>
        <w:rFonts w:ascii="Times New Roman" w:eastAsia="新細明體" w:hAnsi="Times New Roman"/>
      </w:rPr>
      <w:t xml:space="preserve"> </w:t>
    </w:r>
    <w:r w:rsidR="00D073A0" w:rsidRPr="00D073A0">
      <w:rPr>
        <w:rFonts w:ascii="Times New Roman" w:eastAsia="新細明體" w:hAnsi="Times New Roman"/>
      </w:rPr>
      <w:ptab w:relativeTo="margin" w:alignment="right" w:leader="none"/>
    </w:r>
    <w:r>
      <w:rPr>
        <w:rFonts w:ascii="Times New Roman" w:eastAsia="新細明體" w:hAnsi="Times New Roman" w:hint="eastAsia"/>
      </w:rPr>
      <w:t>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B45"/>
    <w:rsid w:val="000276D3"/>
    <w:rsid w:val="001174CF"/>
    <w:rsid w:val="001326EB"/>
    <w:rsid w:val="001C7892"/>
    <w:rsid w:val="002050D4"/>
    <w:rsid w:val="00226D58"/>
    <w:rsid w:val="002E05E6"/>
    <w:rsid w:val="003A6EE2"/>
    <w:rsid w:val="003E5368"/>
    <w:rsid w:val="003F647D"/>
    <w:rsid w:val="004F10A2"/>
    <w:rsid w:val="005210A6"/>
    <w:rsid w:val="00594E15"/>
    <w:rsid w:val="007A7C71"/>
    <w:rsid w:val="007B6CF0"/>
    <w:rsid w:val="00806931"/>
    <w:rsid w:val="0082251E"/>
    <w:rsid w:val="008427C0"/>
    <w:rsid w:val="008F1B45"/>
    <w:rsid w:val="00954688"/>
    <w:rsid w:val="00996F2B"/>
    <w:rsid w:val="00A507CA"/>
    <w:rsid w:val="00B60997"/>
    <w:rsid w:val="00BC5A4C"/>
    <w:rsid w:val="00BE5E3C"/>
    <w:rsid w:val="00CA41B1"/>
    <w:rsid w:val="00D073A0"/>
    <w:rsid w:val="00D44440"/>
    <w:rsid w:val="00D77882"/>
    <w:rsid w:val="00D96B25"/>
    <w:rsid w:val="00ED71DB"/>
    <w:rsid w:val="00F87A21"/>
    <w:rsid w:val="00F97BB4"/>
    <w:rsid w:val="00FC6D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FA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0D4"/>
    <w:pPr>
      <w:tabs>
        <w:tab w:val="center" w:pos="4153"/>
        <w:tab w:val="right" w:pos="8306"/>
      </w:tabs>
      <w:snapToGrid w:val="0"/>
    </w:pPr>
    <w:rPr>
      <w:sz w:val="20"/>
      <w:szCs w:val="20"/>
    </w:rPr>
  </w:style>
  <w:style w:type="character" w:customStyle="1" w:styleId="a4">
    <w:name w:val="頁首 字元"/>
    <w:basedOn w:val="a0"/>
    <w:link w:val="a3"/>
    <w:uiPriority w:val="99"/>
    <w:rsid w:val="002050D4"/>
    <w:rPr>
      <w:sz w:val="20"/>
      <w:szCs w:val="20"/>
    </w:rPr>
  </w:style>
  <w:style w:type="paragraph" w:styleId="a5">
    <w:name w:val="footer"/>
    <w:basedOn w:val="a"/>
    <w:link w:val="a6"/>
    <w:uiPriority w:val="99"/>
    <w:unhideWhenUsed/>
    <w:rsid w:val="002050D4"/>
    <w:pPr>
      <w:tabs>
        <w:tab w:val="center" w:pos="4153"/>
        <w:tab w:val="right" w:pos="8306"/>
      </w:tabs>
      <w:snapToGrid w:val="0"/>
    </w:pPr>
    <w:rPr>
      <w:sz w:val="20"/>
      <w:szCs w:val="20"/>
    </w:rPr>
  </w:style>
  <w:style w:type="character" w:customStyle="1" w:styleId="a6">
    <w:name w:val="頁尾 字元"/>
    <w:basedOn w:val="a0"/>
    <w:link w:val="a5"/>
    <w:uiPriority w:val="99"/>
    <w:rsid w:val="002050D4"/>
    <w:rPr>
      <w:sz w:val="20"/>
      <w:szCs w:val="20"/>
    </w:rPr>
  </w:style>
  <w:style w:type="paragraph" w:styleId="a7">
    <w:name w:val="Balloon Text"/>
    <w:basedOn w:val="a"/>
    <w:link w:val="a8"/>
    <w:uiPriority w:val="99"/>
    <w:semiHidden/>
    <w:unhideWhenUsed/>
    <w:rsid w:val="00D073A0"/>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D073A0"/>
    <w:rPr>
      <w:rFonts w:asciiTheme="majorHAnsi" w:eastAsiaTheme="majorEastAsia" w:hAnsiTheme="majorHAnsi" w:cstheme="majorBidi"/>
      <w:sz w:val="18"/>
      <w:szCs w:val="18"/>
    </w:rPr>
  </w:style>
  <w:style w:type="paragraph" w:styleId="a9">
    <w:name w:val="Plain Text"/>
    <w:basedOn w:val="a"/>
    <w:link w:val="aa"/>
    <w:unhideWhenUsed/>
    <w:rsid w:val="00D073A0"/>
    <w:rPr>
      <w:rFonts w:ascii="細明體" w:eastAsia="細明體" w:hAnsi="Courier New" w:cs="Courier New"/>
      <w:szCs w:val="24"/>
    </w:rPr>
  </w:style>
  <w:style w:type="character" w:customStyle="1" w:styleId="aa">
    <w:name w:val="純文字 字元"/>
    <w:basedOn w:val="a0"/>
    <w:link w:val="a9"/>
    <w:rsid w:val="00D073A0"/>
    <w:rPr>
      <w:rFonts w:ascii="細明體" w:eastAsia="細明體" w:hAnsi="Courier New" w:cs="Courier New"/>
      <w:szCs w:val="24"/>
    </w:rPr>
  </w:style>
  <w:style w:type="table" w:styleId="ab">
    <w:name w:val="Table Grid"/>
    <w:basedOn w:val="a1"/>
    <w:uiPriority w:val="59"/>
    <w:rsid w:val="00ED71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48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2133D-4FF9-4712-9B02-4AA19E547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1605</Characters>
  <Application>Microsoft Office Word</Application>
  <DocSecurity>0</DocSecurity>
  <Lines>13</Lines>
  <Paragraphs>3</Paragraphs>
  <ScaleCrop>false</ScaleCrop>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2015-02-14T02:52:00Z</dcterms:created>
  <dcterms:modified xsi:type="dcterms:W3CDTF">2022-11-30T02:33:00Z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ID">
    <vt:i4>2164476</vt:i4>
  </property>
</Properties>
</file>