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 w:eastAsia="標楷體" w:cs="Times New Roman"/>
          <w:b/>
          <w:sz w:val="36"/>
        </w:rPr>
        <w:t>「2026 三好AI創新應用競賽」</w:t>
      </w:r>
    </w:p>
    <w:p>
      <w:pPr>
        <w:spacing w:before="0" w:after="240" w:line="240" w:lineRule="auto"/>
        <w:jc w:val="center"/>
      </w:pPr>
      <w:r>
        <w:rPr>
          <w:rFonts w:ascii="Times New Roman" w:hAnsi="Times New Roman" w:eastAsia="標楷體" w:cs="Times New Roman"/>
          <w:b/>
          <w:sz w:val="44"/>
        </w:rPr>
        <w:t>作品說明書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D9D9D9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 w:eastAsia="標楷體" w:cs="Times New Roman"/>
                <w:b/>
                <w:sz w:val="28"/>
              </w:rPr>
              <w:t>編號</w:t>
            </w:r>
          </w:p>
        </w:tc>
        <w:tc>
          <w:tcPr>
            <w:tcW w:type="dxa" w:w="7597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（此欄位由主辦單位填寫）</w:t>
            </w:r>
          </w:p>
        </w:tc>
      </w:tr>
      <w:tr>
        <w:tc>
          <w:tcPr>
            <w:tcW w:type="dxa" w:w="2041"/>
            <w:shd w:val="clear" w:color="auto" w:fill="D9D9D9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 w:eastAsia="標楷體" w:cs="Times New Roman"/>
                <w:b/>
                <w:sz w:val="28"/>
              </w:rPr>
              <w:t>組別</w:t>
            </w:r>
          </w:p>
        </w:tc>
        <w:tc>
          <w:tcPr>
            <w:tcW w:type="dxa" w:w="7597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○高中職組：AI 數位內容創作類　○大專組（大學、研究所）</w:t>
            </w:r>
          </w:p>
          <w:p>
            <w:pPr>
              <w:spacing w:before="40" w:after="40" w:line="240" w:lineRule="auto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○ A類：AI 數位內容創作類　○ B類：AI 數位應用實作類</w:t>
            </w:r>
          </w:p>
          <w:p>
            <w:pPr>
              <w:spacing w:before="40" w:after="40" w:line="240" w:lineRule="auto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●社會組：AI數位應用實作類</w:t>
            </w:r>
          </w:p>
        </w:tc>
      </w:tr>
      <w:tr>
        <w:tc>
          <w:tcPr>
            <w:tcW w:type="dxa" w:w="2041"/>
            <w:shd w:val="clear" w:color="auto" w:fill="D9D9D9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 w:eastAsia="標楷體" w:cs="Times New Roman"/>
                <w:b/>
                <w:sz w:val="28"/>
              </w:rPr>
              <w:t>團隊名稱</w:t>
            </w:r>
          </w:p>
        </w:tc>
        <w:tc>
          <w:tcPr>
            <w:tcW w:type="dxa" w:w="7597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三好說好話</w:t>
            </w:r>
          </w:p>
        </w:tc>
      </w:tr>
      <w:tr>
        <w:tc>
          <w:tcPr>
            <w:tcW w:type="dxa" w:w="2041"/>
            <w:shd w:val="clear" w:color="auto" w:fill="D9D9D9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 w:eastAsia="標楷體" w:cs="Times New Roman"/>
                <w:b/>
                <w:sz w:val="28"/>
              </w:rPr>
              <w:t>參賽作品名稱</w:t>
            </w:r>
          </w:p>
        </w:tc>
        <w:tc>
          <w:tcPr>
            <w:tcW w:type="dxa" w:w="7597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《好好說話》</w:t>
            </w:r>
          </w:p>
        </w:tc>
      </w:tr>
      <w:tr>
        <w:tc>
          <w:tcPr>
            <w:tcW w:type="dxa" w:w="2041"/>
            <w:shd w:val="clear" w:color="auto" w:fill="D9D9D9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 w:eastAsia="標楷體" w:cs="Times New Roman"/>
                <w:b/>
                <w:sz w:val="28"/>
              </w:rPr>
              <w:t>AI 工具使用揭露</w:t>
            </w:r>
          </w:p>
        </w:tc>
        <w:tc>
          <w:tcPr>
            <w:tcW w:type="dxa" w:w="7597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本作品於開發階段使用生成式 AI 作為輔助工具，清單如下，並於第 3 節詳述其用途與界線：</w:t>
            </w:r>
          </w:p>
          <w:p>
            <w:pPr>
              <w:spacing w:before="40" w:after="40" w:line="240" w:lineRule="auto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（1）大型語言模型（LLM）推理引擎：Ollama 本機推論執行 qwen3:4b-instruct，為本作品線上服務之核心回應引擎。</w:t>
            </w:r>
          </w:p>
          <w:p>
            <w:pPr>
              <w:spacing w:before="40" w:after="40" w:line="240" w:lineRule="auto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（2）程式碼撰寫輔助：AI 程式開發助手，用於程式骨架、除錯與測試案例草擬。</w:t>
            </w:r>
          </w:p>
          <w:p>
            <w:pPr>
              <w:spacing w:before="40" w:after="40" w:line="240" w:lineRule="auto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（3）文案與語料輔助：AI 語言模型，用於「好話」語料之發想與改寫，成品均由本團隊逐句人工審閱與修訂。</w:t>
            </w:r>
          </w:p>
          <w:p>
            <w:pPr>
              <w:spacing w:before="40" w:after="40" w:line="240" w:lineRule="auto"/>
            </w:pPr>
            <w:r>
              <w:rPr>
                <w:rFonts w:ascii="Times New Roman" w:hAnsi="Times New Roman" w:eastAsia="標楷體" w:cs="Times New Roman"/>
                <w:b w:val="0"/>
                <w:sz w:val="28"/>
              </w:rPr>
              <w:t>本作品之核心創意、系統架構、安全護欄設計、三好四給功能對應與內容審定，均由本團隊自行構思與完成。AI 僅為工具，不取代本團隊之判斷與責任。</w:t>
            </w:r>
          </w:p>
        </w:tc>
      </w:tr>
    </w:tbl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作品說明書須包含下列內容：(5000字以內)</w:t>
      </w:r>
    </w:p>
    <w:p>
      <w:pPr>
        <w:spacing w:before="0" w:after="0" w:line="240" w:lineRule="auto"/>
        <w:ind w:left="454"/>
      </w:pPr>
      <w:r>
        <w:rPr>
          <w:rFonts w:ascii="Times New Roman" w:hAnsi="Times New Roman" w:eastAsia="標楷體" w:cs="Times New Roman"/>
          <w:b w:val="0"/>
          <w:sz w:val="28"/>
        </w:rPr>
        <w:t>1.創作動機與欲解決之問題。</w:t>
      </w:r>
    </w:p>
    <w:p>
      <w:pPr>
        <w:spacing w:before="0" w:after="0" w:line="240" w:lineRule="auto"/>
        <w:ind w:left="454"/>
      </w:pPr>
      <w:r>
        <w:rPr>
          <w:rFonts w:ascii="Times New Roman" w:hAnsi="Times New Roman" w:eastAsia="標楷體" w:cs="Times New Roman"/>
          <w:b w:val="0"/>
          <w:sz w:val="28"/>
        </w:rPr>
        <w:t>2.作品內容及主要特色。</w:t>
      </w:r>
    </w:p>
    <w:p>
      <w:pPr>
        <w:spacing w:before="0" w:after="0" w:line="240" w:lineRule="auto"/>
        <w:ind w:left="454"/>
      </w:pPr>
      <w:r>
        <w:rPr>
          <w:rFonts w:ascii="Times New Roman" w:hAnsi="Times New Roman" w:eastAsia="標楷體" w:cs="Times New Roman"/>
          <w:b w:val="0"/>
          <w:sz w:val="28"/>
        </w:rPr>
        <w:t>3.AI 技術或 AI 工具運用方式。</w:t>
      </w:r>
    </w:p>
    <w:p>
      <w:pPr>
        <w:spacing w:before="0" w:after="0" w:line="240" w:lineRule="auto"/>
        <w:ind w:left="454"/>
      </w:pPr>
      <w:r>
        <w:rPr>
          <w:rFonts w:ascii="Times New Roman" w:hAnsi="Times New Roman" w:eastAsia="標楷體" w:cs="Times New Roman"/>
          <w:b w:val="0"/>
          <w:sz w:val="28"/>
        </w:rPr>
        <w:t>4.作品製作或開發過程。</w:t>
      </w:r>
    </w:p>
    <w:p>
      <w:pPr>
        <w:spacing w:before="0" w:after="0" w:line="240" w:lineRule="auto"/>
        <w:ind w:left="454"/>
      </w:pPr>
      <w:r>
        <w:rPr>
          <w:rFonts w:ascii="Times New Roman" w:hAnsi="Times New Roman" w:eastAsia="標楷體" w:cs="Times New Roman"/>
          <w:b w:val="0"/>
          <w:sz w:val="28"/>
        </w:rPr>
        <w:t>5.如何展現「三好」、「四給」精神之融入與實踐。</w:t>
      </w:r>
    </w:p>
    <w:p>
      <w:pPr>
        <w:spacing w:before="0" w:after="0" w:line="240" w:lineRule="auto"/>
        <w:ind w:left="454"/>
      </w:pPr>
      <w:r>
        <w:rPr>
          <w:rFonts w:ascii="Times New Roman" w:hAnsi="Times New Roman" w:eastAsia="標楷體" w:cs="Times New Roman"/>
          <w:b w:val="0"/>
          <w:sz w:val="28"/>
        </w:rPr>
        <w:t>6.作品實際應用方式或預期效益。</w:t>
      </w:r>
    </w:p>
    <w:p>
      <w:pPr>
        <w:spacing w:before="0" w:after="0" w:line="240" w:lineRule="auto"/>
        <w:ind w:left="454"/>
      </w:pPr>
      <w:r>
        <w:rPr>
          <w:rFonts w:ascii="Times New Roman" w:hAnsi="Times New Roman" w:eastAsia="標楷體" w:cs="Times New Roman"/>
          <w:b w:val="0"/>
          <w:sz w:val="28"/>
        </w:rPr>
        <w:t>7.結語。</w:t>
      </w:r>
    </w:p>
    <w:p>
      <w:pPr>
        <w:spacing w:before="0" w:after="0" w:line="240" w:lineRule="auto"/>
        <w:ind w:left="454"/>
      </w:pPr>
      <w:r>
        <w:rPr>
          <w:rFonts w:ascii="Times New Roman" w:hAnsi="Times New Roman" w:eastAsia="標楷體" w:cs="Times New Roman"/>
          <w:b w:val="0"/>
          <w:sz w:val="28"/>
        </w:rPr>
        <w:t>8.作品操作、觀看或使用說明。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Times New Roman" w:hAnsi="Times New Roman" w:eastAsia="標楷體" w:cs="Times New Roman"/>
          <w:b/>
          <w:sz w:val="32"/>
        </w:rPr>
        <w:t>一、創作動機與欲解決之問題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作品的起點是一個常見卻很少被好好回應的處境：人在最低潮時往往說不出話；就算說了，得到的也常是「加油」「別想太多」「想開一點」。這些話不是出於惡意，共同的問題是——沒有先理解對方發生什麼事。當一個人鼓起勇氣說出難處，卻只換來一句放諸四海皆準的口號，他學到的不是被安慰，而是「我的困難不值得被認真看待」。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本團隊觀察到，市面上多數正向語錄工具本質上是「隨機金句產生器」：同一句話發給所有人，看起來溫暖，卻沒有真的聽。真正有價值的事不是生產更多正向句子，而是讓一句話「剛好對上」一個人的處境。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因此，本作品要解決的問題可以具體寫成三點：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1. 說不出口：心裡有情緒，但當下沒有力氣、也沒有對象可以好好說。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2. 被錯誤回應：說出來了，卻被敷衍、被評價、被要求立刻正向起來，結果比不說更孤單。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3. 正向語言的空洞化：現成語錄缺乏處境理解，無法讓人感覺「被聽懂」。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本作品的假設是：先正確辨識情緒與處境，再生成對應的話語，「好話」才可能真的被接收——這是與一般語錄工具最根本的分野。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還有一個更貼近生活的原因：關心之所以難以出口，往往不是不在意，而是怕說錯話造成二度傷害。本作品希望成為中介者——先示範什麼叫做「接住」，再讓使用者把這份感覺轉送給他在意的人。</w:t>
      </w:r>
    </w:p>
    <w:p>
      <w:pPr>
        <w:spacing w:before="240" w:after="120" w:line="240" w:lineRule="auto"/>
      </w:pPr>
      <w:r>
        <w:rPr>
          <w:rFonts w:ascii="Times New Roman" w:hAnsi="Times New Roman" w:eastAsia="標楷體" w:cs="Times New Roman"/>
          <w:b/>
          <w:sz w:val="32"/>
        </w:rPr>
        <w:t>二、作品內容及主要特色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本作品是一個免登入、開網頁即可使用的「說好話」AI 陪伴網站。使用者把講不出口的心事打成文字送出，系統先辨識情緒類別與強度，再產生固定三段結構的回應，最後提供一個「今晚就能做」的極小行動。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（一）三段式回應：承接、好話、小步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所有回應都遵守同一結構，這是內容層的硬約束，不是風格建議：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承接：用系統自己的話重述使用者的處境，讓他確認「我被聽懂了」。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好話：一句真誠、具體、指涉當下處境的話，不喊口號，不假裝問題不存在。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小步：一個當晚即可完成的極小行動，例如「今晚十一點前關掉工作訊息」，重點是「做得到」，而不是「應該做」。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（二）情緒辨識與強度分級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系統內建 14 類情緒處境，涵蓋自我否定、工作壓力、感情失落、家庭衝突、孤獨、焦慮、內疚、疲憊、被誤解、未來迷惘、被忽略、憤怒與無力、挫敗與失去、討好與界線，共對應 310 個關鍵詞。系統依使用者的用詞強度（例如「有點」到「完全」）判斷情緒強度，以 1 至 5 級呈現，並在同時觸及多個類別時提示次要情緒。這是「先聽懂再說話」的具體落實。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（三）反毒雞湯：以規則擋掉空洞語言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作品在生成規則中明文禁止「加油」「你可以的」「別想太多」「想開一點」「一切都會好的」這類無效安慰，也禁止說教與評價語（如「你應該」「你必須」）、禁止醫療或診斷語言，並禁止「根據分析」這類後設語氣——好話必須直接說。此外限制「好話」不超過三句、以 30 字為上限。這些不是事後過濾，而是寫在規則裡的硬約束：違反的句子不會被送出，而由其他語句遞補。本作品要的不是「聽起來很暖」，而是「剛好說到心裡」。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（四）好話轉送：讓善意可以傳出去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使用者可把自己收到的話，一鍵轉換成「給他人的版本」，提供給朋友、給家人、給同事三種語境、共 11 組模板，切換對象即時改變措辭，且不需對方也使用本作品，複製貼上即可。這是把「做好事」延伸為人與人之間善意的流動。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（五）危機護欄：不可妥協的底線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若使用者的文字出現自傷、自殺或危機訊號，系統會立即中止一般回應流程，改為顯示台灣真實可撥打的求助資源（1925 安心專線、1995 生命線、1980 張老師、119／110），並以「你願意把這句話說出來，這件事很重要」開場。此判斷採規則式比對，不經語言模型，結果確定且可重現；比對前先去除空白與標點，避免以「加空格」規避，詞庫涵蓋諧音、注音與英文寫法。本作品絕不讓 AI 扮演諮商師，也不提供危機處理建議——這是作品能否被信任的底線。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（六）免登入、手機優先、永不白畫面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作品免登入、免安裝，不需提供任何帳號或個人資料。這既是對使用者隱私的尊重——心事不應成為註冊成本，也讓作品在評審期間不因帳密問題而無法操作；介面以手機優先設計。此外採自動降級架構：優先用本機推論引擎，不可用則退回規則式引擎，保證任何情況下都有合理回應，使用者不會看到錯誤畫面。</w:t>
      </w:r>
    </w:p>
    <w:p>
      <w:pPr>
        <w:spacing w:before="240" w:after="120" w:line="240" w:lineRule="auto"/>
      </w:pPr>
      <w:r>
        <w:rPr>
          <w:rFonts w:ascii="Times New Roman" w:hAnsi="Times New Roman" w:eastAsia="標楷體" w:cs="Times New Roman"/>
          <w:b/>
          <w:sz w:val="32"/>
        </w:rPr>
        <w:t>三、AI 技術或 AI 工具運用方式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本作品將 AI 用在兩個層次：服務核心的回應生成，以及開發過程的輔助工具。以下分別說明並揭露其界線。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（一）核心：本機大型語言模型推論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本作品的主要 AI 引擎為 Ollama 本機推論服務，執行 qwen3:4b-instruct 模型。選擇本機推論而非雲端 API，有四個明確理由：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免費：不產生任何 API 費用，作品可長期維持運作。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離線可用：不依賴外部服務，網路中斷或額度用盡仍可運作。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隱私：使用者的心事不需要離開他自己的裝置。如果一個談「存好心」的作品卻把使用者最脆弱的文字上傳到第三方，那是自我矛盾。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穩定：不會因為外部服務的額度、限流或政策變動而中斷。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本機已實測該模型可完成推論，並正確產出符合三段結構的回應。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（二）AI 層的可插拔設計與自動降級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本作品將 AI 層設計為可插拔的供應者介面，並具備自動降級能力：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第一順位：本機 LLM 推論，語意理解與生成能力最佳。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第二順位：規則式內容引擎。以情緒關鍵詞比對為基礎，從已審定的語料中挑選對應處境的三段式回應。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這個設計的直接效果是：網站永遠有回應。對評審與使用者而言，「偶爾很聰明」遠不如「永遠可用」來得重要。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（三）規則式判斷與模型判斷的分工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本作品刻意把最不能出錯的部分交給規則，而不是模型：危機訊號的偵測完全採關鍵詞正規化比對，不經任何語言模型。理由是危機判斷需要「寧可多接住」的確定性，而非機率性的語意推測。這是本作品在 AI 運用上最重要的取捨。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（四）AI 工具使用揭露與界線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本作品於開發過程中使用生成式 AI 作為輔助工具，用途如下：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程式開發輔助：用於程式骨架草擬、除錯與測試案例發想。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文案與語料輔助：用於「好話」語料的發想與語氣修訂。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必須明確說明其界線：本作品的核心創意、系統架構、情緒分類設計、安全護欄規則、三好四給的功能對應與內容審定，均由本團隊自行構思與決定。AI 產出的文字語料，都經過本團隊逐句人工審閱、修訂或淘汰——特別是「反毒雞湯」規則，即是本團隊對 AI 產出的人工修正。AI 在本作品中是工具，不是作者，也不取代本團隊的判斷與責任。</w:t>
      </w:r>
    </w:p>
    <w:p>
      <w:pPr>
        <w:spacing w:before="240" w:after="120" w:line="240" w:lineRule="auto"/>
      </w:pPr>
      <w:r>
        <w:rPr>
          <w:rFonts w:ascii="Times New Roman" w:hAnsi="Times New Roman" w:eastAsia="標楷體" w:cs="Times New Roman"/>
          <w:b/>
          <w:sz w:val="32"/>
        </w:rPr>
        <w:t>四、作品製作或開發過程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本作品的開發歷程可分為四個階段，每個階段都以「可驗證」為驗收標準。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（一）第一階段：定義問題與確立設計原則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首先收斂作品定位：不做一般的語錄產生器，而是做一個「先理解處境，才給話」的陪伴服務。此階段最關鍵的產出，是訂下反毒雞湯的生成規則——明文列出禁止使用的語言與回應的固定三段結構。原則是先寫下來的，後續的程式與內容都必須服從它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（二）第二階段：內容層建置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建立情緒分類與對應語料。本階段完成 14 類情緒處境分類，每一類定義關鍵詞、處境描述與強度用詞，並撰寫 7 組三段式語料，全庫共 98 組。品質門檻是：必須指涉具體處境、必須承接情緒、必須提供做得到的極小行動；不合門檻的句子直接淘汰，不因數量不足而放寬標準。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階段另一重點是建立自動化內容檢查工具，逐句掃描四類問題詞表：空洞安慰語、醫療診斷語、說教語、假裝問題不存在的否認語，並檢查三段結構、情緒類別對應與檔案編碼。這道檢查可重複執行且維持零錯誤——內容品質不是靠人工印象把關，而有一致且可重現的判定標準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（三）第三階段：系統實作與安全設計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實作網站前端、後端 API 與 AI 供應者介面，完成四個 API 端點：產生好話、生成轉送版本、服務健康狀態查詢、情緒類別清單。後端採零外部依賴設計，僅使用執行環境內建模組，以降低部署失敗風險；靜態檔案服務亦具備路徑穿越防護。同時完成危機護欄模組：危機詞庫、正規化比對邏輯、以及危機情境下的固定回應與求助資源清單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（四）第四階段：降級驗證與品質關卡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最後進行三項驗證，這也是本作品的品質關卡：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降級驗證：在 AI 推論服務關閉的情況下，網站仍必須能給出合理回應，確保服務不中斷。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安全驗證：以危機語句測試，確認系統正確中止一般流程並顯示求助資源。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匿名性驗證：對作品介面與文件進行全文檢索，確認不含任何姓名、學校或單位名稱等可辨識身分之資訊。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本作品採「先立規則、再做內容、最後實作」的順序，而非先做完功能再補規則，這是能維持內容品質與安全底線的主因。</w:t>
      </w:r>
    </w:p>
    <w:p>
      <w:pPr>
        <w:spacing w:before="240" w:after="120" w:line="240" w:lineRule="auto"/>
      </w:pPr>
      <w:r>
        <w:rPr>
          <w:rFonts w:ascii="Times New Roman" w:hAnsi="Times New Roman" w:eastAsia="標楷體" w:cs="Times New Roman"/>
          <w:b/>
          <w:sz w:val="32"/>
        </w:rPr>
        <w:t>五、如何展現「三好」、「四給」精神之融入與實踐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「三好」與「四給」若只停留在文案層次，就只是口號。因此本作品把它們逐一對應到具體功能，每一項都可實際操作驗證。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（一）三好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說好話：這是本作品的核心功能。本作品處理的是「說好話」中最難的一種——對自己說好話。系統會把「我很爛」「我完蛋了」這類自我攻擊，改寫成不虛假、不說教的正向語言。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做好事：「好話轉送」功能讓使用者把收到的話，一鍵生成給朋友、家人或同事的版本，使善意可以實際傳遞出去。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存好心：對話全程不評判、不貼標籤、不給分數，並以生成規則明文禁止說教與評價。使用者不需要表現良好，也能被好好對待。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（二）四給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給人信心：每一次回應的結尾，聚焦「你已經做到了什麼」，而不是「你還缺什麼」。例如「會累，是因為你一直在做一件不容易的事」。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給人歡喜：回應語氣溫暖、口語、有畫面感，並可將句子收藏帶走，讓被安慰的感覺可以延續到關掉網頁之後。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給人希望：不做空泛安慰，而是提供下一步的極小行動。希望在本作品中的定義是「知道自己今晚能做什麼」。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給人方便：免登入、免安裝、開網頁就能用，手機優先，可一鍵複製帶走。使用門檻越低，能被接住的人就越多。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（三）最關鍵的實踐：先接住，再說好話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作品對「三好四給」最核心的實踐，是把它們落在同一個順序上：先接住情緒，才給話。一個人在被理解之前，任何好話都只是噪音；被理解之後，一句樸素的話就有重量。本作品把「存好心」放在流程最前面——先不評價地聽，後面的「說好話」才有意義。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危機護欄的存在本身就是「存好心」的極致表現：本作品選擇在最短時間內承認自己能力不足，把使用者交給真正能幫上忙的專業資源，而不是讓 AI 假裝自己能處理。願意放手，也是一種善意。</w:t>
      </w:r>
    </w:p>
    <w:p>
      <w:pPr>
        <w:spacing w:before="240" w:after="120" w:line="240" w:lineRule="auto"/>
      </w:pPr>
      <w:r>
        <w:rPr>
          <w:rFonts w:ascii="Times New Roman" w:hAnsi="Times New Roman" w:eastAsia="標楷體" w:cs="Times New Roman"/>
          <w:b/>
          <w:sz w:val="32"/>
        </w:rPr>
        <w:t>六、作品實際應用方式或預期效益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（一）實際應用方式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本作品為免登入的網頁服務，開啟網址即可使用，不需安裝或註冊。使用情境包括：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個人自我照顧：情緒卡住的當下，需要一個不評價自己的地方說出來，並得到一句具體的話與一個當晚可執行的小行動。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練習如何關心他人：不知道該怎麼安慰朋友或家人時，可先在本作品整理感受，再用「好話轉送」產出適切的表達版本，降低說錯話的顧慮。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教育與輔導情境的輔助工具：作為引導學生練習情緒表達與自我覺察的媒介。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校園或社區關懷活動：可作為現場互動裝置，讓參與者寫下一句話、帶走一句話。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（二）預期效益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本作品的效益可從三個層面來看：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對個人：把「說不出口」變成「說得出來」，並在情緒最需要出口的時候，提供一個零門檻、不評判的接住點。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對人際關係：透過好話轉送，讓善意有具體的形式可以流動，關心他人不再需要天生擅長說話，而可以有方法地練習。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對社會：把「三好四給」從道德呼籲，轉譯為可以每天打開來用的工具。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（三）可持續性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本作品以零外部依賴與本機 AI 推論為基礎，不需負擔持續的 API 費用，且具備降級設計，服務不因成本或外部服務變動而中斷，適合長期推廣。</w:t>
      </w:r>
    </w:p>
    <w:p>
      <w:pPr>
        <w:spacing w:before="240" w:after="120" w:line="240" w:lineRule="auto"/>
      </w:pPr>
      <w:r>
        <w:rPr>
          <w:rFonts w:ascii="Times New Roman" w:hAnsi="Times New Roman" w:eastAsia="標楷體" w:cs="Times New Roman"/>
          <w:b/>
          <w:sz w:val="32"/>
        </w:rPr>
        <w:t>七、結語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本作品想做的事，其實很小：在一個人最不想講話的時候，給他一個地方把話放下來，然後回他一句真的聽得懂的話。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但這個「小」並不容易。它要求系統先放下急著安慰的衝動，先去理解對方發生什麼事；要求內容不抄近路去喊口號；也要求在最壞的情況下誠實承認自己幫不上忙，把使用者交給專業資源。本團隊在開發過程中反覆確認的一件事是：一個談善意的作品，不能只在順境時善意。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「說好話」最難的對象是自己。本作品希望提供一個練習的起點：從被好好對待一次開始，慢慢學會也這樣對待自己，再把這份能力傳給身邊的人。這就是本團隊對「三好」與「四給」的實踐——不是把它們寫在牆上，而是做成一個可以打開來用的網頁。</w:t>
      </w:r>
    </w:p>
    <w:p>
      <w:pPr>
        <w:spacing w:before="240" w:after="120" w:line="240" w:lineRule="auto"/>
      </w:pPr>
      <w:r>
        <w:rPr>
          <w:rFonts w:ascii="Times New Roman" w:hAnsi="Times New Roman" w:eastAsia="標楷體" w:cs="Times New Roman"/>
          <w:b/>
          <w:sz w:val="32"/>
        </w:rPr>
        <w:t>八、作品操作、觀看或使用說明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（一）使用環境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使用現代瀏覽器（Chrome、Edge、Safari、Firefox）開啟作品網址即可使用，不需安裝軟體、不需註冊帳號、不需提供個人資料。手機、平板與電腦皆可操作，介面以手機直式優先設計。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（二）操作步驟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步驟 1：開啟作品網址進入首頁，不需登入即可直接使用。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步驟 2：在輸入區把當下最想說、卻說不出口的心事打成一段文字；不需要整理成完整句子，想到什麼就寫什麼。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步驟 3：送出後，系統先顯示辨識到的情緒類別與強度，讓使用者確認系統是否理解自己的處境。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步驟 4：接著顯示「好話卡片」：承接（重述你的處境）、好話（一句具體真誠的話）、小步（一個今晚就能做的極小行動）。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步驟 5：可一鍵複製整段回應，或將其中的句子收藏起來。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步驟 6：如需把這份心意傳給別人，使用「好話轉送」，選擇給朋友、給家人或給同事，即可生成對應語境的版本。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（三）危機情況的處理方式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若使用者輸入的內容包含自傷、自殺或危機訊號，系統將不會繼續一般回應流程，而是直接顯示求助資源，包含 1925 安心專線、1995 生命線、1980 張老師，以及立即危險時的 119／110。此時畫面會以「你願意把這句話說出來，這件事很重要」開場，不恐慌、不說教，並明確說明 AI 不適合取代專業協助。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（四）使用者體驗注意事項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本作品提供陪伴與支持性語言，不具醫療或心理治療功能，亦不提供診斷。若情緒困擾持續影響生活，建議尋求專業協助。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所有輸入內容僅用於產生當次回應，不需登入、不需填寫任何個人資料。</w:t>
      </w:r>
    </w:p>
    <w:p>
      <w:pPr>
        <w:spacing w:before="60" w:after="60" w:line="240" w:lineRule="auto"/>
        <w:ind w:left="454" w:hanging="454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• 本作品採降級設計，即使 AI 推論服務暫時不可用，仍會由規則式引擎提供回應，不會出現空白畫面。</w:t>
      </w:r>
    </w:p>
    <w:p>
      <w:pPr>
        <w:spacing w:before="160" w:after="60" w:line="240" w:lineRule="auto"/>
      </w:pPr>
      <w:r>
        <w:rPr>
          <w:rFonts w:ascii="Times New Roman" w:hAnsi="Times New Roman" w:eastAsia="標楷體" w:cs="Times New Roman"/>
          <w:b/>
          <w:sz w:val="28"/>
        </w:rPr>
        <w:t>（五）評審操作提示</w:t>
      </w:r>
    </w:p>
    <w:p>
      <w:pPr>
        <w:spacing w:before="60" w:after="60" w:line="240" w:lineRule="auto"/>
        <w:ind w:firstLine="482"/>
        <w:jc w:val="both"/>
      </w:pPr>
      <w:r>
        <w:rPr>
          <w:rFonts w:ascii="Times New Roman" w:hAnsi="Times New Roman" w:eastAsia="標楷體" w:cs="Times New Roman"/>
          <w:b w:val="0"/>
          <w:sz w:val="28"/>
        </w:rPr>
        <w:t>本作品為免登入服務，評審無需測試帳號即可直接操作。建議順序：先輸入情緒困擾文字，觀察情緒辨識與三段式回應；再試用「好話轉送」；最後測試危機護欄的轉介，約需一至兩分鐘。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  <w:r>
      <w:rPr>
        <w:rFonts w:ascii="Times New Roman" w:hAnsi="Times New Roman" w:eastAsia="標楷體" w:cs="Times New Roman"/>
        <w:b w:val="0"/>
        <w:sz w:val="24"/>
      </w:rPr>
      <w:t xml:space="preserve">第 </w:t>
    </w:r>
    <w:r>
      <w:rPr>
        <w:rFonts w:ascii="Times New Roman" w:hAnsi="Times New Roman" w:eastAsia="標楷體" w:cs="Times New Roman"/>
        <w:b w:val="0"/>
        <w:sz w:val="2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標楷體" w:cs="Times New Roman"/>
        <w:b w:val="0"/>
        <w:sz w:val="24"/>
      </w:rPr>
      <w:t xml:space="preserve"> 頁，共 </w:t>
    </w:r>
    <w:r>
      <w:rPr>
        <w:rFonts w:ascii="Times New Roman" w:hAnsi="Times New Roman" w:eastAsia="標楷體" w:cs="Times New Roman"/>
        <w:b w:val="0"/>
        <w:sz w:val="24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Times New Roman" w:hAnsi="Times New Roman" w:eastAsia="標楷體" w:cs="Times New Roman"/>
        <w:b w:val="0"/>
        <w:sz w:val="24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60" w:after="60"/>
    </w:pPr>
    <w:rPr>
      <w:rFonts w:ascii="Times New Roman" w:hAnsi="Times New Roman" w:eastAsia="標楷體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