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8FD41A" w14:textId="52E766A8" w:rsidR="00BF729B" w:rsidRDefault="008E7537">
      <w:r>
        <w:t>S</w:t>
      </w:r>
      <w:r w:rsidR="001E00E3">
        <w:t xml:space="preserve">plit-belt adaptation – </w:t>
      </w:r>
      <w:r>
        <w:t xml:space="preserve">try a </w:t>
      </w:r>
      <w:r w:rsidR="001E00E3">
        <w:t>higher effort</w:t>
      </w:r>
      <w:r>
        <w:t xml:space="preserve"> group</w:t>
      </w:r>
      <w:r w:rsidR="004933DD">
        <w:t>?</w:t>
      </w:r>
    </w:p>
    <w:p w14:paraId="1D34F532" w14:textId="42A555C8" w:rsidR="00BF746E" w:rsidRDefault="001E00E3">
      <w:r>
        <w:t>Why: Simply,</w:t>
      </w:r>
      <w:r w:rsidR="008E7537">
        <w:t xml:space="preserve"> is more effort needed to trigger changes in adaptation?</w:t>
      </w:r>
      <w:r>
        <w:t xml:space="preserve"> </w:t>
      </w:r>
      <w:r w:rsidR="00BF746E">
        <w:t xml:space="preserve">Incline walking has been shown to accelerate locomotor adaptation and to improve the extent of adaptation </w:t>
      </w:r>
      <w:r w:rsidR="00BF746E">
        <w:fldChar w:fldCharType="begin"/>
      </w:r>
      <w:r w:rsidR="00BF746E">
        <w:instrText xml:space="preserve"> ADDIN ZOTERO_ITEM CSL_CITATION {"citationID":"6yS5UDBb","properties":{"formattedCitation":"(Sombric et al. 2019)","plainCitation":"(Sombric et al. 2019)","noteIndex":0},"citationItems":[{"id":1420,"uris":["http://zotero.org/users/5902728/items/ZXNKBBEF"],"itemData":{"id":1420,"type":"article-journal","abstract":"There is an interest to identify factors facilitating locomotor adaptation induced by split-belt walking (i.e., legs moving at different speeds) because of its clinical potential. We hypothesized that augmenting braking forces, rather than propulsion forces, experienced at the feet would increase locomotor adaptation during and after split-belt walking. To test this, forces were modulated during split-belt walking with distinct slopes: incline (larger propulsion than braking), decline (larger braking than propulsion), and flat (similar propulsion and braking). Step length asymmetry was compared between groups because it is a clinically relevant measure robustly adapted on split-belt treadmills. Unexpectedly, the group with larger propulsion demands (i.e., the incline group) changed their gait the most during adaptation, reached their final adapted state more quickly, and had larger after-effects when the split-belt perturbation was removed. We also found that subjects who experienced larger disruptions of propulsion forces in early adaptation exhibited greater after-effects, which further highlights the catalytic role of propulsion forces on locomotor adaptation. The relevance of mechanical demands on shaping our movements was also indicated by the steady state split-belt behavior, during which each group recovered their baseline leg orientation to meet leg-specific force demands at the expense of step length symmetry. Notably, the flat group was nearly symmetric, whereas the incline and decline group overshot and undershot step length symmetry, respectively. Taken together, our results indicate that forces propelling the body facilitate gait changes during and after split-belt walking. Therefore, the particular propulsion demands to walk on a split-belt treadmill might explain the gait symmetry improvements in hemiparetic gait following split-belt training.","container-title":"Frontiers in Physiology","ISSN":"1664-042X","source":"Frontiers","title":"Large Propulsion Demands Increase Locomotor Adaptation at the Expense of Step Length Symmetry","URL":"https://www.frontiersin.org/articles/10.3389/fphys.2019.00060","volume":"10","author":[{"family":"Sombric","given":"Carly J."},{"family":"Calvert","given":"Jonathan S."},{"family":"Torres-Oviedo","given":"Gelsy"}],"accessed":{"date-parts":[["2023",7,25]]},"issued":{"date-parts":[["2019"]]}}}],"schema":"https://github.com/citation-style-language/schema/raw/master/csl-citation.json"} </w:instrText>
      </w:r>
      <w:r w:rsidR="00BF746E">
        <w:fldChar w:fldCharType="separate"/>
      </w:r>
      <w:r w:rsidR="00BF746E" w:rsidRPr="00BF746E">
        <w:rPr>
          <w:rFonts w:ascii="Aptos" w:hAnsi="Aptos"/>
        </w:rPr>
        <w:t>(Sombric et al. 2019)</w:t>
      </w:r>
      <w:r w:rsidR="00BF746E">
        <w:fldChar w:fldCharType="end"/>
      </w:r>
      <w:r w:rsidR="00BF746E">
        <w:t xml:space="preserve">. This could be related to the balance of ground reaction forces, but also may be related to the effort cost of incline walking. </w:t>
      </w:r>
    </w:p>
    <w:p w14:paraId="451CD318" w14:textId="258F0D00" w:rsidR="00BF746E" w:rsidRDefault="00BF746E">
      <w:r>
        <w:t xml:space="preserve">Positing that, if effort related, the effort demands at the </w:t>
      </w:r>
      <w:proofErr w:type="gramStart"/>
      <w:r>
        <w:t>8.5 degree</w:t>
      </w:r>
      <w:proofErr w:type="gramEnd"/>
      <w:r>
        <w:t xml:space="preserve"> incline are sufficient to impact motor learning, we need to compare the effort demand of weighted walking to that of incline walking. Applying </w:t>
      </w:r>
      <w:r w:rsidR="001E00E3">
        <w:t xml:space="preserve">findings from Butterfield and Collins (2019), </w:t>
      </w:r>
      <w:r>
        <w:t xml:space="preserve">I assume that </w:t>
      </w:r>
      <w:r w:rsidR="001E00E3">
        <w:t>the metabolic cost of split-belt walking is similar to the cost of tied walking at the average of the belt speeds</w:t>
      </w:r>
      <w:r>
        <w:t xml:space="preserve"> </w:t>
      </w:r>
      <w:r>
        <w:fldChar w:fldCharType="begin"/>
      </w:r>
      <w:r>
        <w:instrText xml:space="preserve"> ADDIN ZOTERO_ITEM CSL_CITATION {"citationID":"WhisXM7y","properties":{"formattedCitation":"(Butterfield 2022)","plainCitation":"(Butterfield 2022)","noteIndex":0},"citationItems":[{"id":4608,"uris":["http://zotero.org/users/5902728/items/SGBPBM48"],"itemData":{"id":4608,"type":"thesis","abstract":"Split-belt treadmill walking is commonly used for stroke rehabilitation and motor learning experiments. In this dissertation, I considered split-belt walking from the perspective of mechanical energy. I first designed a split-belt rimless wheel simulation model to demonstrate how the split-belt treadmill could act as an external energy source providing power to a person during split-belt walking. I demonstrated that a split-belt rimless wheel can passively walk steadily forward on split belts, even though the same wheel would require energy to walk steadily on belts set to the same speed, known as tied belts. I then conducted a human-subject experiment measuring the energy cost of walking for a variety of both split- and tied-belt speed combinations. I found that the energy cost for human split-belt walking is similar to the cost of tied-belt walking at the average belt speed. Increasing the belt speed difference tends to increase the energy cost of walking. This suggests that people are not able to take advantage of the treadmill power to lower their energy costs. Finally, I conducted an experiment to understand why positive treadmill power during split-belt walking is not metabolically beneficial. I found that people dissipated the treadmill energy rather than using the power effectively, and the gait adjustments required to achieve net positive treadmill work caused other walking costs to increase. These energy-cost findings inform future split-belt treadmill experiments by enabling researchers to design protocols with consistent levels of energetic load. Our understanding of how people interact with positive treadmill work enables assistive device designers to analyze whether their devices provide work such that people use the work effectively rather than dissipating it.","event-place":"United States -- California","genre":"Ph.D.","language":"English","license":"Database copyright ProQuest LLC; ProQuest does not claim copyright in the individual underlying works.","note":"ISBN: 9798374475999","number-of-pages":"169","publisher":"Stanford University","publisher-place":"United States -- California","source":"ProQuest","title":"The Energetics of Split-Belt Walking","URL":"https://www.proquest.com/docview/2787197223/abstract/C8ACE15D10554029PQ/1","author":[{"family":"Butterfield","given":"Julia Kathleen"}],"accessed":{"date-parts":[["2024",5,6]]},"issued":{"date-parts":[["2022"]]}}}],"schema":"https://github.com/citation-style-language/schema/raw/master/csl-citation.json"} </w:instrText>
      </w:r>
      <w:r>
        <w:fldChar w:fldCharType="separate"/>
      </w:r>
      <w:r w:rsidRPr="00BF746E">
        <w:rPr>
          <w:rFonts w:ascii="Aptos" w:hAnsi="Aptos"/>
        </w:rPr>
        <w:t>(Butterfield 2022)</w:t>
      </w:r>
      <w:r>
        <w:fldChar w:fldCharType="end"/>
      </w:r>
      <w:r>
        <w:t>. I further assume that this principle applies to incline split-belt as well. Since both my weighted split-belt study and the incline split-belt study used a 3:1 belt speed ratio with 1.5 / 0.5 m/s belt speeds, we</w:t>
      </w:r>
      <w:r w:rsidR="001E00E3">
        <w:t xml:space="preserve"> can examine data on the cost of walking at 1m/s to gauge metabolic cost of walking in </w:t>
      </w:r>
      <w:r>
        <w:t>the two</w:t>
      </w:r>
      <w:r w:rsidR="001E00E3">
        <w:t xml:space="preserve"> task</w:t>
      </w:r>
      <w:r>
        <w:t>s</w:t>
      </w:r>
      <w:r w:rsidR="001E00E3">
        <w:t>.</w:t>
      </w:r>
    </w:p>
    <w:p w14:paraId="5990F191" w14:textId="2E175A8B" w:rsidR="00984F47" w:rsidRDefault="001E00E3">
      <w:r>
        <w:t>Ludlow and Weyland (2016) compared loaded walking and incline walking, measuring metabolic costs at three different speeds, including 1m/s</w:t>
      </w:r>
      <w:r w:rsidR="00BF746E">
        <w:t xml:space="preserve">, and four different inclines, including level (no incline) and 9-degrees </w:t>
      </w:r>
      <w:r w:rsidR="00BF746E">
        <w:fldChar w:fldCharType="begin"/>
      </w:r>
      <w:r w:rsidR="00984F47">
        <w:instrText xml:space="preserve"> ADDIN ZOTERO_ITEM CSL_CITATION {"citationID":"fYQ5Btsc","properties":{"formattedCitation":"(Ludlow and Weyand 2016)","plainCitation":"(Ludlow and Weyand 2016)","noteIndex":0},"citationItems":[{"id":5424,"uris":["http://zotero.org/users/5902728/items/TTFPX3EL"],"itemData":{"id":5424,"type":"paper-conference","abstract":"We used external loading and surface inclination as experimental tools to: 1) test whether the metabolic cost of transporting body mass and torso mass are equal during walking, and 2) to develop an algorithm for estimating walking metabolism in the field. Rates of oxygen uptake were measured in ten physically active volunteers during constant-velocity treadmill trials (0.6-1.4 m·s-1) on four grades (0-9°) under three loading conditions (1.0-1.31 times body mass). Walking metabolic rates (Egross-Erest) increased systematically with speed, load, and grade to span values from 2.2 to 14.2 times measured resting metabolic rates. When walking metabolism was expressed in relation to the total mass carried, loaded and unloaded metabolic rates were nearly identical across all conditions. The equivalent costs of transporting one kg of body and external mass allowed formulation of a promising estimation algorithm requiring only total mass, speed, and grade as inputs (R2=0.98; SEE=0.37 W·kg-1; n=360 trials).","container-title":"2016 IEEE 13th International Conference on Wearable and Implantable Body Sensor Networks (BSN)","DOI":"10.1109/BSN.2016.7516279","event-title":"2016 IEEE 13th International Conference on Wearable and Implantable Body Sensor Networks (BSN)","note":"ISSN: 2376-8894","page":"306-311","source":"IEEE Xplore","title":"Estimating loaded, inclined walking energetics: No functional difference between added and body mass","title-short":"Estimating loaded, inclined walking energetics","URL":"https://ieeexplore.ieee.org/abstract/document/7516279","author":[{"family":"Ludlow","given":"Lindsay W."},{"family":"Weyand","given":"Peter G."}],"accessed":{"date-parts":[["2024",10,11]]},"issued":{"date-parts":[["2016",6]]}}}],"schema":"https://github.com/citation-style-language/schema/raw/master/csl-citation.json"} </w:instrText>
      </w:r>
      <w:r w:rsidR="00BF746E">
        <w:fldChar w:fldCharType="separate"/>
      </w:r>
      <w:r w:rsidR="00984F47" w:rsidRPr="00984F47">
        <w:rPr>
          <w:rFonts w:ascii="Aptos" w:hAnsi="Aptos"/>
        </w:rPr>
        <w:t>(Ludlow and Weyand 2016)</w:t>
      </w:r>
      <w:r w:rsidR="00BF746E">
        <w:fldChar w:fldCharType="end"/>
      </w:r>
      <w:r>
        <w:t xml:space="preserve">. </w:t>
      </w:r>
    </w:p>
    <w:p w14:paraId="5192CAB5" w14:textId="59FF27B1" w:rsidR="00984F47" w:rsidRDefault="00984F47">
      <w:r>
        <w:t xml:space="preserve">Using their data, I can compare measures of metabolic cost for incline walking (9-degrees, unweighted) to that of weighted walking (no incline, + some percent BW). </w:t>
      </w:r>
    </w:p>
    <w:p w14:paraId="40E0A0A9" w14:textId="77777777" w:rsidR="00FD6AB9" w:rsidRDefault="004933DD">
      <w:r>
        <w:rPr>
          <w:noProof/>
        </w:rPr>
        <w:drawing>
          <wp:anchor distT="0" distB="0" distL="114300" distR="114300" simplePos="0" relativeHeight="251659264" behindDoc="0" locked="0" layoutInCell="1" allowOverlap="1" wp14:anchorId="21B7C051" wp14:editId="7C42F0FA">
            <wp:simplePos x="0" y="0"/>
            <wp:positionH relativeFrom="column">
              <wp:posOffset>3552825</wp:posOffset>
            </wp:positionH>
            <wp:positionV relativeFrom="paragraph">
              <wp:posOffset>14605</wp:posOffset>
            </wp:positionV>
            <wp:extent cx="2390775" cy="4283075"/>
            <wp:effectExtent l="0" t="0" r="0" b="0"/>
            <wp:wrapSquare wrapText="bothSides"/>
            <wp:docPr id="604518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390775" cy="4283075"/>
                    </a:xfrm>
                    <a:prstGeom prst="rect">
                      <a:avLst/>
                    </a:prstGeom>
                    <a:noFill/>
                  </pic:spPr>
                </pic:pic>
              </a:graphicData>
            </a:graphic>
            <wp14:sizeRelH relativeFrom="page">
              <wp14:pctWidth>0</wp14:pctWidth>
            </wp14:sizeRelH>
            <wp14:sizeRelV relativeFrom="page">
              <wp14:pctHeight>0</wp14:pctHeight>
            </wp14:sizeRelV>
          </wp:anchor>
        </w:drawing>
      </w:r>
      <w:r w:rsidR="00984F47">
        <w:t>T</w:t>
      </w:r>
      <w:r w:rsidR="001E00E3">
        <w:t xml:space="preserve">hey found that added weight, up to the </w:t>
      </w:r>
      <w:r w:rsidR="00984F47">
        <w:t>maximum</w:t>
      </w:r>
      <w:r w:rsidR="001E00E3">
        <w:t xml:space="preserve"> measured</w:t>
      </w:r>
      <w:r w:rsidR="00984F47">
        <w:t xml:space="preserve"> (</w:t>
      </w:r>
      <w:r w:rsidR="001E00E3">
        <w:t>30%BW</w:t>
      </w:r>
      <w:r w:rsidR="00984F47">
        <w:t>)</w:t>
      </w:r>
      <w:r w:rsidR="001E00E3">
        <w:t>, increase</w:t>
      </w:r>
      <w:r w:rsidR="00984F47">
        <w:t>d</w:t>
      </w:r>
      <w:r w:rsidR="001E00E3">
        <w:t xml:space="preserve"> </w:t>
      </w:r>
      <w:proofErr w:type="gramStart"/>
      <w:r w:rsidR="001E00E3">
        <w:t>metabolic</w:t>
      </w:r>
      <w:proofErr w:type="gramEnd"/>
      <w:r w:rsidR="001E00E3">
        <w:t xml:space="preserve"> </w:t>
      </w:r>
      <w:r w:rsidR="00BF746E">
        <w:t>rate</w:t>
      </w:r>
      <w:r w:rsidR="001E00E3">
        <w:t xml:space="preserve"> (W/</w:t>
      </w:r>
      <w:proofErr w:type="spellStart"/>
      <w:r w:rsidR="001E00E3">
        <w:t>kgBW</w:t>
      </w:r>
      <w:proofErr w:type="spellEnd"/>
      <w:r w:rsidR="001E00E3">
        <w:t>) proportional</w:t>
      </w:r>
      <w:r w:rsidR="00BF746E">
        <w:t xml:space="preserve"> to the amount of weight added</w:t>
      </w:r>
      <w:r w:rsidR="00984F47">
        <w:t xml:space="preserve">. This means that rates based on </w:t>
      </w:r>
      <w:r w:rsidR="00BF746E">
        <w:t>total weight (BW + additional) were near constant</w:t>
      </w:r>
      <w:r w:rsidR="00984F47">
        <w:t xml:space="preserve"> and sensitive only to speed and incline</w:t>
      </w:r>
      <w:r w:rsidR="00BF746E">
        <w:t>.</w:t>
      </w:r>
      <w:r w:rsidR="004B289F">
        <w:t xml:space="preserve"> </w:t>
      </w:r>
    </w:p>
    <w:p w14:paraId="5B6F34AC" w14:textId="52360A82" w:rsidR="001E00E3" w:rsidRDefault="000C72C0" w:rsidP="00FD6AB9">
      <w:pPr>
        <w:ind w:left="720"/>
      </w:pPr>
      <w:r>
        <w:t>*</w:t>
      </w:r>
      <w:r w:rsidR="004B289F">
        <w:t xml:space="preserve">(This finding is </w:t>
      </w:r>
      <w:r w:rsidR="008C039D">
        <w:t>consistent</w:t>
      </w:r>
      <w:r w:rsidR="00C84389">
        <w:t xml:space="preserve"> </w:t>
      </w:r>
      <w:r w:rsidR="005E1B16">
        <w:t xml:space="preserve">and </w:t>
      </w:r>
      <w:r w:rsidR="007E01E0">
        <w:t>true in weighted walking with higher loads too. A</w:t>
      </w:r>
      <w:r w:rsidR="0082103D">
        <w:t xml:space="preserve"> study by</w:t>
      </w:r>
      <w:r w:rsidR="00537B7E">
        <w:t xml:space="preserve"> Bastien et al. </w:t>
      </w:r>
      <w:r w:rsidR="00C84389">
        <w:t>(</w:t>
      </w:r>
      <w:r w:rsidR="00537B7E">
        <w:t>2005</w:t>
      </w:r>
      <w:r w:rsidR="00C84389">
        <w:t xml:space="preserve">) </w:t>
      </w:r>
      <w:r w:rsidR="007E01E0">
        <w:t xml:space="preserve">had people </w:t>
      </w:r>
      <w:proofErr w:type="gramStart"/>
      <w:r w:rsidR="007E01E0">
        <w:t>walk</w:t>
      </w:r>
      <w:r w:rsidR="00B8400A">
        <w:t>ed</w:t>
      </w:r>
      <w:proofErr w:type="gramEnd"/>
      <w:r w:rsidR="00B8400A">
        <w:t xml:space="preserve"> at various speeds (including 1.1m/s)</w:t>
      </w:r>
      <w:r w:rsidR="00C84389">
        <w:t xml:space="preserve"> </w:t>
      </w:r>
      <w:r w:rsidR="00537B7E">
        <w:t xml:space="preserve">with added </w:t>
      </w:r>
      <w:r w:rsidR="00C84389">
        <w:t>weight up to 75%</w:t>
      </w:r>
      <w:r w:rsidR="00B8400A">
        <w:t xml:space="preserve"> BW, showed that increases </w:t>
      </w:r>
      <w:r w:rsidR="007A5BBD">
        <w:t>in metabolic rate were proportional to added weight</w:t>
      </w:r>
      <w:r>
        <w:t>, see the figure on the last page).</w:t>
      </w:r>
    </w:p>
    <w:p w14:paraId="62529FE2" w14:textId="329E0BC6" w:rsidR="005079C1" w:rsidRDefault="00984F47" w:rsidP="00984F47">
      <w:r>
        <w:t xml:space="preserve">They found that incline increased </w:t>
      </w:r>
      <w:proofErr w:type="gramStart"/>
      <w:r>
        <w:t>metabolic</w:t>
      </w:r>
      <w:proofErr w:type="gramEnd"/>
      <w:r>
        <w:t xml:space="preserve"> rate, with greater increase occurring at higher walking speeds.</w:t>
      </w:r>
    </w:p>
    <w:p w14:paraId="1783B9FB" w14:textId="0C467C35" w:rsidR="004933DD" w:rsidRDefault="005079C1" w:rsidP="00984F47">
      <w:r>
        <w:t xml:space="preserve">They report the data for gross metabolic rate in a figure duplicated </w:t>
      </w:r>
      <w:r w:rsidR="004933DD">
        <w:t>to the right</w:t>
      </w:r>
      <w:r>
        <w:t xml:space="preserve">. I assumed that walking with 17% added weight was similar to walking with 15% added weight (corresponding data point circled in red) and assumed that walking on a </w:t>
      </w:r>
      <w:proofErr w:type="gramStart"/>
      <w:r>
        <w:t>9 degree</w:t>
      </w:r>
      <w:proofErr w:type="gramEnd"/>
      <w:r>
        <w:t xml:space="preserve"> incline was similar to walking on an 8.5 degree incline (corresponding data point is circled in green).</w:t>
      </w:r>
      <w:r w:rsidR="006C455D">
        <w:t xml:space="preserve"> </w:t>
      </w:r>
      <w:r w:rsidR="004933DD">
        <w:t xml:space="preserve"> Basically, the gross rate of </w:t>
      </w:r>
      <w:r w:rsidR="004933DD">
        <w:lastRenderedPageBreak/>
        <w:t xml:space="preserve">weighted walking (15% BW) is half of the gross rate of walking on a 9-degree </w:t>
      </w:r>
      <w:proofErr w:type="gramStart"/>
      <w:r w:rsidR="004933DD">
        <w:t>incline</w:t>
      </w:r>
      <w:proofErr w:type="gramEnd"/>
      <w:r w:rsidR="004933DD">
        <w:t xml:space="preserve">. </w:t>
      </w:r>
    </w:p>
    <w:p w14:paraId="060295CB" w14:textId="39E34BC1" w:rsidR="005079C1" w:rsidRDefault="004933DD" w:rsidP="00984F47">
      <w:r>
        <w:t>Furthermore, up to 30% BW, the increase in gross rate associated with weighted walking on level ground is still only about 70% (visual estimate) of the cost of inclined walking.</w:t>
      </w:r>
    </w:p>
    <w:p w14:paraId="469D5ABA" w14:textId="79BD97C8" w:rsidR="00984F47" w:rsidRDefault="004933DD" w:rsidP="00984F47">
      <w:r>
        <w:t xml:space="preserve">Ludlow and Weyland (2016) </w:t>
      </w:r>
      <w:r w:rsidR="006C455D">
        <w:t xml:space="preserve">also </w:t>
      </w:r>
      <w:r w:rsidR="00984F47">
        <w:t xml:space="preserve">fit an equation to describe the relationship between all three factors: </w:t>
      </w:r>
    </w:p>
    <w:p w14:paraId="4DA6B784" w14:textId="77777777" w:rsidR="00984F47" w:rsidRDefault="00200F94" w:rsidP="00984F47">
      <m:oMath>
        <m:sSub>
          <m:sSubPr>
            <m:ctrlPr>
              <w:rPr>
                <w:rFonts w:ascii="Cambria Math" w:hAnsi="Cambria Math"/>
                <w:i/>
              </w:rPr>
            </m:ctrlPr>
          </m:sSubPr>
          <m:e>
            <m:r>
              <w:rPr>
                <w:rFonts w:ascii="Cambria Math" w:hAnsi="Cambria Math"/>
              </w:rPr>
              <m:t>E</m:t>
            </m:r>
          </m:e>
          <m:sub>
            <m:r>
              <w:rPr>
                <w:rFonts w:ascii="Cambria Math" w:hAnsi="Cambria Math"/>
              </w:rPr>
              <m:t>walk</m:t>
            </m:r>
          </m:sub>
        </m:sSub>
        <m:r>
          <w:rPr>
            <w:rFonts w:ascii="Cambria Math" w:hAnsi="Cambria Math"/>
          </w:rPr>
          <m:t>=</m:t>
        </m:r>
        <m:d>
          <m:dPr>
            <m:ctrlPr>
              <w:rPr>
                <w:rFonts w:ascii="Cambria Math" w:hAnsi="Cambria Math"/>
                <w:i/>
              </w:rPr>
            </m:ctrlPr>
          </m:dPr>
          <m:e>
            <m:r>
              <w:rPr>
                <w:rFonts w:ascii="Cambria Math" w:hAnsi="Cambria Math"/>
              </w:rPr>
              <m:t>0.528*incline+2.2677</m:t>
            </m:r>
          </m:e>
        </m:d>
        <m:r>
          <w:rPr>
            <w:rFonts w:ascii="Cambria Math" w:hAnsi="Cambria Math"/>
          </w:rPr>
          <m:t>*speed</m:t>
        </m:r>
      </m:oMath>
      <w:r w:rsidR="00984F47">
        <w:t xml:space="preserve"> </w:t>
      </w:r>
    </w:p>
    <w:p w14:paraId="2128A4AE" w14:textId="514D95C7" w:rsidR="00984F47" w:rsidRDefault="00984F47" w:rsidP="00984F47">
      <w:pPr>
        <w:rPr>
          <w:rFonts w:eastAsiaTheme="minorEastAsia"/>
        </w:rPr>
      </w:pPr>
      <w:r>
        <w:t xml:space="preserve">Where </w:t>
      </w:r>
      <m:oMath>
        <m:sSub>
          <m:sSubPr>
            <m:ctrlPr>
              <w:rPr>
                <w:rFonts w:ascii="Cambria Math" w:hAnsi="Cambria Math"/>
                <w:i/>
              </w:rPr>
            </m:ctrlPr>
          </m:sSubPr>
          <m:e>
            <m:r>
              <w:rPr>
                <w:rFonts w:ascii="Cambria Math" w:hAnsi="Cambria Math"/>
              </w:rPr>
              <m:t>E</m:t>
            </m:r>
          </m:e>
          <m:sub>
            <m:r>
              <w:rPr>
                <w:rFonts w:ascii="Cambria Math" w:hAnsi="Cambria Math"/>
              </w:rPr>
              <m:t>walk</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gross</m:t>
            </m:r>
          </m:sub>
        </m:sSub>
        <m:r>
          <w:rPr>
            <w:rFonts w:ascii="Cambria Math" w:hAnsi="Cambria Math"/>
          </w:rPr>
          <m:t xml:space="preserve">- </m:t>
        </m:r>
        <m:sSub>
          <m:sSubPr>
            <m:ctrlPr>
              <w:rPr>
                <w:rFonts w:ascii="Cambria Math" w:hAnsi="Cambria Math"/>
                <w:i/>
              </w:rPr>
            </m:ctrlPr>
          </m:sSubPr>
          <m:e>
            <m:r>
              <w:rPr>
                <w:rFonts w:ascii="Cambria Math" w:hAnsi="Cambria Math"/>
              </w:rPr>
              <m:t>E</m:t>
            </m:r>
          </m:e>
          <m:sub>
            <m:r>
              <w:rPr>
                <w:rFonts w:ascii="Cambria Math" w:hAnsi="Cambria Math"/>
              </w:rPr>
              <m:t>resting (supine)</m:t>
            </m:r>
          </m:sub>
        </m:sSub>
      </m:oMath>
      <w:r>
        <w:t xml:space="preserve">, </w:t>
      </w:r>
      <m:oMath>
        <m:sSub>
          <m:sSubPr>
            <m:ctrlPr>
              <w:rPr>
                <w:rFonts w:ascii="Cambria Math" w:hAnsi="Cambria Math"/>
                <w:i/>
              </w:rPr>
            </m:ctrlPr>
          </m:sSubPr>
          <m:e>
            <m:r>
              <w:rPr>
                <w:rFonts w:ascii="Cambria Math" w:hAnsi="Cambria Math"/>
              </w:rPr>
              <m:t>E</m:t>
            </m:r>
          </m:e>
          <m:sub>
            <m:r>
              <w:rPr>
                <w:rFonts w:ascii="Cambria Math" w:hAnsi="Cambria Math"/>
              </w:rPr>
              <m:t>walk</m:t>
            </m:r>
          </m:sub>
        </m:sSub>
      </m:oMath>
      <w:r>
        <w:rPr>
          <w:rFonts w:eastAsiaTheme="minorEastAsia"/>
        </w:rPr>
        <w:t xml:space="preserve"> is in W/kg(BW + added), incline is in degrees, and speed is in m/s.</w:t>
      </w:r>
    </w:p>
    <w:p w14:paraId="14E8121A" w14:textId="392483A3" w:rsidR="00595D91" w:rsidRPr="00595D91" w:rsidRDefault="00595D91" w:rsidP="00595D91">
      <w:pPr>
        <w:rPr>
          <w:rFonts w:ascii="Cambria Math" w:eastAsiaTheme="minorEastAsia" w:hAnsi="Cambria Math"/>
          <w:i/>
        </w:rPr>
      </w:pPr>
      <w:r>
        <w:t xml:space="preserve">Using this equation, weighted walking as previously measured (with 15% BW added), has a rate cost </w:t>
      </w:r>
      <m:oMath>
        <m:sSub>
          <m:sSubPr>
            <m:ctrlPr>
              <w:rPr>
                <w:rFonts w:ascii="Cambria Math" w:hAnsi="Cambria Math"/>
                <w:i/>
              </w:rPr>
            </m:ctrlPr>
          </m:sSubPr>
          <m:e>
            <m:r>
              <w:rPr>
                <w:rFonts w:ascii="Cambria Math" w:hAnsi="Cambria Math"/>
              </w:rPr>
              <m:t>E</m:t>
            </m:r>
          </m:e>
          <m:sub>
            <m:r>
              <w:rPr>
                <w:rFonts w:ascii="Cambria Math" w:hAnsi="Cambria Math"/>
              </w:rPr>
              <m:t>walk</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1.15kgBW</m:t>
                </m:r>
              </m:den>
            </m:f>
          </m:e>
        </m:d>
        <m:r>
          <w:rPr>
            <w:rFonts w:ascii="Cambria Math" w:hAnsi="Cambria Math"/>
          </w:rPr>
          <m:t>=2.2677</m:t>
        </m:r>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gross</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 xml:space="preserve">=2.608 </m:t>
        </m:r>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rest</m:t>
            </m:r>
          </m:sub>
        </m:sSub>
        <m:r>
          <w:rPr>
            <w:rFonts w:ascii="Cambria Math" w:eastAsiaTheme="minorEastAsia" w:hAnsi="Cambria Math"/>
          </w:rPr>
          <m:t>=</m:t>
        </m:r>
        <m:r>
          <w:rPr>
            <w:rFonts w:ascii="Cambria Math" w:eastAsiaTheme="minorEastAsia" w:hAnsi="Cambria Math"/>
            <w:highlight w:val="yellow"/>
          </w:rPr>
          <m:t>3.77 [</m:t>
        </m:r>
        <m:f>
          <m:fPr>
            <m:ctrlPr>
              <w:rPr>
                <w:rFonts w:ascii="Cambria Math" w:eastAsiaTheme="minorEastAsia" w:hAnsi="Cambria Math"/>
                <w:i/>
                <w:highlight w:val="yellow"/>
              </w:rPr>
            </m:ctrlPr>
          </m:fPr>
          <m:num>
            <m:r>
              <w:rPr>
                <w:rFonts w:ascii="Cambria Math" w:eastAsiaTheme="minorEastAsia" w:hAnsi="Cambria Math"/>
                <w:highlight w:val="yellow"/>
              </w:rPr>
              <m:t>W</m:t>
            </m:r>
          </m:num>
          <m:den>
            <m:r>
              <w:rPr>
                <w:rFonts w:ascii="Cambria Math" w:eastAsiaTheme="minorEastAsia" w:hAnsi="Cambria Math"/>
                <w:highlight w:val="yellow"/>
              </w:rPr>
              <m:t>kgBW</m:t>
            </m:r>
          </m:den>
        </m:f>
        <m:r>
          <w:rPr>
            <w:rFonts w:ascii="Cambria Math" w:eastAsiaTheme="minorEastAsia" w:hAnsi="Cambria Math"/>
            <w:highlight w:val="yellow"/>
          </w:rPr>
          <m:t>]</m:t>
        </m:r>
        <m:r>
          <w:rPr>
            <w:rFonts w:ascii="Cambria Math" w:eastAsiaTheme="minorEastAsia" w:hAnsi="Cambria Math"/>
          </w:rPr>
          <m:t xml:space="preserve"> </m:t>
        </m:r>
      </m:oMath>
      <w:r>
        <w:rPr>
          <w:rFonts w:eastAsiaTheme="minorEastAsia"/>
        </w:rPr>
        <w:t xml:space="preserve">when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rest</m:t>
            </m:r>
          </m:sub>
        </m:sSub>
        <m:r>
          <w:rPr>
            <w:rFonts w:ascii="Cambria Math" w:eastAsiaTheme="minorEastAsia" w:hAnsi="Cambria Math"/>
          </w:rPr>
          <m:t>=1.16 [</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r>
          <w:rPr>
            <w:rFonts w:ascii="Cambria Math" w:eastAsiaTheme="minorEastAsia" w:hAnsi="Cambria Math"/>
          </w:rPr>
          <m:t>]</m:t>
        </m:r>
      </m:oMath>
      <w:r>
        <w:rPr>
          <w:rFonts w:eastAsiaTheme="minorEastAsia"/>
        </w:rPr>
        <w:t xml:space="preserve"> as reported in the paper.</w:t>
      </w:r>
    </w:p>
    <w:p w14:paraId="172D280B" w14:textId="1DF4A1F7" w:rsidR="00595D91" w:rsidRDefault="00595D91" w:rsidP="00595D91">
      <w:r>
        <w:t xml:space="preserve">For the inclined walking, the equation predicts </w:t>
      </w:r>
      <m:oMath>
        <m:sSub>
          <m:sSubPr>
            <m:ctrlPr>
              <w:rPr>
                <w:rFonts w:ascii="Cambria Math" w:hAnsi="Cambria Math"/>
                <w:i/>
              </w:rPr>
            </m:ctrlPr>
          </m:sSubPr>
          <m:e>
            <m:r>
              <w:rPr>
                <w:rFonts w:ascii="Cambria Math" w:hAnsi="Cambria Math"/>
              </w:rPr>
              <m:t>E</m:t>
            </m:r>
          </m:e>
          <m:sub>
            <m:r>
              <w:rPr>
                <w:rFonts w:ascii="Cambria Math" w:hAnsi="Cambria Math"/>
              </w:rPr>
              <m:t>walk</m:t>
            </m:r>
          </m:sub>
        </m:sSub>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1.15kgBW</m:t>
                </m:r>
              </m:den>
            </m:f>
          </m:e>
        </m:d>
        <m:r>
          <w:rPr>
            <w:rFonts w:ascii="Cambria Math" w:hAnsi="Cambria Math"/>
          </w:rPr>
          <m:t>=</m:t>
        </m:r>
        <m:d>
          <m:dPr>
            <m:ctrlPr>
              <w:rPr>
                <w:rFonts w:ascii="Cambria Math" w:hAnsi="Cambria Math"/>
                <w:i/>
              </w:rPr>
            </m:ctrlPr>
          </m:dPr>
          <m:e>
            <m:r>
              <w:rPr>
                <w:rFonts w:ascii="Cambria Math" w:hAnsi="Cambria Math"/>
              </w:rPr>
              <m:t>0.528*8.5</m:t>
            </m:r>
            <m:func>
              <m:funcPr>
                <m:ctrlPr>
                  <w:rPr>
                    <w:rFonts w:ascii="Cambria Math" w:hAnsi="Cambria Math"/>
                    <w:i/>
                  </w:rPr>
                </m:ctrlPr>
              </m:funcPr>
              <m:fName>
                <m:r>
                  <m:rPr>
                    <m:sty m:val="p"/>
                  </m:rPr>
                  <w:rPr>
                    <w:rFonts w:ascii="Cambria Math" w:hAnsi="Cambria Math"/>
                  </w:rPr>
                  <m:t>deg</m:t>
                </m:r>
              </m:fName>
              <m:e>
                <m:r>
                  <w:rPr>
                    <w:rFonts w:ascii="Cambria Math" w:hAnsi="Cambria Math"/>
                  </w:rPr>
                  <m:t xml:space="preserve">+ </m:t>
                </m:r>
              </m:e>
            </m:func>
            <m:r>
              <w:rPr>
                <w:rFonts w:ascii="Cambria Math" w:hAnsi="Cambria Math"/>
              </w:rPr>
              <m:t>2.2677</m:t>
            </m:r>
          </m:e>
        </m:d>
        <m:r>
          <w:rPr>
            <w:rFonts w:ascii="Cambria Math" w:hAnsi="Cambria Math"/>
          </w:rPr>
          <m:t xml:space="preserve">=6.76 </m:t>
        </m:r>
        <m:d>
          <m:dPr>
            <m:begChr m:val="["/>
            <m:endChr m:val="]"/>
            <m:ctrlPr>
              <w:rPr>
                <w:rFonts w:ascii="Cambria Math" w:hAnsi="Cambria Math"/>
                <w:i/>
              </w:rPr>
            </m:ctrlPr>
          </m:dPr>
          <m:e>
            <m:f>
              <m:fPr>
                <m:ctrlPr>
                  <w:rPr>
                    <w:rFonts w:ascii="Cambria Math" w:hAnsi="Cambria Math"/>
                    <w:i/>
                  </w:rPr>
                </m:ctrlPr>
              </m:fPr>
              <m:num>
                <m:r>
                  <w:rPr>
                    <w:rFonts w:ascii="Cambria Math" w:hAnsi="Cambria Math"/>
                  </w:rPr>
                  <m:t>W</m:t>
                </m:r>
              </m:num>
              <m:den>
                <m:r>
                  <w:rPr>
                    <w:rFonts w:ascii="Cambria Math" w:hAnsi="Cambria Math"/>
                  </w:rPr>
                  <m:t>kgBW</m:t>
                </m:r>
              </m:den>
            </m:f>
          </m:e>
        </m:d>
      </m:oMath>
      <w:r>
        <w:rPr>
          <w:rFonts w:eastAsiaTheme="minorEastAsia"/>
        </w:rPr>
        <w:t xml:space="preserve">, so that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gross</m:t>
            </m:r>
          </m:sub>
        </m:sSub>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kgBW</m:t>
                </m:r>
              </m:den>
            </m:f>
          </m:e>
        </m:d>
        <m:r>
          <w:rPr>
            <w:rFonts w:ascii="Cambria Math" w:eastAsiaTheme="minorEastAsia" w:hAnsi="Cambria Math"/>
          </w:rPr>
          <m:t>=</m:t>
        </m:r>
        <m:r>
          <w:rPr>
            <w:rFonts w:ascii="Cambria Math" w:eastAsiaTheme="minorEastAsia" w:hAnsi="Cambria Math"/>
            <w:highlight w:val="yellow"/>
          </w:rPr>
          <m:t>7.92 [</m:t>
        </m:r>
        <m:f>
          <m:fPr>
            <m:ctrlPr>
              <w:rPr>
                <w:rFonts w:ascii="Cambria Math" w:eastAsiaTheme="minorEastAsia" w:hAnsi="Cambria Math"/>
                <w:i/>
                <w:highlight w:val="yellow"/>
              </w:rPr>
            </m:ctrlPr>
          </m:fPr>
          <m:num>
            <m:r>
              <w:rPr>
                <w:rFonts w:ascii="Cambria Math" w:eastAsiaTheme="minorEastAsia" w:hAnsi="Cambria Math"/>
                <w:highlight w:val="yellow"/>
              </w:rPr>
              <m:t>W</m:t>
            </m:r>
          </m:num>
          <m:den>
            <m:r>
              <w:rPr>
                <w:rFonts w:ascii="Cambria Math" w:eastAsiaTheme="minorEastAsia" w:hAnsi="Cambria Math"/>
                <w:highlight w:val="yellow"/>
              </w:rPr>
              <m:t>kgBW</m:t>
            </m:r>
          </m:den>
        </m:f>
        <m:r>
          <w:rPr>
            <w:rFonts w:ascii="Cambria Math" w:eastAsiaTheme="minorEastAsia" w:hAnsi="Cambria Math"/>
            <w:highlight w:val="yellow"/>
          </w:rPr>
          <m:t>]</m:t>
        </m:r>
        <m:r>
          <w:rPr>
            <w:rFonts w:ascii="Cambria Math" w:eastAsiaTheme="minorEastAsia" w:hAnsi="Cambria Math"/>
          </w:rPr>
          <m:t xml:space="preserve"> </m:t>
        </m:r>
      </m:oMath>
      <w:r>
        <w:t xml:space="preserve"> when the resting rate is added.</w:t>
      </w:r>
    </w:p>
    <w:p w14:paraId="04EFBC53" w14:textId="3EC789C7" w:rsidR="001E00E3" w:rsidRDefault="004933DD" w:rsidP="008E7537">
      <w:r>
        <w:t xml:space="preserve">These predictions are consistent with the data in the figure above, but at best, apply only to the range of conditions in the study </w:t>
      </w:r>
      <w:r w:rsidR="008E7537">
        <w:t>(</w:t>
      </w:r>
      <w:r w:rsidR="008E7537" w:rsidRPr="008E7537">
        <w:t xml:space="preserve">walking with </w:t>
      </w:r>
      <w:proofErr w:type="gramStart"/>
      <w:r w:rsidR="008E7537" w:rsidRPr="008E7537">
        <w:t>incline(</w:t>
      </w:r>
      <w:proofErr w:type="gramEnd"/>
      <w:r w:rsidR="008E7537" w:rsidRPr="008E7537">
        <w:t>0,3,6,9 degrees), added weight (at torso, 0,15, 30% BW), and three speeds (0.6, 1.0, 1.4 m/s)</w:t>
      </w:r>
      <w:r w:rsidR="008E7537">
        <w:t xml:space="preserve">). </w:t>
      </w:r>
      <w:r w:rsidR="005079C1">
        <w:t xml:space="preserve">Back calculating, </w:t>
      </w:r>
      <w:r w:rsidR="008E7537">
        <w:t>their</w:t>
      </w:r>
      <w:r w:rsidR="005079C1">
        <w:t xml:space="preserve"> equation suggests that to match </w:t>
      </w:r>
      <w:proofErr w:type="gramStart"/>
      <w:r w:rsidR="008E7537">
        <w:t>8.5 degree</w:t>
      </w:r>
      <w:proofErr w:type="gramEnd"/>
      <w:r w:rsidR="008E7537">
        <w:t xml:space="preserve"> </w:t>
      </w:r>
      <w:r w:rsidR="005079C1">
        <w:t xml:space="preserve">incline walking, a person would have to carry nearly 3x their </w:t>
      </w:r>
      <w:proofErr w:type="gramStart"/>
      <w:r w:rsidR="005079C1">
        <w:t>body</w:t>
      </w:r>
      <w:r w:rsidR="008E7537">
        <w:t>weight</w:t>
      </w:r>
      <w:proofErr w:type="gramEnd"/>
      <w:r w:rsidR="008E7537">
        <w:t>; this is clearly too far to extrapolate, but gives an idea of how big the gap between weighted and incline walking costs seems to be.</w:t>
      </w:r>
    </w:p>
    <w:p w14:paraId="620D8DF7" w14:textId="7BAF3C31" w:rsidR="005079C1" w:rsidRDefault="008E7537">
      <w:r>
        <w:t>Conclusion: while we cannot rule out an effort magnitude threshold for effects on split-belt adaptation (effort must surpass some level to cause changes), it also seems infeasible to “effort match” prior work on incline walking.</w:t>
      </w:r>
    </w:p>
    <w:p w14:paraId="3E6D73CE" w14:textId="07FD6CF1" w:rsidR="007A5BBD" w:rsidRDefault="00955C20">
      <w:r>
        <w:rPr>
          <w:noProof/>
        </w:rPr>
        <w:lastRenderedPageBreak/>
        <w:drawing>
          <wp:anchor distT="0" distB="0" distL="114300" distR="114300" simplePos="0" relativeHeight="251660288" behindDoc="0" locked="0" layoutInCell="1" allowOverlap="1" wp14:anchorId="48FE038E" wp14:editId="3A8AA4F7">
            <wp:simplePos x="0" y="0"/>
            <wp:positionH relativeFrom="margin">
              <wp:align>left</wp:align>
            </wp:positionH>
            <wp:positionV relativeFrom="paragraph">
              <wp:posOffset>286385</wp:posOffset>
            </wp:positionV>
            <wp:extent cx="4476115" cy="4819015"/>
            <wp:effectExtent l="0" t="0" r="635" b="635"/>
            <wp:wrapSquare wrapText="bothSides"/>
            <wp:docPr id="1809374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115" cy="4819015"/>
                    </a:xfrm>
                    <a:prstGeom prst="rect">
                      <a:avLst/>
                    </a:prstGeom>
                    <a:noFill/>
                  </pic:spPr>
                </pic:pic>
              </a:graphicData>
            </a:graphic>
            <wp14:sizeRelH relativeFrom="page">
              <wp14:pctWidth>0</wp14:pctWidth>
            </wp14:sizeRelH>
            <wp14:sizeRelV relativeFrom="page">
              <wp14:pctHeight>0</wp14:pctHeight>
            </wp14:sizeRelV>
          </wp:anchor>
        </w:drawing>
      </w:r>
    </w:p>
    <w:sectPr w:rsidR="007A5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0E3"/>
    <w:rsid w:val="000C72C0"/>
    <w:rsid w:val="0014729E"/>
    <w:rsid w:val="001E00E3"/>
    <w:rsid w:val="001E7924"/>
    <w:rsid w:val="00200F94"/>
    <w:rsid w:val="0047607E"/>
    <w:rsid w:val="004933DD"/>
    <w:rsid w:val="004B289F"/>
    <w:rsid w:val="005079C1"/>
    <w:rsid w:val="00533C3B"/>
    <w:rsid w:val="00537B7E"/>
    <w:rsid w:val="00595D91"/>
    <w:rsid w:val="005E1B16"/>
    <w:rsid w:val="006633B5"/>
    <w:rsid w:val="006C455D"/>
    <w:rsid w:val="006D2622"/>
    <w:rsid w:val="007A5BBD"/>
    <w:rsid w:val="007E01E0"/>
    <w:rsid w:val="0082103D"/>
    <w:rsid w:val="008C039D"/>
    <w:rsid w:val="008E7537"/>
    <w:rsid w:val="00955C20"/>
    <w:rsid w:val="00984F47"/>
    <w:rsid w:val="009D6D2E"/>
    <w:rsid w:val="00A5639E"/>
    <w:rsid w:val="00AC260D"/>
    <w:rsid w:val="00AC4101"/>
    <w:rsid w:val="00B8400A"/>
    <w:rsid w:val="00BF729B"/>
    <w:rsid w:val="00BF746E"/>
    <w:rsid w:val="00C84389"/>
    <w:rsid w:val="00D31BCB"/>
    <w:rsid w:val="00FD1794"/>
    <w:rsid w:val="00FD6A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AB0F827"/>
  <w15:chartTrackingRefBased/>
  <w15:docId w15:val="{C3DDC61F-3DED-4580-A419-CB8987422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00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00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00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00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00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00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00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00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00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00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00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00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00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00E3"/>
    <w:rPr>
      <w:rFonts w:eastAsiaTheme="majorEastAsia" w:cstheme="majorBidi"/>
      <w:color w:val="272727" w:themeColor="text1" w:themeTint="D8"/>
    </w:rPr>
  </w:style>
  <w:style w:type="paragraph" w:styleId="Title">
    <w:name w:val="Title"/>
    <w:basedOn w:val="Normal"/>
    <w:next w:val="Normal"/>
    <w:link w:val="TitleChar"/>
    <w:uiPriority w:val="10"/>
    <w:qFormat/>
    <w:rsid w:val="001E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00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00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00E3"/>
    <w:pPr>
      <w:spacing w:before="160"/>
      <w:jc w:val="center"/>
    </w:pPr>
    <w:rPr>
      <w:i/>
      <w:iCs/>
      <w:color w:val="404040" w:themeColor="text1" w:themeTint="BF"/>
    </w:rPr>
  </w:style>
  <w:style w:type="character" w:customStyle="1" w:styleId="QuoteChar">
    <w:name w:val="Quote Char"/>
    <w:basedOn w:val="DefaultParagraphFont"/>
    <w:link w:val="Quote"/>
    <w:uiPriority w:val="29"/>
    <w:rsid w:val="001E00E3"/>
    <w:rPr>
      <w:i/>
      <w:iCs/>
      <w:color w:val="404040" w:themeColor="text1" w:themeTint="BF"/>
    </w:rPr>
  </w:style>
  <w:style w:type="paragraph" w:styleId="ListParagraph">
    <w:name w:val="List Paragraph"/>
    <w:basedOn w:val="Normal"/>
    <w:uiPriority w:val="34"/>
    <w:qFormat/>
    <w:rsid w:val="001E00E3"/>
    <w:pPr>
      <w:ind w:left="720"/>
      <w:contextualSpacing/>
    </w:pPr>
  </w:style>
  <w:style w:type="character" w:styleId="IntenseEmphasis">
    <w:name w:val="Intense Emphasis"/>
    <w:basedOn w:val="DefaultParagraphFont"/>
    <w:uiPriority w:val="21"/>
    <w:qFormat/>
    <w:rsid w:val="001E00E3"/>
    <w:rPr>
      <w:i/>
      <w:iCs/>
      <w:color w:val="0F4761" w:themeColor="accent1" w:themeShade="BF"/>
    </w:rPr>
  </w:style>
  <w:style w:type="paragraph" w:styleId="IntenseQuote">
    <w:name w:val="Intense Quote"/>
    <w:basedOn w:val="Normal"/>
    <w:next w:val="Normal"/>
    <w:link w:val="IntenseQuoteChar"/>
    <w:uiPriority w:val="30"/>
    <w:qFormat/>
    <w:rsid w:val="001E00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00E3"/>
    <w:rPr>
      <w:i/>
      <w:iCs/>
      <w:color w:val="0F4761" w:themeColor="accent1" w:themeShade="BF"/>
    </w:rPr>
  </w:style>
  <w:style w:type="character" w:styleId="IntenseReference">
    <w:name w:val="Intense Reference"/>
    <w:basedOn w:val="DefaultParagraphFont"/>
    <w:uiPriority w:val="32"/>
    <w:qFormat/>
    <w:rsid w:val="001E00E3"/>
    <w:rPr>
      <w:b/>
      <w:bCs/>
      <w:smallCaps/>
      <w:color w:val="0F4761" w:themeColor="accent1" w:themeShade="BF"/>
      <w:spacing w:val="5"/>
    </w:rPr>
  </w:style>
  <w:style w:type="paragraph" w:styleId="NormalWeb">
    <w:name w:val="Normal (Web)"/>
    <w:basedOn w:val="Normal"/>
    <w:uiPriority w:val="99"/>
    <w:semiHidden/>
    <w:unhideWhenUsed/>
    <w:rsid w:val="00984F47"/>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PlaceholderText">
    <w:name w:val="Placeholder Text"/>
    <w:basedOn w:val="DefaultParagraphFont"/>
    <w:uiPriority w:val="99"/>
    <w:semiHidden/>
    <w:rsid w:val="00984F4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8851527">
      <w:bodyDiv w:val="1"/>
      <w:marLeft w:val="0"/>
      <w:marRight w:val="0"/>
      <w:marTop w:val="0"/>
      <w:marBottom w:val="0"/>
      <w:divBdr>
        <w:top w:val="none" w:sz="0" w:space="0" w:color="auto"/>
        <w:left w:val="none" w:sz="0" w:space="0" w:color="auto"/>
        <w:bottom w:val="none" w:sz="0" w:space="0" w:color="auto"/>
        <w:right w:val="none" w:sz="0" w:space="0" w:color="auto"/>
      </w:divBdr>
    </w:div>
    <w:div w:id="303313769">
      <w:bodyDiv w:val="1"/>
      <w:marLeft w:val="0"/>
      <w:marRight w:val="0"/>
      <w:marTop w:val="0"/>
      <w:marBottom w:val="0"/>
      <w:divBdr>
        <w:top w:val="none" w:sz="0" w:space="0" w:color="auto"/>
        <w:left w:val="none" w:sz="0" w:space="0" w:color="auto"/>
        <w:bottom w:val="none" w:sz="0" w:space="0" w:color="auto"/>
        <w:right w:val="none" w:sz="0" w:space="0" w:color="auto"/>
      </w:divBdr>
    </w:div>
    <w:div w:id="510724086">
      <w:bodyDiv w:val="1"/>
      <w:marLeft w:val="0"/>
      <w:marRight w:val="0"/>
      <w:marTop w:val="0"/>
      <w:marBottom w:val="0"/>
      <w:divBdr>
        <w:top w:val="none" w:sz="0" w:space="0" w:color="auto"/>
        <w:left w:val="none" w:sz="0" w:space="0" w:color="auto"/>
        <w:bottom w:val="none" w:sz="0" w:space="0" w:color="auto"/>
        <w:right w:val="none" w:sz="0" w:space="0" w:color="auto"/>
      </w:divBdr>
    </w:div>
    <w:div w:id="711424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1821</Words>
  <Characters>10384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m</dc:creator>
  <cp:keywords/>
  <dc:description/>
  <cp:lastModifiedBy>rachel m</cp:lastModifiedBy>
  <cp:revision>2</cp:revision>
  <dcterms:created xsi:type="dcterms:W3CDTF">2024-10-17T00:37:00Z</dcterms:created>
  <dcterms:modified xsi:type="dcterms:W3CDTF">2024-10-17T00:37:00Z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id="ctUc56ve"/&gt;&lt;style id="http://www.zotero.org/styles/journal-of-neurophysiology" hasBibliography="1" bibliographyStyleHasBeenSet="0"/&gt;&lt;prefs&gt;&lt;pref name="fieldType" value="Field"/&gt;&lt;/prefs&gt;&lt;/data&gt;</vt:lpwstr>
  </property>
</Properties>
</file>