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Кенан Гашимов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помогающей выбрать оптимальную стратегию поиска и преследования.</w:t>
      </w:r>
      <w:r>
        <w:br/>
      </w:r>
      <w:r>
        <w:t xml:space="preserve">Пусть в условиях тумана катер береговой охраны преследует лодку браконьеров. В некоторый момент туман рассеивается, и лодка обнаруживается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После этого лодка снова скрывается в тумане и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  <w:r>
        <w:br/>
      </w:r>
      <w:r>
        <w:t xml:space="preserve">Требуется определить, по какой траектории должен двигаться катер, чтобы гарантированно догнать лодку.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вывести дифференциальные уравнения при условии, что скорость катера больше скорости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пересечения траекторий катера и лодки.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В момент обнаружения лодки выберем начало координат в точке её положения: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Катер в этот момент находится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лодки, то есть относительно выбранного начала координат его положение равно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(с учётом направления — два возможных случая будут рассмотрены ниже).</w:t>
      </w:r>
    </w:p>
    <w:p>
      <w:pPr>
        <w:pStyle w:val="BodyText"/>
      </w:pPr>
      <w:r>
        <w:t xml:space="preserve">Перейдём к полярным координатам. Считаем, что полюс — это точка обнаружения лодки: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(то есть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через положение катера береговой охраны.</w:t>
      </w:r>
    </w:p>
    <w:bookmarkStart w:id="22" w:name="поиск-расстояния-перехода-x"/>
    <w:p>
      <w:pPr>
        <w:pStyle w:val="Heading2"/>
      </w:pPr>
      <w:r>
        <w:t xml:space="preserve">3.1 Поиск расстояния перехода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t xml:space="preserve">Найдём расстояние</w:t>
      </w:r>
      <w:r>
        <w:t xml:space="preserve"> </w:t>
      </w:r>
      <m:oMath>
        <m:r>
          <m:t>x</m:t>
        </m:r>
      </m:oMath>
      <w:r>
        <w:t xml:space="preserve">, после достижения которого катер должен начать движение вокруг полюса. Рассмотрим момент времени</w:t>
      </w:r>
      <w:r>
        <w:t xml:space="preserve"> </w:t>
      </w:r>
      <m:oMath>
        <m:r>
          <m:t>t</m:t>
        </m:r>
      </m:oMath>
      <w:r>
        <w:t xml:space="preserve">, когда катер и лодка оказываются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</w:t>
      </w:r>
    </w:p>
    <w:p>
      <w:pPr>
        <w:pStyle w:val="BodyText"/>
      </w:pPr>
      <w:r>
        <w:t xml:space="preserve">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(в зависимости от того, расположен ли катер «по ту же сторону» относительно выбранной оси или «с противоположной»).</w:t>
      </w:r>
    </w:p>
    <w:p>
      <w:pPr>
        <w:pStyle w:val="BodyText"/>
      </w:pPr>
      <w:r>
        <w:t xml:space="preserve">Скорость лодки обозначим</w:t>
      </w:r>
      <w:r>
        <w:t xml:space="preserve"> </w:t>
      </w:r>
      <m:oMath>
        <m:r>
          <m:t>v</m:t>
        </m:r>
      </m:oMath>
      <w:r>
        <w:t xml:space="preserve">, тогда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Время движения одинаково, поэтому:</w:t>
      </w:r>
    </w:p>
    <w:p>
      <w:pPr>
        <w:pStyle w:val="Compact"/>
        <w:numPr>
          <w:ilvl w:val="0"/>
          <w:numId w:val="1002"/>
        </w:numPr>
      </w:pPr>
      <w:r>
        <w:t xml:space="preserve">в первом случае: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во втором случае: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получаем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и далее решаем задачу для обоих начальных вариантов: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.</m:t>
          </m:r>
        </m:oMath>
      </m:oMathPara>
    </w:p>
    <w:bookmarkEnd w:id="22"/>
    <w:bookmarkStart w:id="23" w:name="разложение-скорости-катера-на-компоненты"/>
    <w:p>
      <w:pPr>
        <w:pStyle w:val="Heading2"/>
      </w:pPr>
      <w:r>
        <w:t xml:space="preserve">3.2 Разложение скорости катера на компоненты</w:t>
      </w:r>
    </w:p>
    <w:p>
      <w:pPr>
        <w:pStyle w:val="FirstParagraph"/>
      </w:pPr>
      <w:r>
        <w:t xml:space="preserve">После того как катер окажется на том же расстоянии от полюса, что и лодка, прямолинейное движение становится неэффективным: чтобы перехватить лодку при неизвестном направлении её ухода, катер должен перейти к движению вокруг полюса, одновременно удаляясь от него.</w:t>
      </w:r>
    </w:p>
    <w:p>
      <w:pPr>
        <w:pStyle w:val="BodyText"/>
      </w:pPr>
      <w:r>
        <w:t xml:space="preserve">Разложим скорость катера на:</w:t>
      </w:r>
    </w:p>
    <w:p>
      <w:pPr>
        <w:pStyle w:val="Compact"/>
        <w:numPr>
          <w:ilvl w:val="0"/>
          <w:numId w:val="1003"/>
        </w:numPr>
      </w:pPr>
      <w:r>
        <w:t xml:space="preserve">радиальную составляющую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, направленную вдоль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тангенциальную составляющую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отвечающую за вращение: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Чтобы сохранять равенство радиусов лодки и катера после момента перехода, требуется, чтобы катер удалялся от полюса с той же скоростью, что и лодка: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 модуль полной скорости катера равен</w:t>
      </w:r>
      <w:r>
        <w:t xml:space="preserve"> </w:t>
      </w:r>
      <m:oMath>
        <m:r>
          <m:t>n</m:t>
        </m:r>
        <m:r>
          <m:t>v</m:t>
        </m:r>
      </m:oMath>
      <w:r>
        <w:t xml:space="preserve">, значит по теореме Пифагора для прямоугольного треугольника компонент: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bookmarkEnd w:id="23"/>
    <w:bookmarkStart w:id="24" w:name="система-дифференциальных-уравнений"/>
    <w:p>
      <w:pPr>
        <w:pStyle w:val="Heading2"/>
      </w:pPr>
      <w:r>
        <w:t xml:space="preserve">3.3 Система дифференциальных уравнений</w:t>
      </w:r>
    </w:p>
    <w:p>
      <w:pPr>
        <w:pStyle w:val="FirstParagraph"/>
      </w:pPr>
      <w:r>
        <w:t xml:space="preserve">Задача сводится к решению системы: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двух вариантов: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системы, получаем уравнение траектории в полярных координатах: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Решение этого уравнения при соответствующих начальных условиях задаёт искомую траекторию катера (в виде расходящейся спирали).</w:t>
      </w:r>
    </w:p>
    <w:bookmarkEnd w:id="24"/>
    <w:bookmarkEnd w:id="25"/>
    <w:bookmarkStart w:id="26" w:name="условие-задачи"/>
    <w:p>
      <w:pPr>
        <w:pStyle w:val="Heading1"/>
      </w:pPr>
      <w:r>
        <w:t xml:space="preserve">4. Условие задачи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br/>
      </w:r>
      <w:r>
        <w:t xml:space="preserve">Через некоторый промежуток времени туман рассеивается, и лодка обнаруживается на расстоянии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км от катера.</w:t>
      </w:r>
      <w:r>
        <w:br/>
      </w:r>
      <w:r>
        <w:t xml:space="preserve">Затем лодка снова скрывается в тумане и уходит прямолинейно в неизвестном направлении.</w:t>
      </w:r>
      <w:r>
        <w:br/>
      </w:r>
      <w:r>
        <w:t xml:space="preserve">Скорость катера в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раз больше скорости лодки браконьеров.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6"/>
    <w:bookmarkStart w:id="32" w:name="X3be6dab26374de5f90d56731ee5609ff25f2016"/>
    <w:p>
      <w:pPr>
        <w:pStyle w:val="Heading1"/>
      </w:pPr>
      <w:r>
        <w:t xml:space="preserve">5.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7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7"/>
    <w:bookmarkStart w:id="28" w:name="параметры-задачи"/>
    <w:p>
      <w:pPr>
        <w:pStyle w:val="Heading2"/>
      </w:pPr>
      <w:r>
        <w:t xml:space="preserve">5.2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8"/>
    <w:bookmarkStart w:id="29" w:name="определение-модели"/>
    <w:p>
      <w:pPr>
        <w:pStyle w:val="Heading2"/>
      </w:pPr>
      <w:r>
        <w:t xml:space="preserve">5.3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1-r0-sn1-t-1e-9-8"/>
    <w:p>
      <w:pPr>
        <w:pStyle w:val="Heading2"/>
      </w:pPr>
      <w:r>
        <w:t xml:space="preserve">5.4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2-r0-sn-1-t-1e-9-15"/>
    <w:p>
      <w:pPr>
        <w:pStyle w:val="Heading2"/>
      </w:pPr>
      <w:r>
        <w:t xml:space="preserve">5.5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1"/>
    <w:bookmarkEnd w:id="32"/>
    <w:bookmarkStart w:id="45" w:name="Xc20375e0d37fbc23fc9c7701519299de2ff233e"/>
    <w:p>
      <w:pPr>
        <w:pStyle w:val="Heading1"/>
      </w:pPr>
      <w:r>
        <w:t xml:space="preserve">6. Параметрическое исследование: катер (ODE) и лодка (аналитически) в полярных координатах</w:t>
      </w:r>
    </w:p>
    <w:bookmarkStart w:id="33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запуск-базового-эксперимента-кэширование"/>
    <w:p>
      <w:pPr>
        <w:pStyle w:val="Heading2"/>
      </w:pPr>
      <w:r>
        <w:t xml:space="preserve">6.5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7"/>
    <w:bookmarkStart w:id="38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8"/>
    <w:bookmarkStart w:id="39" w:name="Xb65ba5614211cd313e022d21317be65f7768803"/>
    <w:p>
      <w:pPr>
        <w:pStyle w:val="Heading2"/>
      </w:pPr>
      <w:r>
        <w:t xml:space="preserve">6.7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9"/>
    <w:bookmarkStart w:id="40" w:name="параметрическое-сканирование"/>
    <w:p>
      <w:pPr>
        <w:pStyle w:val="Heading2"/>
      </w:pPr>
      <w:r>
        <w:t xml:space="preserve">6.8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0"/>
    <w:bookmarkStart w:id="41" w:name="X3973fc2cfe748a9f4d636c3df082170e5a0aacd"/>
    <w:p>
      <w:pPr>
        <w:pStyle w:val="Heading2"/>
      </w:pPr>
      <w:r>
        <w:t xml:space="preserve">6.9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99e84bead55ea586b83c2333ee36592520142b5"/>
    <w:p>
      <w:pPr>
        <w:pStyle w:val="Heading2"/>
      </w:pPr>
      <w:r>
        <w:t xml:space="preserve">6.10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2"/>
    <w:bookmarkStart w:id="43" w:name="бенчмаркинг-с-разными-параметрами"/>
    <w:p>
      <w:pPr>
        <w:pStyle w:val="Heading2"/>
      </w:pPr>
      <w:r>
        <w:t xml:space="preserve">6.11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3"/>
    <w:bookmarkStart w:id="44" w:name="сохранение-всех-результатов"/>
    <w:p>
      <w:pPr>
        <w:pStyle w:val="Heading2"/>
      </w:pPr>
      <w:r>
        <w:t xml:space="preserve">6.12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4"/>
    <w:bookmarkEnd w:id="45"/>
    <w:bookmarkStart w:id="67" w:name="анализ-результатов-моделирования"/>
    <w:p>
      <w:pPr>
        <w:pStyle w:val="Heading1"/>
      </w:pPr>
      <w:r>
        <w:t xml:space="preserve">7. Анализ результатов моделирования</w:t>
      </w:r>
    </w:p>
    <w:p>
      <w:pPr>
        <w:pStyle w:val="FirstParagraph"/>
      </w:pPr>
      <w:r>
        <w:t xml:space="preserve">В работе выполнено численное исследование движения катера, описываемого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проведено сопоставление полученной траектории катера с траекторией лодки, заданной аналитически и представленной в полярной системе координат.</w:t>
      </w:r>
    </w:p>
    <w:bookmarkStart w:id="54" w:name="базовые-эксперименты"/>
    <w:p>
      <w:pPr>
        <w:pStyle w:val="Heading2"/>
      </w:pPr>
      <w:r>
        <w:t xml:space="preserve">7.1 Базовые эксперименты</w:t>
      </w:r>
    </w:p>
    <w:bookmarkStart w:id="49" w:name="случай-case-plus"/>
    <w:p>
      <w:pPr>
        <w:pStyle w:val="Heading3"/>
      </w:pPr>
      <w:r>
        <w:t xml:space="preserve">7.1.1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На полярном графике траектория катера имеет вид расходящейся спирали: 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монотонно растёт с увеличением угла</w:t>
      </w:r>
      <w:r>
        <w:t xml:space="preserve"> </w:t>
      </w:r>
      <m:oMath>
        <m:r>
          <m:t>θ</m:t>
        </m:r>
      </m:oMath>
      <w:r>
        <w:t xml:space="preserve">. Поскольку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рост радиуса по углу носит экспоненциальный характер.</w:t>
      </w:r>
    </w:p>
    <w:p>
      <w:pPr>
        <w:pStyle w:val="BodyText"/>
      </w:pPr>
      <w:r>
        <w:t xml:space="preserve">Траектория лодки соответствует прямой в декартовой системе координат и в полярном представлении проявляется как луч (направление фиксировано, а расстояние от полюса растёт линейно по параметру движения).</w:t>
      </w:r>
    </w:p>
    <w:p>
      <w:pPr>
        <w:pStyle w:val="BodyText"/>
      </w:pPr>
      <w:r>
        <w:t xml:space="preserve">На графике видно, что катер при выбранной стратегии постепенно «накрывает» область возможных направлений движения лодки.</w:t>
      </w:r>
    </w:p>
    <w:bookmarkEnd w:id="49"/>
    <w:bookmarkStart w:id="53" w:name="случай-case-minus"/>
    <w:p>
      <w:pPr>
        <w:pStyle w:val="Heading3"/>
      </w:pPr>
      <w:r>
        <w:t xml:space="preserve">7.1.2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эксперименте стартовый радиус больше, поэтому катер начинает движение дальше от полюса. Характер кривой остаётся тем же (расходящаяся спираль), однако траектория смещена наружу и масштабирована по радиусу.</w:t>
      </w:r>
    </w:p>
    <w:p>
      <w:pPr>
        <w:pStyle w:val="BodyText"/>
      </w:pPr>
      <w:r>
        <w:t xml:space="preserve">Различие режимов case=plus и case=minus определяется исключительно начальными условиями: форма траектории сохраняется, меняется лишь её стартовый масштаб.</w:t>
      </w:r>
    </w:p>
    <w:bookmarkEnd w:id="53"/>
    <w:bookmarkEnd w:id="54"/>
    <w:bookmarkStart w:id="58" w:name="параметрическое-сканирование-по-n"/>
    <w:p>
      <w:pPr>
        <w:pStyle w:val="Heading2"/>
      </w:pPr>
      <w:r>
        <w:t xml:space="preserve">7.2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Исследовано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системы для обоих вариантов начальных условий.</w:t>
      </w:r>
    </w:p>
    <w:p>
      <w:pPr>
        <w:pStyle w:val="BodyText"/>
      </w:pPr>
      <w:r>
        <w:t xml:space="preserve">Из уравнения следует, что «темп» изменения радиуса по углу определяется коэффициентом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коэффициент уменьшается, поэтому:</w:t>
      </w:r>
    </w:p>
    <w:p>
      <w:pPr>
        <w:pStyle w:val="Compact"/>
        <w:numPr>
          <w:ilvl w:val="0"/>
          <w:numId w:val="1006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быстрее;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радиус растёт заметно медленнее;</w:t>
      </w:r>
    </w:p>
    <w:p>
      <w:pPr>
        <w:pStyle w:val="Compact"/>
        <w:numPr>
          <w:ilvl w:val="0"/>
          <w:numId w:val="1006"/>
        </w:numPr>
      </w:pPr>
      <w:r>
        <w:t xml:space="preserve">траектории становятся более «пологими» по углу.</w:t>
      </w:r>
    </w:p>
    <w:p>
      <w:pPr>
        <w:pStyle w:val="FirstParagraph"/>
      </w:pPr>
      <w:r>
        <w:t xml:space="preserve">На рисунке видно, что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рост наиболее стремительный, а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наиболее плавный.</w:t>
      </w:r>
    </w:p>
    <w:bookmarkEnd w:id="58"/>
    <w:bookmarkStart w:id="62" w:name="анализ-метрики-scale_ratio"/>
    <w:p>
      <w:pPr>
        <w:pStyle w:val="Heading2"/>
      </w:pPr>
      <w:r>
        <w:t xml:space="preserve">7.3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метрика относительного масштаба: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показывает, насколько «крупнее» по радиусу становится траектория катера по сравнению с максимальным радиусом лодки на рассматриваемом интервале.</w:t>
      </w:r>
    </w:p>
    <w:p>
      <w:pPr>
        <w:pStyle w:val="BodyText"/>
      </w:pPr>
      <w:r>
        <w:t xml:space="preserve">По графику:</w:t>
      </w:r>
    </w:p>
    <w:p>
      <w:pPr>
        <w:pStyle w:val="Compact"/>
        <w:numPr>
          <w:ilvl w:val="0"/>
          <w:numId w:val="1007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существенно больше</w:t>
      </w:r>
      <w:r>
        <w:t xml:space="preserve"> </w:t>
      </w:r>
      <m:oMath>
        <m:r>
          <m:t>1</m:t>
        </m:r>
      </m:oMath>
      <w:r>
        <w:t xml:space="preserve">, катер быстро опережает лодку по радиальному росту;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метрики снижается;</w:t>
      </w:r>
    </w:p>
    <w:p>
      <w:pPr>
        <w:pStyle w:val="Compact"/>
        <w:numPr>
          <w:ilvl w:val="0"/>
          <w:numId w:val="1007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ближе друг к другу.</w:t>
      </w:r>
    </w:p>
    <w:p>
      <w:pPr>
        <w:pStyle w:val="FirstParagraph"/>
      </w:pPr>
      <w:r>
        <w:t xml:space="preserve">Для режима case=minus метрика выше, что согласуется с большим стартовым радиусом.</w:t>
      </w:r>
    </w:p>
    <w:bookmarkEnd w:id="62"/>
    <w:bookmarkStart w:id="66" w:name="время-вычислений"/>
    <w:p>
      <w:pPr>
        <w:pStyle w:val="Heading2"/>
      </w:pPr>
      <w:r>
        <w:t xml:space="preserve">7.4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Проведён бенчмаркинг численного решения ОДУ при различных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время расчёта порядка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8"/>
        </w:numPr>
      </w:pPr>
      <w:r>
        <w:t xml:space="preserve">заметной зависимости времени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нет;</w:t>
      </w:r>
    </w:p>
    <w:p>
      <w:pPr>
        <w:pStyle w:val="Compact"/>
        <w:numPr>
          <w:ilvl w:val="0"/>
          <w:numId w:val="1008"/>
        </w:numPr>
      </w:pPr>
      <w:r>
        <w:t xml:space="preserve">небольшие флуктуации объясняются адаптивным шагом интегрирования и особенностями численной реализации.</w:t>
      </w:r>
    </w:p>
    <w:bookmarkEnd w:id="66"/>
    <w:bookmarkEnd w:id="67"/>
    <w:bookmarkStart w:id="68" w:name="выводы"/>
    <w:p>
      <w:pPr>
        <w:pStyle w:val="Heading1"/>
      </w:pPr>
      <w:r>
        <w:t xml:space="preserve">8. Выводы</w:t>
      </w:r>
    </w:p>
    <w:p>
      <w:pPr>
        <w:pStyle w:val="Compact"/>
        <w:numPr>
          <w:ilvl w:val="0"/>
          <w:numId w:val="1009"/>
        </w:numPr>
      </w:pPr>
      <w:r>
        <w:t xml:space="preserve">Траектория катера в полярной системе координат описывается экспоненциально расходящейся спиралью.</w:t>
      </w:r>
    </w:p>
    <w:p>
      <w:pPr>
        <w:pStyle w:val="Compact"/>
        <w:numPr>
          <w:ilvl w:val="0"/>
          <w:numId w:val="1009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скорость радиального «раскрытия» спирали: чем больше</w:t>
      </w:r>
      <w:r>
        <w:t xml:space="preserve"> </w:t>
      </w:r>
      <m:oMath>
        <m:r>
          <m:t>n</m:t>
        </m:r>
      </m:oMath>
      <w:r>
        <w:t xml:space="preserve">, тем медленнее растёт радиус по углу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Вариант начального условия (case) задаёт масштаб и стартовую позицию траектории, но не меняет её качественную форму.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устойчиво, а вычислительные затраты практически не зависят от параметров модели.</w:t>
      </w:r>
    </w:p>
    <w:p>
      <w:pPr>
        <w:pStyle w:val="FirstParagraph"/>
      </w:pPr>
      <w:r>
        <w:t xml:space="preserve">Полученные результаты согласуются с аналитической структурой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69">
        <w:r>
          <w:rPr>
            <w:rStyle w:val="Hyperlink"/>
          </w:rPr>
          <w:t xml:space="preserve">Задача о погоне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Кенан Гашимов</dc:creator>
  <dc:language>ru-RU</dc:language>
  <cp:keywords/>
  <dcterms:created xsi:type="dcterms:W3CDTF">2026-02-24T14:16:43Z</dcterms:created>
  <dcterms:modified xsi:type="dcterms:W3CDTF">2026-02-24T14:16:43Z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