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50AD2" w14:textId="3E03A8E3" w:rsidR="00F87C8B" w:rsidRPr="00E6017C" w:rsidRDefault="006551CE" w:rsidP="00E6017C">
      <w:pPr>
        <w:jc w:val="center"/>
        <w:rPr>
          <w:b/>
          <w:lang w:val="en-US"/>
        </w:rPr>
      </w:pPr>
      <w:r w:rsidRPr="006551CE">
        <w:rPr>
          <w:b/>
          <w:lang w:val="en-US"/>
        </w:rPr>
        <w:t>A computational model demonstrates how a cardiac myosin binding protein-C mutation impacts calcium sensitivity and power output in a mutant mice model</w:t>
      </w:r>
      <w:r w:rsidR="00E6017C">
        <w:rPr>
          <w:b/>
          <w:lang w:val="en-US"/>
        </w:rPr>
        <w:br/>
      </w:r>
      <w:r w:rsidR="00F87C8B" w:rsidRPr="00F87C8B">
        <w:rPr>
          <w:lang w:val="en-US"/>
        </w:rPr>
        <w:t>S. Kosta</w:t>
      </w:r>
      <w:r w:rsidR="003C6F00" w:rsidRPr="003C6F00">
        <w:rPr>
          <w:vertAlign w:val="superscript"/>
          <w:lang w:val="en-US"/>
        </w:rPr>
        <w:t>1</w:t>
      </w:r>
      <w:r w:rsidR="00F87C8B" w:rsidRPr="00F87C8B">
        <w:rPr>
          <w:lang w:val="en-US"/>
        </w:rPr>
        <w:t>, S. Harris</w:t>
      </w:r>
      <w:r w:rsidR="003C6F00" w:rsidRPr="003C6F00">
        <w:rPr>
          <w:vertAlign w:val="superscript"/>
          <w:lang w:val="en-US"/>
        </w:rPr>
        <w:t>2</w:t>
      </w:r>
      <w:r w:rsidR="00F87C8B" w:rsidRPr="00F87C8B">
        <w:rPr>
          <w:lang w:val="en-US"/>
        </w:rPr>
        <w:t>, K.S</w:t>
      </w:r>
      <w:r w:rsidR="004053F7">
        <w:rPr>
          <w:lang w:val="en-US"/>
        </w:rPr>
        <w:t>.</w:t>
      </w:r>
      <w:r w:rsidR="00F87C8B" w:rsidRPr="00F87C8B">
        <w:rPr>
          <w:lang w:val="en-US"/>
        </w:rPr>
        <w:t xml:space="preserve"> Ca</w:t>
      </w:r>
      <w:r w:rsidR="00F87C8B">
        <w:rPr>
          <w:lang w:val="en-US"/>
        </w:rPr>
        <w:t>mpbell</w:t>
      </w:r>
      <w:r w:rsidR="003C6F00" w:rsidRPr="003C6F00">
        <w:rPr>
          <w:vertAlign w:val="superscript"/>
          <w:lang w:val="en-US"/>
        </w:rPr>
        <w:t>1</w:t>
      </w:r>
    </w:p>
    <w:p w14:paraId="463B4753" w14:textId="7D4324C8" w:rsidR="00F87C8B" w:rsidRDefault="00F87C8B" w:rsidP="003C6F00">
      <w:pPr>
        <w:jc w:val="center"/>
        <w:rPr>
          <w:lang w:val="en-US"/>
        </w:rPr>
      </w:pPr>
      <w:r w:rsidRPr="003C6F00">
        <w:rPr>
          <w:vertAlign w:val="superscript"/>
          <w:lang w:val="en-US"/>
        </w:rPr>
        <w:t>1</w:t>
      </w:r>
      <w:r>
        <w:rPr>
          <w:lang w:val="en-US"/>
        </w:rPr>
        <w:t xml:space="preserve"> </w:t>
      </w:r>
      <w:r w:rsidR="003C6F00">
        <w:rPr>
          <w:lang w:val="en-US"/>
        </w:rPr>
        <w:t xml:space="preserve">Department of Physiology, </w:t>
      </w:r>
      <w:r>
        <w:rPr>
          <w:lang w:val="en-US"/>
        </w:rPr>
        <w:t>University of Kentucky</w:t>
      </w:r>
      <w:r w:rsidR="003C6F00">
        <w:rPr>
          <w:lang w:val="en-US"/>
        </w:rPr>
        <w:t>, Kentucky</w:t>
      </w:r>
      <w:r w:rsidR="00E6017C">
        <w:rPr>
          <w:lang w:val="en-US"/>
        </w:rPr>
        <w:br/>
      </w:r>
      <w:r w:rsidRPr="003C6F00">
        <w:rPr>
          <w:vertAlign w:val="superscript"/>
          <w:lang w:val="en-US"/>
        </w:rPr>
        <w:t>2</w:t>
      </w:r>
      <w:r>
        <w:rPr>
          <w:lang w:val="en-US"/>
        </w:rPr>
        <w:t xml:space="preserve"> </w:t>
      </w:r>
      <w:r w:rsidR="003C6F00" w:rsidRPr="003C6F00">
        <w:rPr>
          <w:lang w:val="en-US"/>
        </w:rPr>
        <w:t xml:space="preserve">Cellular and Molecular Medicine, University of Arizona, </w:t>
      </w:r>
      <w:r w:rsidR="003C6F00">
        <w:rPr>
          <w:lang w:val="en-US"/>
        </w:rPr>
        <w:t>Arizona</w:t>
      </w:r>
    </w:p>
    <w:p w14:paraId="05E5AFBD" w14:textId="77777777" w:rsidR="00E6017C" w:rsidRDefault="00E6017C" w:rsidP="00F87C8B">
      <w:pPr>
        <w:jc w:val="both"/>
        <w:rPr>
          <w:lang w:val="en-US"/>
        </w:rPr>
      </w:pPr>
    </w:p>
    <w:p w14:paraId="2F714822" w14:textId="071F53ED" w:rsidR="000E7E9E" w:rsidRDefault="00585BB0" w:rsidP="00F87C8B">
      <w:pPr>
        <w:jc w:val="both"/>
        <w:rPr>
          <w:lang w:val="en-US"/>
        </w:rPr>
      </w:pPr>
      <w:r w:rsidRPr="00585BB0">
        <w:rPr>
          <w:lang w:val="en-US"/>
        </w:rPr>
        <w:t>Cardiac myosin binding protein-C (</w:t>
      </w:r>
      <w:proofErr w:type="spellStart"/>
      <w:r w:rsidRPr="00585BB0">
        <w:rPr>
          <w:lang w:val="en-US"/>
        </w:rPr>
        <w:t>cMyBP</w:t>
      </w:r>
      <w:proofErr w:type="spellEnd"/>
      <w:r w:rsidRPr="00585BB0">
        <w:rPr>
          <w:lang w:val="en-US"/>
        </w:rPr>
        <w:t xml:space="preserve">-C) is a </w:t>
      </w:r>
      <w:proofErr w:type="spellStart"/>
      <w:r w:rsidRPr="00585BB0">
        <w:rPr>
          <w:lang w:val="en-US"/>
        </w:rPr>
        <w:t>sarcomeric</w:t>
      </w:r>
      <w:proofErr w:type="spellEnd"/>
      <w:r w:rsidRPr="00585BB0">
        <w:rPr>
          <w:lang w:val="en-US"/>
        </w:rPr>
        <w:t xml:space="preserve"> protein that is essential for </w:t>
      </w:r>
      <w:r w:rsidR="000E7E9E">
        <w:rPr>
          <w:lang w:val="en-US"/>
        </w:rPr>
        <w:t>cardiac contraction regulation. M</w:t>
      </w:r>
      <w:r w:rsidR="000E7E9E" w:rsidRPr="000E7E9E">
        <w:rPr>
          <w:lang w:val="en-US"/>
        </w:rPr>
        <w:t>utations in MyBP-C’s cardiac-specific gene (MYBPC3) are</w:t>
      </w:r>
      <w:r w:rsidR="000E7E9E" w:rsidRPr="00236DC6">
        <w:rPr>
          <w:lang w:val="en-US"/>
        </w:rPr>
        <w:t xml:space="preserve"> a leading cause of hypertrophic cardiomyopathy (HCM)</w:t>
      </w:r>
      <w:r w:rsidR="000E7E9E">
        <w:rPr>
          <w:lang w:val="en-US"/>
        </w:rPr>
        <w:t>. In particular, t</w:t>
      </w:r>
      <w:r w:rsidR="000E7E9E" w:rsidRPr="00236DC6">
        <w:rPr>
          <w:lang w:val="en-US"/>
        </w:rPr>
        <w:t xml:space="preserve">he L348P substitution (L352P in humans) is an HCM-associated missense mutation that increases binding of </w:t>
      </w:r>
      <w:proofErr w:type="spellStart"/>
      <w:r w:rsidR="000E7E9E" w:rsidRPr="00236DC6">
        <w:rPr>
          <w:lang w:val="en-US"/>
        </w:rPr>
        <w:t>cMyBP</w:t>
      </w:r>
      <w:proofErr w:type="spellEnd"/>
      <w:r w:rsidR="000E7E9E" w:rsidRPr="00236DC6">
        <w:rPr>
          <w:lang w:val="en-US"/>
        </w:rPr>
        <w:t>-C’s M-domain to actin</w:t>
      </w:r>
      <w:r w:rsidR="000E7E9E">
        <w:rPr>
          <w:lang w:val="en-US"/>
        </w:rPr>
        <w:t xml:space="preserve">. </w:t>
      </w:r>
      <w:r w:rsidR="00687110">
        <w:rPr>
          <w:lang w:val="en-US"/>
        </w:rPr>
        <w:t>A</w:t>
      </w:r>
      <w:r w:rsidR="00687110" w:rsidRPr="00236DC6">
        <w:rPr>
          <w:lang w:val="en-US"/>
        </w:rPr>
        <w:t xml:space="preserve"> CRISPR-gene edited mouse model</w:t>
      </w:r>
      <w:r w:rsidR="00687110">
        <w:rPr>
          <w:lang w:val="en-US"/>
        </w:rPr>
        <w:t xml:space="preserve"> was </w:t>
      </w:r>
      <w:r w:rsidR="00E6017C">
        <w:rPr>
          <w:lang w:val="en-US"/>
        </w:rPr>
        <w:t xml:space="preserve">previously </w:t>
      </w:r>
      <w:r w:rsidR="00687110">
        <w:rPr>
          <w:lang w:val="en-US"/>
        </w:rPr>
        <w:t>developed, with a ~40%</w:t>
      </w:r>
      <w:r w:rsidR="00687110" w:rsidRPr="00236DC6">
        <w:rPr>
          <w:lang w:val="en-US"/>
        </w:rPr>
        <w:t xml:space="preserve"> expression of the L348P mutant protein</w:t>
      </w:r>
      <w:r w:rsidR="00687110">
        <w:rPr>
          <w:lang w:val="en-US"/>
        </w:rPr>
        <w:t xml:space="preserve">. </w:t>
      </w:r>
      <w:r w:rsidR="00687110" w:rsidRPr="00236DC6">
        <w:rPr>
          <w:lang w:val="en-US"/>
        </w:rPr>
        <w:t xml:space="preserve">Permeabilized cardiomyocytes from </w:t>
      </w:r>
      <w:r w:rsidR="00687110">
        <w:rPr>
          <w:lang w:val="en-US"/>
        </w:rPr>
        <w:t xml:space="preserve">these </w:t>
      </w:r>
      <w:r w:rsidR="00687110" w:rsidRPr="00236DC6">
        <w:rPr>
          <w:lang w:val="en-US"/>
        </w:rPr>
        <w:t>L348P-CR heterozygous mice</w:t>
      </w:r>
      <w:r w:rsidR="00687110">
        <w:rPr>
          <w:lang w:val="en-US"/>
        </w:rPr>
        <w:t xml:space="preserve"> (HET)</w:t>
      </w:r>
      <w:r w:rsidR="00687110" w:rsidRPr="00236DC6">
        <w:rPr>
          <w:lang w:val="en-US"/>
        </w:rPr>
        <w:t xml:space="preserve"> showed increased Ca</w:t>
      </w:r>
      <w:r w:rsidR="00687110" w:rsidRPr="00236DC6">
        <w:rPr>
          <w:vertAlign w:val="superscript"/>
          <w:lang w:val="en-US"/>
        </w:rPr>
        <w:t>2+</w:t>
      </w:r>
      <w:r w:rsidR="00687110" w:rsidRPr="00236DC6">
        <w:rPr>
          <w:lang w:val="en-US"/>
        </w:rPr>
        <w:t xml:space="preserve"> sensitivity of tension and slowed </w:t>
      </w:r>
      <w:r w:rsidR="00687110">
        <w:rPr>
          <w:lang w:val="en-US"/>
        </w:rPr>
        <w:t>shortening velocities compared to wild</w:t>
      </w:r>
      <w:r w:rsidR="001E3D49">
        <w:rPr>
          <w:lang w:val="en-US"/>
        </w:rPr>
        <w:t xml:space="preserve"> </w:t>
      </w:r>
      <w:r w:rsidR="00687110">
        <w:rPr>
          <w:lang w:val="en-US"/>
        </w:rPr>
        <w:t>type (WT) mice</w:t>
      </w:r>
      <w:r w:rsidR="00687110" w:rsidRPr="00236DC6">
        <w:rPr>
          <w:lang w:val="en-US"/>
        </w:rPr>
        <w:t xml:space="preserve">. </w:t>
      </w:r>
      <w:r w:rsidR="00687110">
        <w:rPr>
          <w:lang w:val="en-US"/>
        </w:rPr>
        <w:t xml:space="preserve"> </w:t>
      </w:r>
    </w:p>
    <w:p w14:paraId="554B6202" w14:textId="4E75BAA7" w:rsidR="000E7E9E" w:rsidRPr="00585BB0" w:rsidRDefault="000E7E9E" w:rsidP="000E7E9E">
      <w:pPr>
        <w:jc w:val="both"/>
        <w:rPr>
          <w:lang w:val="en-US"/>
        </w:rPr>
      </w:pPr>
      <w:r w:rsidRPr="00E6017C">
        <w:rPr>
          <w:lang w:val="en-US"/>
        </w:rPr>
        <w:t xml:space="preserve">Since </w:t>
      </w:r>
      <w:proofErr w:type="spellStart"/>
      <w:r w:rsidR="00E44FC6">
        <w:rPr>
          <w:lang w:val="en-US"/>
        </w:rPr>
        <w:t>c</w:t>
      </w:r>
      <w:r w:rsidRPr="00E6017C">
        <w:rPr>
          <w:lang w:val="en-US"/>
        </w:rPr>
        <w:t>MyBP</w:t>
      </w:r>
      <w:proofErr w:type="spellEnd"/>
      <w:r w:rsidRPr="00E6017C">
        <w:rPr>
          <w:lang w:val="en-US"/>
        </w:rPr>
        <w:t xml:space="preserve">-C </w:t>
      </w:r>
      <w:r w:rsidR="00C9178F" w:rsidRPr="00E6017C">
        <w:rPr>
          <w:lang w:val="en-US"/>
        </w:rPr>
        <w:t>is exclusively located in the C-zone of the sarcomere and interacts with both</w:t>
      </w:r>
      <w:r w:rsidR="00E44FC6">
        <w:rPr>
          <w:lang w:val="en-US"/>
        </w:rPr>
        <w:t xml:space="preserve"> the</w:t>
      </w:r>
      <w:r w:rsidR="00C9178F" w:rsidRPr="00E6017C">
        <w:rPr>
          <w:lang w:val="en-US"/>
        </w:rPr>
        <w:t xml:space="preserve"> </w:t>
      </w:r>
      <w:r w:rsidR="00E6017C" w:rsidRPr="00E6017C">
        <w:rPr>
          <w:lang w:val="en-US"/>
        </w:rPr>
        <w:t xml:space="preserve">thick and thin </w:t>
      </w:r>
      <w:r w:rsidR="00C9178F" w:rsidRPr="00E6017C">
        <w:rPr>
          <w:lang w:val="en-US"/>
        </w:rPr>
        <w:t>filaments,</w:t>
      </w:r>
      <w:r w:rsidR="00194D44" w:rsidRPr="00E6017C">
        <w:rPr>
          <w:lang w:val="en-US"/>
        </w:rPr>
        <w:t xml:space="preserve"> spatially-explicit models can help gain insights</w:t>
      </w:r>
      <w:r w:rsidR="00E6017C" w:rsidRPr="00E6017C">
        <w:rPr>
          <w:lang w:val="en-US"/>
        </w:rPr>
        <w:t xml:space="preserve"> about its role in cardiac contraction regulation. </w:t>
      </w:r>
      <w:r w:rsidRPr="000E7E9E">
        <w:rPr>
          <w:lang w:val="en-US"/>
        </w:rPr>
        <w:t xml:space="preserve"> FiberSim (</w:t>
      </w:r>
      <w:hyperlink r:id="rId8" w:history="1">
        <w:r w:rsidRPr="00E6017C">
          <w:rPr>
            <w:rStyle w:val="Hyperlink"/>
            <w:lang w:val="en-US"/>
          </w:rPr>
          <w:t>https://campbell-muscle-lab.github.io/FiberSim/</w:t>
        </w:r>
      </w:hyperlink>
      <w:r w:rsidRPr="000E7E9E">
        <w:rPr>
          <w:lang w:val="en-US"/>
        </w:rPr>
        <w:t xml:space="preserve">) is a spatially-explicit model of myofilament-level contraction that simulates contractile properties. In this work, FiberSim was used to </w:t>
      </w:r>
      <w:r w:rsidR="00687110">
        <w:rPr>
          <w:lang w:val="en-US"/>
        </w:rPr>
        <w:t>compare tension-</w:t>
      </w:r>
      <w:proofErr w:type="spellStart"/>
      <w:r w:rsidR="00687110">
        <w:rPr>
          <w:lang w:val="en-US"/>
        </w:rPr>
        <w:t>pCa</w:t>
      </w:r>
      <w:proofErr w:type="spellEnd"/>
      <w:r w:rsidR="00687110">
        <w:rPr>
          <w:lang w:val="en-US"/>
        </w:rPr>
        <w:t xml:space="preserve"> and force-velocity </w:t>
      </w:r>
      <w:r w:rsidR="00E6017C">
        <w:rPr>
          <w:lang w:val="en-US"/>
        </w:rPr>
        <w:t>curves</w:t>
      </w:r>
      <w:r w:rsidR="00687110">
        <w:rPr>
          <w:lang w:val="en-US"/>
        </w:rPr>
        <w:t xml:space="preserve"> for two models</w:t>
      </w:r>
      <w:r w:rsidR="00E6017C">
        <w:rPr>
          <w:lang w:val="en-US"/>
        </w:rPr>
        <w:t>,</w:t>
      </w:r>
      <w:r w:rsidR="00085A59">
        <w:rPr>
          <w:lang w:val="en-US"/>
        </w:rPr>
        <w:t xml:space="preserve"> </w:t>
      </w:r>
      <w:r w:rsidR="00E6017C">
        <w:rPr>
          <w:lang w:val="en-US"/>
        </w:rPr>
        <w:t xml:space="preserve">called </w:t>
      </w:r>
      <w:r w:rsidR="00687110">
        <w:rPr>
          <w:lang w:val="en-US"/>
        </w:rPr>
        <w:t xml:space="preserve">WT and HET. For the WT model, </w:t>
      </w:r>
      <w:proofErr w:type="spellStart"/>
      <w:r w:rsidR="00687110">
        <w:rPr>
          <w:lang w:val="en-US"/>
        </w:rPr>
        <w:t>cMyBP</w:t>
      </w:r>
      <w:proofErr w:type="spellEnd"/>
      <w:r w:rsidR="00687110">
        <w:rPr>
          <w:lang w:val="en-US"/>
        </w:rPr>
        <w:t xml:space="preserve">-C could either stabilizes the </w:t>
      </w:r>
      <w:r w:rsidR="001E3D49">
        <w:rPr>
          <w:lang w:val="en-US"/>
        </w:rPr>
        <w:t>super-relaxed</w:t>
      </w:r>
      <w:r w:rsidR="00687110">
        <w:rPr>
          <w:lang w:val="en-US"/>
        </w:rPr>
        <w:t xml:space="preserve"> state of myosin</w:t>
      </w:r>
      <w:r w:rsidR="001E3D49">
        <w:rPr>
          <w:lang w:val="en-US"/>
        </w:rPr>
        <w:t xml:space="preserve"> dimers</w:t>
      </w:r>
      <w:r w:rsidR="00687110">
        <w:rPr>
          <w:lang w:val="en-US"/>
        </w:rPr>
        <w:t xml:space="preserve">, or bind to actin. For the HET model, 40% of the </w:t>
      </w:r>
      <w:proofErr w:type="spellStart"/>
      <w:r w:rsidR="00687110">
        <w:rPr>
          <w:lang w:val="en-US"/>
        </w:rPr>
        <w:t>cMyBP</w:t>
      </w:r>
      <w:proofErr w:type="spellEnd"/>
      <w:r w:rsidR="00687110">
        <w:rPr>
          <w:lang w:val="en-US"/>
        </w:rPr>
        <w:t>-C had an increased attachment rate for actin</w:t>
      </w:r>
      <w:r w:rsidR="001E3D49">
        <w:rPr>
          <w:lang w:val="en-US"/>
        </w:rPr>
        <w:t xml:space="preserve"> compared to the WT model</w:t>
      </w:r>
      <w:r w:rsidR="00687110">
        <w:rPr>
          <w:lang w:val="en-US"/>
        </w:rPr>
        <w:t xml:space="preserve">. </w:t>
      </w:r>
      <w:r w:rsidR="00085A59">
        <w:rPr>
          <w:lang w:val="en-US"/>
        </w:rPr>
        <w:t xml:space="preserve">Finally, a HOM model was generated where 100% of the </w:t>
      </w:r>
      <w:proofErr w:type="spellStart"/>
      <w:r w:rsidR="00085A59">
        <w:rPr>
          <w:lang w:val="en-US"/>
        </w:rPr>
        <w:t>cMyBP</w:t>
      </w:r>
      <w:proofErr w:type="spellEnd"/>
      <w:r w:rsidR="00085A59">
        <w:rPr>
          <w:lang w:val="en-US"/>
        </w:rPr>
        <w:t>-C had an increased attachment rate for actin</w:t>
      </w:r>
      <w:r w:rsidR="001E3D49">
        <w:rPr>
          <w:lang w:val="en-US"/>
        </w:rPr>
        <w:t xml:space="preserve"> compared to the WT model</w:t>
      </w:r>
      <w:r w:rsidR="00085A59">
        <w:rPr>
          <w:lang w:val="en-US"/>
        </w:rPr>
        <w:t>.</w:t>
      </w:r>
    </w:p>
    <w:p w14:paraId="7DDD748B" w14:textId="3047850A" w:rsidR="00133484" w:rsidRDefault="00E63209" w:rsidP="00133484">
      <w:pPr>
        <w:rPr>
          <w:lang w:val="en-US"/>
        </w:rPr>
      </w:pPr>
      <w:r>
        <w:rPr>
          <w:lang w:val="en-US"/>
        </w:rPr>
        <w:t xml:space="preserve">The simulation results </w:t>
      </w:r>
      <w:r w:rsidR="00085A59">
        <w:rPr>
          <w:lang w:val="en-US"/>
        </w:rPr>
        <w:t>f</w:t>
      </w:r>
      <w:r w:rsidR="001E3D49">
        <w:rPr>
          <w:lang w:val="en-US"/>
        </w:rPr>
        <w:t>or</w:t>
      </w:r>
      <w:r w:rsidR="00085A59">
        <w:rPr>
          <w:lang w:val="en-US"/>
        </w:rPr>
        <w:t xml:space="preserve"> WT and HET </w:t>
      </w:r>
      <w:r>
        <w:rPr>
          <w:lang w:val="en-US"/>
        </w:rPr>
        <w:t>were in good agreement with</w:t>
      </w:r>
      <w:r w:rsidR="001E3D49">
        <w:rPr>
          <w:lang w:val="en-US"/>
        </w:rPr>
        <w:t xml:space="preserve"> the</w:t>
      </w:r>
      <w:r>
        <w:rPr>
          <w:lang w:val="en-US"/>
        </w:rPr>
        <w:t xml:space="preserve"> experimental data. </w:t>
      </w:r>
      <w:r w:rsidR="001E3D49">
        <w:rPr>
          <w:lang w:val="en-US"/>
        </w:rPr>
        <w:t xml:space="preserve">The </w:t>
      </w:r>
      <w:r w:rsidR="00085A59">
        <w:rPr>
          <w:lang w:val="en-US"/>
        </w:rPr>
        <w:t xml:space="preserve">HET </w:t>
      </w:r>
      <w:r w:rsidR="001E3D49">
        <w:rPr>
          <w:lang w:val="en-US"/>
        </w:rPr>
        <w:t>model</w:t>
      </w:r>
      <w:r w:rsidR="00085A59">
        <w:rPr>
          <w:lang w:val="en-US"/>
        </w:rPr>
        <w:t xml:space="preserve"> showed </w:t>
      </w:r>
      <w:r w:rsidR="001E3D49">
        <w:rPr>
          <w:lang w:val="en-US"/>
        </w:rPr>
        <w:t xml:space="preserve">an increase in calcium sensitivity compared to WT. This can be explained by the increased number of </w:t>
      </w:r>
      <w:r w:rsidR="00402D8F">
        <w:rPr>
          <w:lang w:val="en-US"/>
        </w:rPr>
        <w:t xml:space="preserve">bound </w:t>
      </w:r>
      <w:proofErr w:type="spellStart"/>
      <w:r w:rsidR="001E3D49">
        <w:rPr>
          <w:lang w:val="en-US"/>
        </w:rPr>
        <w:t>cMyBP</w:t>
      </w:r>
      <w:proofErr w:type="spellEnd"/>
      <w:r w:rsidR="001E3D49">
        <w:rPr>
          <w:lang w:val="en-US"/>
        </w:rPr>
        <w:t>-C</w:t>
      </w:r>
      <w:r w:rsidR="00E44FC6">
        <w:rPr>
          <w:lang w:val="en-US"/>
        </w:rPr>
        <w:t>s</w:t>
      </w:r>
      <w:r w:rsidR="001E3D49">
        <w:rPr>
          <w:lang w:val="en-US"/>
        </w:rPr>
        <w:t xml:space="preserve">, which sustains thin filament activation and allows for </w:t>
      </w:r>
      <w:r w:rsidR="00402D8F">
        <w:rPr>
          <w:lang w:val="en-US"/>
        </w:rPr>
        <w:t xml:space="preserve">more </w:t>
      </w:r>
      <w:r w:rsidR="001E3D49">
        <w:rPr>
          <w:lang w:val="en-US"/>
        </w:rPr>
        <w:t>cross-bridge</w:t>
      </w:r>
      <w:r w:rsidR="00133484">
        <w:rPr>
          <w:lang w:val="en-US"/>
        </w:rPr>
        <w:t>s</w:t>
      </w:r>
      <w:r w:rsidR="001E3D49">
        <w:rPr>
          <w:lang w:val="en-US"/>
        </w:rPr>
        <w:t xml:space="preserve"> to bind to actin.</w:t>
      </w:r>
      <w:r w:rsidR="00402D8F" w:rsidRPr="00402D8F">
        <w:rPr>
          <w:lang w:val="en-US"/>
        </w:rPr>
        <w:t xml:space="preserve"> </w:t>
      </w:r>
      <w:r w:rsidR="00402D8F">
        <w:rPr>
          <w:lang w:val="en-US"/>
        </w:rPr>
        <w:t>The HET model also showed a decrease in shortening velocities compared to WT, suggesting that bound MyBP-C</w:t>
      </w:r>
      <w:r w:rsidR="00E6017C">
        <w:rPr>
          <w:lang w:val="en-US"/>
        </w:rPr>
        <w:t>s</w:t>
      </w:r>
      <w:r w:rsidR="00402D8F">
        <w:rPr>
          <w:lang w:val="en-US"/>
        </w:rPr>
        <w:t xml:space="preserve"> act like a drag </w:t>
      </w:r>
      <w:r w:rsidR="00E6017C">
        <w:rPr>
          <w:lang w:val="en-US"/>
        </w:rPr>
        <w:t xml:space="preserve">that </w:t>
      </w:r>
      <w:r w:rsidR="00402D8F">
        <w:rPr>
          <w:lang w:val="en-US"/>
        </w:rPr>
        <w:t>reduce</w:t>
      </w:r>
      <w:r w:rsidR="00E6017C">
        <w:rPr>
          <w:lang w:val="en-US"/>
        </w:rPr>
        <w:t>s</w:t>
      </w:r>
      <w:r w:rsidR="00402D8F">
        <w:rPr>
          <w:lang w:val="en-US"/>
        </w:rPr>
        <w:t xml:space="preserve"> maximal power output</w:t>
      </w:r>
      <w:r w:rsidR="00085A59">
        <w:rPr>
          <w:lang w:val="en-US"/>
        </w:rPr>
        <w:t>.</w:t>
      </w:r>
      <w:r>
        <w:rPr>
          <w:lang w:val="en-US"/>
        </w:rPr>
        <w:t xml:space="preserve"> </w:t>
      </w:r>
      <w:r w:rsidR="00402D8F">
        <w:rPr>
          <w:lang w:val="en-US"/>
        </w:rPr>
        <w:t xml:space="preserve">The HOM model (for which no experimental data were available, as </w:t>
      </w:r>
      <w:r w:rsidR="00402D8F" w:rsidRPr="00236DC6">
        <w:rPr>
          <w:lang w:val="en-US"/>
        </w:rPr>
        <w:t>homozygosity is lethal prior to postnatal day 7</w:t>
      </w:r>
      <w:r w:rsidR="00402D8F">
        <w:rPr>
          <w:lang w:val="en-US"/>
        </w:rPr>
        <w:t xml:space="preserve">) showed an even bigger increase in calcium sensitivity and </w:t>
      </w:r>
      <w:r w:rsidR="005032D2">
        <w:rPr>
          <w:lang w:val="en-US"/>
        </w:rPr>
        <w:t xml:space="preserve">a </w:t>
      </w:r>
      <w:bookmarkStart w:id="0" w:name="_GoBack"/>
      <w:bookmarkEnd w:id="0"/>
      <w:r w:rsidR="00E6017C">
        <w:rPr>
          <w:lang w:val="en-US"/>
        </w:rPr>
        <w:t xml:space="preserve">greater </w:t>
      </w:r>
      <w:r w:rsidR="00402D8F">
        <w:rPr>
          <w:lang w:val="en-US"/>
        </w:rPr>
        <w:t>decrease in power output</w:t>
      </w:r>
      <w:r w:rsidR="00E6017C">
        <w:rPr>
          <w:lang w:val="en-US"/>
        </w:rPr>
        <w:t xml:space="preserve"> compared to WT</w:t>
      </w:r>
      <w:r w:rsidR="00402D8F">
        <w:rPr>
          <w:lang w:val="en-US"/>
        </w:rPr>
        <w:t xml:space="preserve">. </w:t>
      </w:r>
      <w:r w:rsidR="00133484">
        <w:rPr>
          <w:lang w:val="en-US"/>
        </w:rPr>
        <w:t xml:space="preserve">Finally, isometric twitch contractions showed decreased relaxation rates in the HET and HOM models compared to WT. This supports the hypothesis that </w:t>
      </w:r>
      <w:r w:rsidR="00133484" w:rsidRPr="00236DC6">
        <w:rPr>
          <w:lang w:val="en-US"/>
        </w:rPr>
        <w:t>increased binding of cardiac MyBP-C to actin inhibits normal cardiomyocyte relaxation</w:t>
      </w:r>
      <w:r w:rsidR="00133484">
        <w:rPr>
          <w:lang w:val="en-US"/>
        </w:rPr>
        <w:t xml:space="preserve">, and suggests that </w:t>
      </w:r>
      <w:r w:rsidR="00133484" w:rsidRPr="00236DC6">
        <w:rPr>
          <w:lang w:val="en-US"/>
        </w:rPr>
        <w:t>the L348P missense mutation is incompatible with survival when inherited in the homozygous state.</w:t>
      </w:r>
    </w:p>
    <w:p w14:paraId="02BA477A" w14:textId="4DD4F590" w:rsidR="00133484" w:rsidRDefault="00133484" w:rsidP="00F87C8B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14:paraId="64A6F704" w14:textId="77777777" w:rsidR="005B6D47" w:rsidRDefault="005B6D47" w:rsidP="00402D8F">
      <w:pPr>
        <w:jc w:val="both"/>
        <w:rPr>
          <w:lang w:val="en-US"/>
        </w:rPr>
      </w:pPr>
    </w:p>
    <w:p w14:paraId="04E9C91E" w14:textId="77777777" w:rsidR="005B6D47" w:rsidRDefault="005B6D47" w:rsidP="00402D8F">
      <w:pPr>
        <w:jc w:val="both"/>
        <w:rPr>
          <w:u w:val="single"/>
          <w:lang w:val="en-US"/>
        </w:rPr>
      </w:pPr>
    </w:p>
    <w:p w14:paraId="691EF687" w14:textId="77777777" w:rsidR="005B6D47" w:rsidRDefault="005B6D47" w:rsidP="00402D8F">
      <w:pPr>
        <w:jc w:val="both"/>
        <w:rPr>
          <w:u w:val="single"/>
          <w:lang w:val="en-US"/>
        </w:rPr>
      </w:pPr>
    </w:p>
    <w:p w14:paraId="28888F4E" w14:textId="17D53355" w:rsidR="00A417CF" w:rsidRPr="00F87C8B" w:rsidRDefault="00F87C8B" w:rsidP="00402D8F">
      <w:pPr>
        <w:jc w:val="both"/>
        <w:rPr>
          <w:lang w:val="en-US"/>
        </w:rPr>
      </w:pPr>
      <w:r w:rsidRPr="00F87C8B">
        <w:rPr>
          <w:u w:val="single"/>
          <w:lang w:val="en-US"/>
        </w:rPr>
        <w:t>Category:</w:t>
      </w:r>
      <w:r>
        <w:rPr>
          <w:lang w:val="en-US"/>
        </w:rPr>
        <w:t xml:space="preserve"> </w:t>
      </w:r>
      <w:r w:rsidRPr="00F87C8B">
        <w:rPr>
          <w:rStyle w:val="Emphasis"/>
          <w:lang w:val="en-US"/>
        </w:rPr>
        <w:t>Models of Contraction/Regulation</w:t>
      </w:r>
      <w:r>
        <w:rPr>
          <w:rStyle w:val="Emphasis"/>
          <w:lang w:val="en-US"/>
        </w:rPr>
        <w:t xml:space="preserve"> OR </w:t>
      </w:r>
      <w:r w:rsidRPr="00F87C8B">
        <w:rPr>
          <w:rStyle w:val="Emphasis"/>
          <w:lang w:val="en-US"/>
        </w:rPr>
        <w:t>Thick/Thin Filament Regulation in Striated Muscle</w:t>
      </w:r>
    </w:p>
    <w:sectPr w:rsidR="00A417CF" w:rsidRPr="00F8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A13CF"/>
    <w:multiLevelType w:val="hybridMultilevel"/>
    <w:tmpl w:val="2DFECE74"/>
    <w:lvl w:ilvl="0" w:tplc="ACE41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AE36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6CF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741B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2CE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460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4E5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547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EC4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C8B"/>
    <w:rsid w:val="00005B5A"/>
    <w:rsid w:val="00085A59"/>
    <w:rsid w:val="000D765A"/>
    <w:rsid w:val="000E7E9E"/>
    <w:rsid w:val="00131A54"/>
    <w:rsid w:val="00133484"/>
    <w:rsid w:val="00194D44"/>
    <w:rsid w:val="001E3D49"/>
    <w:rsid w:val="003C6F00"/>
    <w:rsid w:val="00402D8F"/>
    <w:rsid w:val="004053F7"/>
    <w:rsid w:val="004A02CE"/>
    <w:rsid w:val="005032D2"/>
    <w:rsid w:val="00585BB0"/>
    <w:rsid w:val="005B6D47"/>
    <w:rsid w:val="006551CE"/>
    <w:rsid w:val="00687110"/>
    <w:rsid w:val="00885353"/>
    <w:rsid w:val="00A417CF"/>
    <w:rsid w:val="00B54345"/>
    <w:rsid w:val="00BF295E"/>
    <w:rsid w:val="00C32FD1"/>
    <w:rsid w:val="00C9178F"/>
    <w:rsid w:val="00CD78F7"/>
    <w:rsid w:val="00D3183E"/>
    <w:rsid w:val="00D40FBA"/>
    <w:rsid w:val="00E44FC6"/>
    <w:rsid w:val="00E6017C"/>
    <w:rsid w:val="00E63209"/>
    <w:rsid w:val="00F8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2952"/>
  <w15:chartTrackingRefBased/>
  <w15:docId w15:val="{5E56B19D-6ADC-4862-9D27-B2359D2B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C8B"/>
    <w:rPr>
      <w:rFonts w:ascii="Arial" w:hAnsi="Arial"/>
      <w:lang w:val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87C8B"/>
    <w:rPr>
      <w:i/>
      <w:iCs/>
    </w:rPr>
  </w:style>
  <w:style w:type="character" w:styleId="Hyperlink">
    <w:name w:val="Hyperlink"/>
    <w:basedOn w:val="DefaultParagraphFont"/>
    <w:uiPriority w:val="99"/>
    <w:unhideWhenUsed/>
    <w:rsid w:val="00E60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0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bell-muscle-lab.github.io/FiberSi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C5E471DF715478186ABDF3FF296E7" ma:contentTypeVersion="14" ma:contentTypeDescription="Create a new document." ma:contentTypeScope="" ma:versionID="de1d39efe8b61bf49309d9c6afae0fdf">
  <xsd:schema xmlns:xsd="http://www.w3.org/2001/XMLSchema" xmlns:xs="http://www.w3.org/2001/XMLSchema" xmlns:p="http://schemas.microsoft.com/office/2006/metadata/properties" xmlns:ns3="aba73589-c6e5-4558-87a7-c28602eb6915" xmlns:ns4="c432d608-ab97-4033-a707-c256d3a0710a" targetNamespace="http://schemas.microsoft.com/office/2006/metadata/properties" ma:root="true" ma:fieldsID="5897673ed0e6cf7eaccbd2842b644f3b" ns3:_="" ns4:_="">
    <xsd:import namespace="aba73589-c6e5-4558-87a7-c28602eb6915"/>
    <xsd:import namespace="c432d608-ab97-4033-a707-c256d3a071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73589-c6e5-4558-87a7-c28602eb69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2d608-ab97-4033-a707-c256d3a0710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6A312B-10A5-4AC9-A671-CECCBDFE99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a73589-c6e5-4558-87a7-c28602eb6915"/>
    <ds:schemaRef ds:uri="c432d608-ab97-4033-a707-c256d3a07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AC592D-0A5C-4AF6-92ED-BB83B9919D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BF8F26-6954-4A12-90BA-72FD961514E4}">
  <ds:schemaRefs>
    <ds:schemaRef ds:uri="aba73589-c6e5-4558-87a7-c28602eb6915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c432d608-ab97-4033-a707-c256d3a0710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Kentucky HealthCare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Kosta, Sarah A.</dc:creator>
  <cp:keywords/>
  <dc:description/>
  <cp:lastModifiedBy>Kosta, Sarah A.</cp:lastModifiedBy>
  <cp:revision>17</cp:revision>
  <cp:lastPrinted>2022-04-20T20:52:00Z</cp:lastPrinted>
  <dcterms:created xsi:type="dcterms:W3CDTF">2022-04-20T15:48:00Z</dcterms:created>
  <dcterms:modified xsi:type="dcterms:W3CDTF">2022-04-21T15:33:00Z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0x010100A63C5E471DF715478186ABDF3FF296E7</vt:lpwstr>
  </property>
</Properties>
</file>