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sz w:val="28"/>
        </w:rPr>
        <w:t>4.3.3 Entity-Relationship Diagram (ERD)</w:t>
      </w:r>
    </w:p>
    <w:p>
      <w:pPr>
        <w:jc w:val="both"/>
      </w:pPr>
      <w:r>
        <w:t>The Entity-Relationship Diagram (ERD) establishes the logical data architecture and structural schema governing the Web-Based Student Clearance System with Role-Based Approval for Talibon Polytechnic College. It defines the concrete entity models, primary key identifiers, foreign key referential integrity constraints, and relational cardinalities (one-to-one, one-to-many, and many-to-many) that support multi-role clearance transactions, prerequisite office evaluation chains, deficiency remark logging, and tamper-proof QR verification. Figure 9 depicts the comprehensive entity-relationship model derived directly from the institutional database schema.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1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sz w:val="22"/>
        </w:rPr>
        <w:t xml:space="preserve">Figure 9. </w:t>
      </w:r>
      <w:r>
        <w:rPr>
          <w:rFonts w:ascii="Arial" w:hAnsi="Arial"/>
          <w:b/>
          <w:sz w:val="22"/>
        </w:rPr>
        <w:t>Entity-Relationship Diagram (ERD) of the Proposed System</w:t>
      </w:r>
    </w:p>
    <w:p>
      <w:pPr>
        <w:jc w:val="both"/>
      </w:pPr>
      <w:r>
        <w:t>As modeled in Figure 9, the relational schema consists of nine interrelated entities designed to manage academic, administrative, and audit data throughout the clearance lifecycle:</w:t>
      </w:r>
    </w:p>
    <w:p>
      <w:pPr>
        <w:jc w:val="both"/>
      </w:pPr>
      <w:r>
        <w:rPr>
          <w:b/>
        </w:rPr>
        <w:t xml:space="preserve">1. Users Entity (`users`). </w:t>
      </w:r>
      <w:r>
        <w:t>Maintains all authenticated system actors across the four defined user roles: students, office staff, system administrators, and the College President. Attributes include `id` (Primary Key), `student_id` (Unique student credential), `name`, `email` (Unique), `course_id` (Foreign Key referencing `courses`), `office_id` (Foreign Key referencing `offices` for assigned approvers), `role` (ENUM restricting authorization scope), `is_active`, and hashed `password`. It enforces a one-to-many relationship with clearance requests, clearance approvals, and system notifications.</w:t>
      </w:r>
    </w:p>
    <w:p>
      <w:pPr>
        <w:jc w:val="both"/>
      </w:pPr>
      <w:r>
        <w:rPr>
          <w:b/>
        </w:rPr>
        <w:t xml:space="preserve">2. Courses Entity (`courses`). </w:t>
      </w:r>
      <w:r>
        <w:t>Represents the academic programs offered by Talibon Polytechnic College (e.g., Bachelor of Science in Information Systems). Key fields include `id` (Primary Key), `name` (Program Title), and `code` (Unique Curriculum Code). It maintains a one-to-many relationship with enrolled students (`users`) and a many-to-many relationship with institutional clearance offices via `course_office`.</w:t>
      </w:r>
    </w:p>
    <w:p>
      <w:pPr>
        <w:jc w:val="both"/>
      </w:pPr>
      <w:r>
        <w:rPr>
          <w:b/>
        </w:rPr>
        <w:t xml:space="preserve">3. Offices Entity (`offices`). </w:t>
      </w:r>
      <w:r>
        <w:t>Stores the designated institutional clearance departments (such as Library, Registrar, Guidance, Dean, Cashier, and Student Affairs). Fields include `id` (Primary Key), `name`, `group`, `sort_order` (establishing evaluation sequence), and `is_final_approver` (Boolean flag). It maintains relationships with assigned staff accounts, course requirements, prerequisite dependency rules, and approval records.</w:t>
      </w:r>
    </w:p>
    <w:p>
      <w:pPr>
        <w:jc w:val="both"/>
      </w:pPr>
      <w:r>
        <w:rPr>
          <w:b/>
        </w:rPr>
        <w:t xml:space="preserve">4. Course-Office Junction Entity (`course_office`). </w:t>
      </w:r>
      <w:r>
        <w:t>Acts as a relational bridge resolving the many-to-many association between academic programs and clearance offices. Attributes include `id` (Primary Key), `course_id` (Foreign Key), and `office_id` (Foreign Key), with a composite unique constraint ensuring that a clearance office is associated with a specific curriculum only once.</w:t>
      </w:r>
    </w:p>
    <w:p>
      <w:pPr>
        <w:jc w:val="both"/>
      </w:pPr>
      <w:r>
        <w:rPr>
          <w:b/>
        </w:rPr>
        <w:t xml:space="preserve">5. Office Prerequisites Entity (`office_prerequisites`). </w:t>
      </w:r>
      <w:r>
        <w:t>Implements self-referential prerequisite dependencies among clearance offices to enforce compliance sequencing. It features a composite primary key comprising `office_id` (Foreign Key) and `prerequisite_office_id` (Foreign Key). This entity ensures that offices requiring prior clearance (e.g., Dean requiring Library clearance) cannot be cleared until the prerequisite office has granted approval.</w:t>
      </w:r>
    </w:p>
    <w:p>
      <w:pPr>
        <w:jc w:val="both"/>
      </w:pPr>
      <w:r>
        <w:rPr>
          <w:b/>
        </w:rPr>
        <w:t xml:space="preserve">6. Clearance Requests Entity (`clearance_requests`). </w:t>
      </w:r>
      <w:r>
        <w:t>Serves as the primary transaction header representing a student's clearance application for a specific academic semester and school year. Fields include `id` (Primary Key), `user_id` (Foreign Key referencing `users`), `semester`, `school_year`, `status` (ENUM: `'pending'`, `'cleared'`), `submitted_at`, `cleared_at`, `receipt_number` (Unique official receipt identifier), and `verification_code` (Unique token powering public QR validation). A composite unique constraint (`user_id`, `semester`, `school_year`) guarantees that a student can only submit one active clearance per term.</w:t>
      </w:r>
    </w:p>
    <w:p>
      <w:pPr>
        <w:jc w:val="both"/>
      </w:pPr>
      <w:r>
        <w:rPr>
          <w:b/>
        </w:rPr>
        <w:t xml:space="preserve">7. Clearance Approvals Entity (`clearance_approvals`). </w:t>
      </w:r>
      <w:r>
        <w:t>Represents granular departmental evaluation line items associated with each clearance request. Fields include `id` (Primary Key), `clearance_request_id` (Foreign Key), `office_id` (Foreign Key), `approved_by` (Foreign Key referencing the acting user), `status` (ENUM: `'not_requested'`, `'pending'`, `'approved'`, `'rejected'`), `remarks` (Text field documenting specific deficiencies), and `acted_at` (Timestamp). A composite unique key prevents duplicate office entries for a single request.</w:t>
      </w:r>
    </w:p>
    <w:p>
      <w:pPr>
        <w:jc w:val="both"/>
      </w:pPr>
      <w:r>
        <w:rPr>
          <w:b/>
        </w:rPr>
        <w:t xml:space="preserve">8. Notifications Entity (`notifications`). </w:t>
      </w:r>
      <w:r>
        <w:t>Facilitates real-time in-app communication between the clearance workflow and system users. Fields include `id` (Primary Key), `user_id` (Foreign Key), `title`, `message` (Detaling deficiency remarks or clearance status updates), `link`, and `read_at` timestamp. It ensures instant notification delivery when office staff flag obligations.</w:t>
      </w:r>
    </w:p>
    <w:p>
      <w:pPr>
        <w:jc w:val="both"/>
      </w:pPr>
      <w:r>
        <w:rPr>
          <w:b/>
        </w:rPr>
        <w:t xml:space="preserve">9. App Settings Entity (`app_settings`). </w:t>
      </w:r>
      <w:r>
        <w:t>Manages global institutional configuration parameters. Attributes include `id` (Primary Key), `key` (Unique setting identifier, such as `active_semester` and `active_school_year`), and `value` (Text data), enabling administrators to dynamically control clearance cycles.</w:t>
      </w:r>
    </w:p>
    <w:p>
      <w:pPr>
        <w:spacing w:before="200" w:after="120"/>
      </w:pPr>
      <w:r>
        <w:rPr>
          <w:rFonts w:ascii="Arial" w:hAnsi="Arial"/>
          <w:b/>
          <w:sz w:val="24"/>
        </w:rPr>
        <w:t>Relational Cardinality and Data Integrity</w:t>
      </w:r>
    </w:p>
    <w:p>
      <w:pPr>
        <w:jc w:val="both"/>
      </w:pPr>
      <w:r>
        <w:t>The relational design enforces strict referential integrity across the database through foreign key cascade and nullification rules. Deleting a user or clearance request cascades to associated approval line items and notifications (`ON DELETE CASCADE`), preventing orphaned records. Conversely, if a course or office is disassociated from an assigned user, the foreign key is set to null (`ON DELETE SET NULL`) to maintain historical user logs. Unique composite indexes ensure strict data consistency, preventing duplicate term applications and redundant approval allocations.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