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15">
      <w:pPr>
        <w:shd w:val="clear" w:fill="FFFFFF"/>
        <w:spacing w:before="240" w:after="240"/>
        <w:rPr>
          <w:rFonts w:hint="default" w:ascii="Times New Roman" w:hAnsi="Times New Roman" w:cs="Times New Roman"/>
          <w:sz w:val="28"/>
          <w:szCs w:val="28"/>
        </w:rPr>
      </w:pPr>
      <w:bookmarkStart w:id="0" w:name="_pxlisw9e4bbw" w:colFirst="0" w:colLast="0"/>
      <w:bookmarkEnd w:id="0"/>
      <w:r>
        <w:rPr>
          <w:rFonts w:hint="default" w:ascii="Times New Roman" w:hAnsi="Times New Roman" w:eastAsia="Roboto" w:cs="Times New Roman"/>
          <w:color w:val="0F1115"/>
          <w:sz w:val="28"/>
          <w:szCs w:val="28"/>
          <w:rtl w:val="0"/>
        </w:rPr>
        <w:t>Протокол обсуждения</w:t>
      </w:r>
    </w:p>
    <w:p w14:paraId="00000016">
      <w:pPr>
        <w:numPr>
          <w:ilvl w:val="0"/>
          <w:numId w:val="1"/>
        </w:numPr>
        <w:spacing w:before="240" w:after="0" w:afterAutospacing="0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Roboto" w:cs="Times New Roman"/>
          <w:color w:val="0F1115"/>
          <w:sz w:val="28"/>
          <w:szCs w:val="28"/>
          <w:rtl w:val="0"/>
        </w:rPr>
        <w:t>Участники и роли:</w:t>
      </w:r>
    </w:p>
    <w:p w14:paraId="00000017">
      <w:pPr>
        <w:numPr>
          <w:ilvl w:val="1"/>
          <w:numId w:val="1"/>
        </w:numPr>
        <w:spacing w:before="0" w:beforeAutospacing="0" w:after="0" w:afterAutospacing="0"/>
        <w:ind w:left="144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Roboto" w:cs="Times New Roman"/>
          <w:color w:val="0F1115"/>
          <w:sz w:val="28"/>
          <w:szCs w:val="28"/>
          <w:rtl w:val="0"/>
        </w:rPr>
        <w:t>Юлия — исполняла роли Пользователя (Менеджер/Клиент) и Заказчика.</w:t>
      </w:r>
    </w:p>
    <w:p w14:paraId="00000018">
      <w:pPr>
        <w:numPr>
          <w:ilvl w:val="1"/>
          <w:numId w:val="1"/>
        </w:numPr>
        <w:spacing w:before="0" w:beforeAutospacing="0" w:after="0" w:afterAutospacing="0"/>
        <w:ind w:left="144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Roboto" w:cs="Times New Roman"/>
          <w:color w:val="0F1115"/>
          <w:sz w:val="28"/>
          <w:szCs w:val="28"/>
          <w:rtl w:val="0"/>
        </w:rPr>
        <w:t>Ева — исполняла роль Разработчика и Пользователя (Мастер).</w:t>
      </w:r>
    </w:p>
    <w:p w14:paraId="00000019">
      <w:pPr>
        <w:numPr>
          <w:ilvl w:val="1"/>
          <w:numId w:val="1"/>
        </w:numPr>
        <w:spacing w:before="0" w:beforeAutospacing="0" w:after="240"/>
        <w:ind w:left="144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Roboto" w:cs="Times New Roman"/>
          <w:color w:val="0F1115"/>
          <w:sz w:val="28"/>
          <w:szCs w:val="28"/>
          <w:rtl w:val="0"/>
        </w:rPr>
        <w:t>Ольга (Ведущий) — автор US, координатор.</w:t>
      </w:r>
    </w:p>
    <w:p w14:paraId="0000001A">
      <w:pPr>
        <w:pStyle w:val="5"/>
        <w:keepNext w:val="0"/>
        <w:keepLines w:val="0"/>
        <w:spacing w:before="240" w:after="240" w:line="420" w:lineRule="auto"/>
        <w:rPr>
          <w:rFonts w:hint="default" w:ascii="Times New Roman" w:hAnsi="Times New Roman" w:eastAsia="Roboto" w:cs="Times New Roman"/>
          <w:b/>
          <w:bCs/>
          <w:color w:val="0F1115"/>
          <w:sz w:val="28"/>
          <w:szCs w:val="28"/>
        </w:rPr>
      </w:pPr>
      <w:bookmarkStart w:id="1" w:name="_7ec06txfsr0q" w:colFirst="0" w:colLast="0"/>
      <w:bookmarkEnd w:id="1"/>
      <w:r>
        <w:rPr>
          <w:rFonts w:hint="default" w:ascii="Times New Roman" w:hAnsi="Times New Roman" w:eastAsia="Roboto" w:cs="Times New Roman"/>
          <w:b/>
          <w:bCs/>
          <w:color w:val="0F1115"/>
          <w:sz w:val="28"/>
          <w:szCs w:val="28"/>
          <w:rtl w:val="0"/>
        </w:rPr>
        <w:t>Часть 1: Обсуждение и проверка принципа 3C (Card, Conversation, Confirmation)</w:t>
      </w:r>
    </w:p>
    <w:p w14:paraId="0000001B">
      <w:pPr>
        <w:rPr>
          <w:rFonts w:hint="default" w:ascii="Times New Roman" w:hAnsi="Times New Roman" w:cs="Times New Roman"/>
          <w:sz w:val="28"/>
          <w:szCs w:val="28"/>
        </w:rPr>
      </w:pPr>
    </w:p>
    <w:tbl>
      <w:tblPr>
        <w:tblStyle w:val="13"/>
        <w:tblW w:w="9165" w:type="dxa"/>
        <w:tblInd w:w="-16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590"/>
        <w:gridCol w:w="1875"/>
        <w:gridCol w:w="1920"/>
        <w:gridCol w:w="1770"/>
        <w:gridCol w:w="2010"/>
      </w:tblGrid>
      <w:tr w14:paraId="34318D6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US ID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Карточка (Card)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Обсуждение (Conversation)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Изменения &amp; Причина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Подтверждение (Confirmation)</w:t>
            </w:r>
          </w:p>
        </w:tc>
      </w:tr>
      <w:tr w14:paraId="6A3FF03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BBS-US-001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Компактна, умещается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Разработчик (Ева): Уточнил, может ли менеджер редактировать расписание «пакетами», например, на целую неделю, или только по дням. Пользователь (Юлия): Подтвердил, что массовое редактирование на неделю вперед — частая потребность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В «Требуемые действия» добавлено уточнение: «Добавить, изменить или удалить рабочие часы и перерывы в расписании выбранного мастера на одиночный день или выбранный диапазон дат с возможностью копирования шаблонов расписания».</w:t>
            </w:r>
          </w:p>
          <w:p w14:paraId="0000002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Все роли согласны с ценностью и формулировкой. US готова.</w:t>
            </w:r>
          </w:p>
          <w:p w14:paraId="0000002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</w:tr>
      <w:tr w14:paraId="25E8267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BBS-US-003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Компактна, умещается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Заказчик (Юлия): Спросил, будет ли система показывать мастеров, у которых нет свободных слотов. Разработчик (Ева): Предложила показывать таких мастеров, но с серой кнопкой «Нет свободного времени».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В критерии приемки добавлен пункт результата: «Мастера без свободных слотов отображаются с соответствующей пометкой».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Согласовано. Уточнение повышает удобство для клиента.</w:t>
            </w:r>
          </w:p>
        </w:tc>
      </w:tr>
      <w:tr w14:paraId="2A34BBF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BBS-US-004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Компактна, умещается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Пользователь (Юлия): Что если клиент ошибется в номере телефона? Разработчик (Ева): Это задача отдельной US на валидацию данных. Текущая US описывает happy path.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Изменений не потребовалось. Зависимость зафиксирована: BBS-US-004a (Валидация данных клиента при записи) зависит от BBS-US-004.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Согласовано. Ценность базового сценария подтверждена.</w:t>
            </w:r>
          </w:p>
        </w:tc>
      </w:tr>
      <w:tr w14:paraId="143BB4D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BBS-US-002</w:t>
            </w:r>
          </w:p>
          <w:p w14:paraId="0000003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BBS-US-005</w:t>
            </w:r>
          </w:p>
          <w:p w14:paraId="0000003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BBS-US-006</w:t>
            </w:r>
          </w:p>
          <w:p w14:paraId="0000003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Все компактны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Обсуждение прошло без существенных замечаний. Пользователь (Ева) подтвердила ценность US для мастера. Заказчик (Юлия) согласился с необходимостью US для менеджера.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Изменений не потребовалось.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rtl w:val="0"/>
              </w:rPr>
              <w:t>Все US согласованы соответствующими ролями.</w:t>
            </w:r>
          </w:p>
        </w:tc>
      </w:tr>
    </w:tbl>
    <w:p w14:paraId="0000003A">
      <w:pPr>
        <w:rPr>
          <w:rFonts w:hint="default" w:ascii="Times New Roman" w:hAnsi="Times New Roman" w:cs="Times New Roman"/>
          <w:sz w:val="28"/>
          <w:szCs w:val="28"/>
        </w:rPr>
      </w:pPr>
    </w:p>
    <w:p w14:paraId="0000003B">
      <w:pPr>
        <w:pStyle w:val="5"/>
        <w:keepNext w:val="0"/>
        <w:keepLines w:val="0"/>
        <w:spacing w:before="240" w:after="240" w:line="420" w:lineRule="auto"/>
        <w:rPr>
          <w:rFonts w:hint="default" w:ascii="Times New Roman" w:hAnsi="Times New Roman" w:eastAsia="Roboto" w:cs="Times New Roman"/>
          <w:b/>
          <w:bCs/>
          <w:color w:val="0F1115"/>
          <w:sz w:val="28"/>
          <w:szCs w:val="28"/>
        </w:rPr>
      </w:pPr>
      <w:bookmarkStart w:id="2" w:name="_xfsmt56cpf09" w:colFirst="0" w:colLast="0"/>
      <w:bookmarkEnd w:id="2"/>
      <w:r>
        <w:rPr>
          <w:rFonts w:hint="default" w:ascii="Times New Roman" w:hAnsi="Times New Roman" w:eastAsia="Roboto" w:cs="Times New Roman"/>
          <w:b/>
          <w:bCs/>
          <w:color w:val="0F1115"/>
          <w:sz w:val="28"/>
          <w:szCs w:val="28"/>
          <w:rtl w:val="0"/>
        </w:rPr>
        <w:t>Часть 2: Проверка характеристик INVEST</w:t>
      </w:r>
    </w:p>
    <w:p w14:paraId="0000003C">
      <w:pPr>
        <w:spacing w:before="240" w:after="240" w:line="420" w:lineRule="auto"/>
        <w:rPr>
          <w:rFonts w:hint="default" w:ascii="Times New Roman" w:hAnsi="Times New Roman" w:eastAsia="Roboto" w:cs="Times New Roman"/>
          <w:color w:val="0F1115"/>
          <w:sz w:val="28"/>
          <w:szCs w:val="28"/>
        </w:rPr>
      </w:pPr>
      <w:r>
        <w:rPr>
          <w:rFonts w:hint="default" w:ascii="Times New Roman" w:hAnsi="Times New Roman" w:eastAsia="Roboto" w:cs="Times New Roman"/>
          <w:color w:val="0F1115"/>
          <w:sz w:val="28"/>
          <w:szCs w:val="28"/>
          <w:rtl w:val="0"/>
        </w:rPr>
        <w:t>Была проведена проверка по трём запрошенным характеристикам:</w:t>
      </w:r>
    </w:p>
    <w:p w14:paraId="0000003D">
      <w:pPr>
        <w:numPr>
          <w:ilvl w:val="0"/>
          <w:numId w:val="2"/>
        </w:numPr>
        <w:spacing w:before="240" w:after="0" w:afterAutospacing="0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Roboto" w:cs="Times New Roman"/>
          <w:color w:val="0F1115"/>
          <w:sz w:val="28"/>
          <w:szCs w:val="28"/>
          <w:rtl w:val="0"/>
        </w:rPr>
        <w:t>Independent (Независимость):</w:t>
      </w:r>
    </w:p>
    <w:p w14:paraId="0000003E">
      <w:pPr>
        <w:numPr>
          <w:ilvl w:val="1"/>
          <w:numId w:val="2"/>
        </w:numPr>
        <w:spacing w:before="0" w:beforeAutospacing="0" w:after="0" w:afterAutospacing="0"/>
        <w:ind w:left="144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Roboto" w:cs="Times New Roman"/>
          <w:color w:val="0F1115"/>
          <w:sz w:val="28"/>
          <w:szCs w:val="28"/>
          <w:rtl w:val="0"/>
        </w:rPr>
        <w:t>Большинство US независимы. Выявлены и зафиксированы зависимости:</w:t>
      </w:r>
    </w:p>
    <w:p w14:paraId="0000003F">
      <w:pPr>
        <w:numPr>
          <w:ilvl w:val="2"/>
          <w:numId w:val="2"/>
        </w:numPr>
        <w:spacing w:before="0" w:beforeAutospacing="0" w:after="0" w:afterAutospacing="0"/>
        <w:ind w:left="2160" w:hanging="360"/>
        <w:rPr>
          <w:rFonts w:hint="default" w:ascii="Times New Roman" w:hAnsi="Times New Roman" w:cs="Times New Roman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Roboto Mono" w:cs="Times New Roman"/>
          <w:color w:val="0F1115"/>
          <w:sz w:val="28"/>
          <w:szCs w:val="28"/>
          <w:shd w:val="clear" w:color="auto" w:fill="auto"/>
          <w:rtl w:val="0"/>
        </w:rPr>
        <w:t>BBS-US-004</w:t>
      </w:r>
      <w:r>
        <w:rPr>
          <w:rFonts w:hint="default" w:ascii="Times New Roman" w:hAnsi="Times New Roman" w:eastAsia="Roboto" w:cs="Times New Roman"/>
          <w:color w:val="0F1115"/>
          <w:sz w:val="28"/>
          <w:szCs w:val="28"/>
          <w:shd w:val="clear" w:color="auto" w:fill="auto"/>
          <w:rtl w:val="0"/>
        </w:rPr>
        <w:t xml:space="preserve"> (Подтвердить запись) логически зависит от </w:t>
      </w:r>
      <w:r>
        <w:rPr>
          <w:rFonts w:hint="default" w:ascii="Times New Roman" w:hAnsi="Times New Roman" w:eastAsia="Roboto Mono" w:cs="Times New Roman"/>
          <w:color w:val="0F1115"/>
          <w:sz w:val="28"/>
          <w:szCs w:val="28"/>
          <w:shd w:val="clear" w:color="auto" w:fill="auto"/>
          <w:rtl w:val="0"/>
        </w:rPr>
        <w:t>BBS-US-003</w:t>
      </w:r>
      <w:r>
        <w:rPr>
          <w:rFonts w:hint="default" w:ascii="Times New Roman" w:hAnsi="Times New Roman" w:eastAsia="Roboto" w:cs="Times New Roman"/>
          <w:color w:val="0F1115"/>
          <w:sz w:val="28"/>
          <w:szCs w:val="28"/>
          <w:shd w:val="clear" w:color="auto" w:fill="auto"/>
          <w:rtl w:val="0"/>
        </w:rPr>
        <w:t xml:space="preserve"> (Найти время), так как для подтверждения нужно сначала найти слот.</w:t>
      </w:r>
    </w:p>
    <w:p w14:paraId="00000040">
      <w:pPr>
        <w:numPr>
          <w:ilvl w:val="2"/>
          <w:numId w:val="2"/>
        </w:numPr>
        <w:spacing w:before="0" w:beforeAutospacing="0" w:after="0" w:afterAutospacing="0"/>
        <w:ind w:left="2160" w:hanging="360"/>
        <w:rPr>
          <w:rFonts w:hint="default" w:ascii="Times New Roman" w:hAnsi="Times New Roman" w:cs="Times New Roman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Roboto Mono" w:cs="Times New Roman"/>
          <w:color w:val="0F1115"/>
          <w:sz w:val="28"/>
          <w:szCs w:val="28"/>
          <w:shd w:val="clear" w:color="auto" w:fill="auto"/>
          <w:rtl w:val="0"/>
        </w:rPr>
        <w:t>BBS-US-004a</w:t>
      </w:r>
      <w:r>
        <w:rPr>
          <w:rFonts w:hint="default" w:ascii="Times New Roman" w:hAnsi="Times New Roman" w:eastAsia="Roboto" w:cs="Times New Roman"/>
          <w:color w:val="0F1115"/>
          <w:sz w:val="28"/>
          <w:szCs w:val="28"/>
          <w:shd w:val="clear" w:color="auto" w:fill="auto"/>
          <w:rtl w:val="0"/>
        </w:rPr>
        <w:t xml:space="preserve"> (не в списке) зависит от </w:t>
      </w:r>
      <w:r>
        <w:rPr>
          <w:rFonts w:hint="default" w:ascii="Times New Roman" w:hAnsi="Times New Roman" w:eastAsia="Roboto Mono" w:cs="Times New Roman"/>
          <w:color w:val="0F1115"/>
          <w:sz w:val="28"/>
          <w:szCs w:val="28"/>
          <w:shd w:val="clear" w:color="auto" w:fill="auto"/>
          <w:rtl w:val="0"/>
        </w:rPr>
        <w:t>BBS-US-004</w:t>
      </w:r>
      <w:r>
        <w:rPr>
          <w:rFonts w:hint="default" w:ascii="Times New Roman" w:hAnsi="Times New Roman" w:eastAsia="Roboto" w:cs="Times New Roman"/>
          <w:color w:val="0F1115"/>
          <w:sz w:val="28"/>
          <w:szCs w:val="28"/>
          <w:shd w:val="clear" w:color="auto" w:fill="auto"/>
          <w:rtl w:val="0"/>
        </w:rPr>
        <w:t>.</w:t>
      </w:r>
    </w:p>
    <w:p w14:paraId="00000041">
      <w:pPr>
        <w:numPr>
          <w:ilvl w:val="1"/>
          <w:numId w:val="2"/>
        </w:numPr>
        <w:spacing w:before="0" w:beforeAutospacing="0" w:after="0" w:afterAutospacing="0"/>
        <w:ind w:left="144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Roboto" w:cs="Times New Roman"/>
          <w:color w:val="0F1115"/>
          <w:sz w:val="28"/>
          <w:szCs w:val="28"/>
          <w:rtl w:val="0"/>
        </w:rPr>
        <w:t>Вывод: Зависимости выявлены и задокументированы для правильной приоритизации. Остальные US независимы.</w:t>
      </w:r>
    </w:p>
    <w:p w14:paraId="00000042"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Roboto" w:cs="Times New Roman"/>
          <w:color w:val="0F1115"/>
          <w:sz w:val="28"/>
          <w:szCs w:val="28"/>
          <w:rtl w:val="0"/>
        </w:rPr>
        <w:t>Negotiable (Обсуждаемость):</w:t>
      </w:r>
    </w:p>
    <w:p w14:paraId="00000043">
      <w:pPr>
        <w:numPr>
          <w:ilvl w:val="1"/>
          <w:numId w:val="2"/>
        </w:numPr>
        <w:spacing w:before="0" w:beforeAutospacing="0" w:after="0" w:afterAutospacing="0"/>
        <w:ind w:left="144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Roboto" w:cs="Times New Roman"/>
          <w:color w:val="0F1115"/>
          <w:sz w:val="28"/>
          <w:szCs w:val="28"/>
          <w:rtl w:val="0"/>
        </w:rPr>
        <w:t>Все US были предметом обсуждения с ролями «Пользователь» и «Разработчик». По итогам:</w:t>
      </w:r>
    </w:p>
    <w:p w14:paraId="00000044">
      <w:pPr>
        <w:numPr>
          <w:ilvl w:val="2"/>
          <w:numId w:val="2"/>
        </w:numPr>
        <w:spacing w:before="0" w:beforeAutospacing="0" w:after="0" w:afterAutospacing="0"/>
        <w:ind w:left="2160" w:hanging="360"/>
        <w:rPr>
          <w:rFonts w:hint="default" w:ascii="Times New Roman" w:hAnsi="Times New Roman" w:cs="Times New Roman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Roboto" w:cs="Times New Roman"/>
          <w:color w:val="0F1115"/>
          <w:sz w:val="28"/>
          <w:szCs w:val="28"/>
          <w:shd w:val="clear" w:color="auto" w:fill="auto"/>
          <w:rtl w:val="0"/>
        </w:rPr>
        <w:t xml:space="preserve">Для </w:t>
      </w:r>
      <w:r>
        <w:rPr>
          <w:rFonts w:hint="default" w:ascii="Times New Roman" w:hAnsi="Times New Roman" w:eastAsia="Roboto Mono" w:cs="Times New Roman"/>
          <w:color w:val="0F1115"/>
          <w:sz w:val="28"/>
          <w:szCs w:val="28"/>
          <w:shd w:val="clear" w:color="auto" w:fill="auto"/>
          <w:rtl w:val="0"/>
        </w:rPr>
        <w:t>BBS-US-001</w:t>
      </w:r>
      <w:r>
        <w:rPr>
          <w:rFonts w:hint="default" w:ascii="Times New Roman" w:hAnsi="Times New Roman" w:eastAsia="Roboto" w:cs="Times New Roman"/>
          <w:color w:val="0F1115"/>
          <w:sz w:val="28"/>
          <w:szCs w:val="28"/>
          <w:shd w:val="clear" w:color="auto" w:fill="auto"/>
          <w:rtl w:val="0"/>
        </w:rPr>
        <w:t xml:space="preserve"> и </w:t>
      </w:r>
      <w:r>
        <w:rPr>
          <w:rFonts w:hint="default" w:ascii="Times New Roman" w:hAnsi="Times New Roman" w:eastAsia="Roboto Mono" w:cs="Times New Roman"/>
          <w:color w:val="0F1115"/>
          <w:sz w:val="28"/>
          <w:szCs w:val="28"/>
          <w:shd w:val="clear" w:color="auto" w:fill="auto"/>
          <w:rtl w:val="0"/>
        </w:rPr>
        <w:t>BBS-US-003</w:t>
      </w:r>
      <w:r>
        <w:rPr>
          <w:rFonts w:hint="default" w:ascii="Times New Roman" w:hAnsi="Times New Roman" w:eastAsia="Roboto" w:cs="Times New Roman"/>
          <w:color w:val="0F1115"/>
          <w:sz w:val="28"/>
          <w:szCs w:val="28"/>
          <w:shd w:val="clear" w:color="auto" w:fill="auto"/>
          <w:rtl w:val="0"/>
        </w:rPr>
        <w:t xml:space="preserve"> были внесены уточняющие изменения, повышающие ценность и однозначность.</w:t>
      </w:r>
    </w:p>
    <w:p w14:paraId="00000045">
      <w:pPr>
        <w:numPr>
          <w:ilvl w:val="2"/>
          <w:numId w:val="2"/>
        </w:numPr>
        <w:spacing w:before="0" w:beforeAutospacing="0" w:after="0" w:afterAutospacing="0"/>
        <w:ind w:left="2160" w:hanging="360"/>
        <w:rPr>
          <w:rFonts w:hint="default" w:ascii="Times New Roman" w:hAnsi="Times New Roman" w:cs="Times New Roman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Roboto" w:cs="Times New Roman"/>
          <w:color w:val="0F1115"/>
          <w:sz w:val="28"/>
          <w:szCs w:val="28"/>
          <w:shd w:val="clear" w:color="auto" w:fill="auto"/>
          <w:rtl w:val="0"/>
        </w:rPr>
        <w:t xml:space="preserve">По </w:t>
      </w:r>
      <w:r>
        <w:rPr>
          <w:rFonts w:hint="default" w:ascii="Times New Roman" w:hAnsi="Times New Roman" w:eastAsia="Roboto Mono" w:cs="Times New Roman"/>
          <w:color w:val="0F1115"/>
          <w:sz w:val="28"/>
          <w:szCs w:val="28"/>
          <w:shd w:val="clear" w:color="auto" w:fill="auto"/>
          <w:rtl w:val="0"/>
        </w:rPr>
        <w:t>BBS-US-004</w:t>
      </w:r>
      <w:r>
        <w:rPr>
          <w:rFonts w:hint="default" w:ascii="Times New Roman" w:hAnsi="Times New Roman" w:eastAsia="Roboto" w:cs="Times New Roman"/>
          <w:color w:val="0F1115"/>
          <w:sz w:val="28"/>
          <w:szCs w:val="28"/>
          <w:shd w:val="clear" w:color="auto" w:fill="auto"/>
          <w:rtl w:val="0"/>
        </w:rPr>
        <w:t xml:space="preserve"> было принято решение о вынесении сложного сценария (валидация) в отдельную US.</w:t>
      </w:r>
    </w:p>
    <w:p w14:paraId="00000046">
      <w:pPr>
        <w:numPr>
          <w:ilvl w:val="1"/>
          <w:numId w:val="2"/>
        </w:numPr>
        <w:spacing w:before="0" w:beforeAutospacing="0" w:after="0" w:afterAutospacing="0"/>
        <w:ind w:left="144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Roboto" w:cs="Times New Roman"/>
          <w:color w:val="0F1115"/>
          <w:sz w:val="28"/>
          <w:szCs w:val="28"/>
          <w:rtl w:val="0"/>
        </w:rPr>
        <w:t>Вывод: Все US успешно обсуждались, что привело к их улучшению.</w:t>
      </w:r>
    </w:p>
    <w:p w14:paraId="00000047">
      <w:pPr>
        <w:numPr>
          <w:ilvl w:val="0"/>
          <w:numId w:val="2"/>
        </w:numPr>
        <w:spacing w:before="0" w:beforeAutospacing="0" w:after="0" w:afterAutospacing="0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Roboto" w:cs="Times New Roman"/>
          <w:color w:val="0F1115"/>
          <w:sz w:val="28"/>
          <w:szCs w:val="28"/>
          <w:rtl w:val="0"/>
        </w:rPr>
        <w:t>Valuable (Ценность):</w:t>
      </w:r>
    </w:p>
    <w:p w14:paraId="00000048">
      <w:pPr>
        <w:numPr>
          <w:ilvl w:val="1"/>
          <w:numId w:val="2"/>
        </w:numPr>
        <w:spacing w:before="0" w:beforeAutospacing="0" w:after="0" w:afterAutospacing="0"/>
        <w:ind w:left="144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Roboto" w:cs="Times New Roman"/>
          <w:color w:val="0F1115"/>
          <w:sz w:val="28"/>
          <w:szCs w:val="28"/>
          <w:rtl w:val="0"/>
        </w:rPr>
        <w:t>В ходе обсуждения с «Заказчиком» (Юлия) и «Пользователями» (Юлия, Ева) бизнес-ценность каждой US была подтверждена:</w:t>
      </w:r>
    </w:p>
    <w:p w14:paraId="00000049">
      <w:pPr>
        <w:numPr>
          <w:ilvl w:val="2"/>
          <w:numId w:val="2"/>
        </w:numPr>
        <w:spacing w:before="0" w:beforeAutospacing="0" w:after="0" w:afterAutospacing="0"/>
        <w:ind w:left="2160" w:hanging="360"/>
        <w:rPr>
          <w:rFonts w:hint="default" w:ascii="Times New Roman" w:hAnsi="Times New Roman" w:cs="Times New Roman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Roboto" w:cs="Times New Roman"/>
          <w:color w:val="0F1115"/>
          <w:sz w:val="28"/>
          <w:szCs w:val="28"/>
          <w:shd w:val="clear" w:color="auto" w:fill="auto"/>
          <w:rtl w:val="0"/>
        </w:rPr>
        <w:t>Для менеджера: Оптимизация труда (</w:t>
      </w:r>
      <w:r>
        <w:rPr>
          <w:rFonts w:hint="default" w:ascii="Times New Roman" w:hAnsi="Times New Roman" w:eastAsia="Roboto Mono" w:cs="Times New Roman"/>
          <w:color w:val="0F1115"/>
          <w:sz w:val="28"/>
          <w:szCs w:val="28"/>
          <w:shd w:val="clear" w:color="auto" w:fill="auto"/>
          <w:rtl w:val="0"/>
        </w:rPr>
        <w:t>BBS-US-001</w:t>
      </w:r>
      <w:r>
        <w:rPr>
          <w:rFonts w:hint="default" w:ascii="Times New Roman" w:hAnsi="Times New Roman" w:eastAsia="Roboto" w:cs="Times New Roman"/>
          <w:color w:val="0F1115"/>
          <w:sz w:val="28"/>
          <w:szCs w:val="28"/>
          <w:shd w:val="clear" w:color="auto" w:fill="auto"/>
          <w:rtl w:val="0"/>
        </w:rPr>
        <w:t>), контроль качества (</w:t>
      </w:r>
      <w:r>
        <w:rPr>
          <w:rFonts w:hint="default" w:ascii="Times New Roman" w:hAnsi="Times New Roman" w:eastAsia="Roboto Mono" w:cs="Times New Roman"/>
          <w:color w:val="0F1115"/>
          <w:sz w:val="28"/>
          <w:szCs w:val="28"/>
          <w:shd w:val="clear" w:color="auto" w:fill="auto"/>
          <w:rtl w:val="0"/>
        </w:rPr>
        <w:t>BBS-US-002</w:t>
      </w:r>
      <w:r>
        <w:rPr>
          <w:rFonts w:hint="default" w:ascii="Times New Roman" w:hAnsi="Times New Roman" w:eastAsia="Roboto" w:cs="Times New Roman"/>
          <w:color w:val="0F1115"/>
          <w:sz w:val="28"/>
          <w:szCs w:val="28"/>
          <w:shd w:val="clear" w:color="auto" w:fill="auto"/>
          <w:rtl w:val="0"/>
        </w:rPr>
        <w:t>).</w:t>
      </w:r>
    </w:p>
    <w:p w14:paraId="0000004A">
      <w:pPr>
        <w:numPr>
          <w:ilvl w:val="2"/>
          <w:numId w:val="2"/>
        </w:numPr>
        <w:spacing w:before="0" w:beforeAutospacing="0" w:after="0" w:afterAutospacing="0"/>
        <w:ind w:left="2160" w:hanging="360"/>
        <w:rPr>
          <w:rFonts w:hint="default" w:ascii="Times New Roman" w:hAnsi="Times New Roman" w:cs="Times New Roman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Roboto" w:cs="Times New Roman"/>
          <w:color w:val="0F1115"/>
          <w:sz w:val="28"/>
          <w:szCs w:val="28"/>
          <w:shd w:val="clear" w:color="auto" w:fill="auto"/>
          <w:rtl w:val="0"/>
        </w:rPr>
        <w:t>Для клиента: Удобство поиска (</w:t>
      </w:r>
      <w:r>
        <w:rPr>
          <w:rFonts w:hint="default" w:ascii="Times New Roman" w:hAnsi="Times New Roman" w:eastAsia="Roboto Mono" w:cs="Times New Roman"/>
          <w:color w:val="0F1115"/>
          <w:sz w:val="28"/>
          <w:szCs w:val="28"/>
          <w:shd w:val="clear" w:color="auto" w:fill="auto"/>
          <w:rtl w:val="0"/>
        </w:rPr>
        <w:t>BBS-US-003</w:t>
      </w:r>
      <w:r>
        <w:rPr>
          <w:rFonts w:hint="default" w:ascii="Times New Roman" w:hAnsi="Times New Roman" w:eastAsia="Roboto" w:cs="Times New Roman"/>
          <w:color w:val="0F1115"/>
          <w:sz w:val="28"/>
          <w:szCs w:val="28"/>
          <w:shd w:val="clear" w:color="auto" w:fill="auto"/>
          <w:rtl w:val="0"/>
        </w:rPr>
        <w:t>), гарантия брони (</w:t>
      </w:r>
      <w:r>
        <w:rPr>
          <w:rFonts w:hint="default" w:ascii="Times New Roman" w:hAnsi="Times New Roman" w:eastAsia="Roboto Mono" w:cs="Times New Roman"/>
          <w:color w:val="0F1115"/>
          <w:sz w:val="28"/>
          <w:szCs w:val="28"/>
          <w:shd w:val="clear" w:color="auto" w:fill="auto"/>
          <w:rtl w:val="0"/>
        </w:rPr>
        <w:t>BBS-US-004</w:t>
      </w:r>
      <w:r>
        <w:rPr>
          <w:rFonts w:hint="default" w:ascii="Times New Roman" w:hAnsi="Times New Roman" w:eastAsia="Roboto" w:cs="Times New Roman"/>
          <w:color w:val="0F1115"/>
          <w:sz w:val="28"/>
          <w:szCs w:val="28"/>
          <w:shd w:val="clear" w:color="auto" w:fill="auto"/>
          <w:rtl w:val="0"/>
        </w:rPr>
        <w:t>).</w:t>
      </w:r>
    </w:p>
    <w:p w14:paraId="0000004B">
      <w:pPr>
        <w:numPr>
          <w:ilvl w:val="2"/>
          <w:numId w:val="2"/>
        </w:numPr>
        <w:spacing w:before="0" w:beforeAutospacing="0" w:after="0" w:afterAutospacing="0"/>
        <w:ind w:left="2160" w:hanging="360"/>
        <w:rPr>
          <w:rFonts w:hint="default" w:ascii="Times New Roman" w:hAnsi="Times New Roman" w:cs="Times New Roman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Roboto" w:cs="Times New Roman"/>
          <w:color w:val="0F1115"/>
          <w:sz w:val="28"/>
          <w:szCs w:val="28"/>
          <w:shd w:val="clear" w:color="auto" w:fill="auto"/>
          <w:rtl w:val="0"/>
        </w:rPr>
        <w:t>Для мастера: Эффективность (</w:t>
      </w:r>
      <w:r>
        <w:rPr>
          <w:rFonts w:hint="default" w:ascii="Times New Roman" w:hAnsi="Times New Roman" w:eastAsia="Roboto Mono" w:cs="Times New Roman"/>
          <w:color w:val="0F1115"/>
          <w:sz w:val="28"/>
          <w:szCs w:val="28"/>
          <w:shd w:val="clear" w:color="auto" w:fill="auto"/>
          <w:rtl w:val="0"/>
        </w:rPr>
        <w:t>BBS-US-005</w:t>
      </w:r>
      <w:r>
        <w:rPr>
          <w:rFonts w:hint="default" w:ascii="Times New Roman" w:hAnsi="Times New Roman" w:eastAsia="Roboto" w:cs="Times New Roman"/>
          <w:color w:val="0F1115"/>
          <w:sz w:val="28"/>
          <w:szCs w:val="28"/>
          <w:shd w:val="clear" w:color="auto" w:fill="auto"/>
          <w:rtl w:val="0"/>
        </w:rPr>
        <w:t>), мотивация и развитие (</w:t>
      </w:r>
      <w:r>
        <w:rPr>
          <w:rFonts w:hint="default" w:ascii="Times New Roman" w:hAnsi="Times New Roman" w:eastAsia="Roboto Mono" w:cs="Times New Roman"/>
          <w:color w:val="0F1115"/>
          <w:sz w:val="28"/>
          <w:szCs w:val="28"/>
          <w:shd w:val="clear" w:color="auto" w:fill="auto"/>
          <w:rtl w:val="0"/>
        </w:rPr>
        <w:t>BBS-US-006</w:t>
      </w:r>
      <w:r>
        <w:rPr>
          <w:rFonts w:hint="default" w:ascii="Times New Roman" w:hAnsi="Times New Roman" w:eastAsia="Roboto" w:cs="Times New Roman"/>
          <w:color w:val="0F1115"/>
          <w:sz w:val="28"/>
          <w:szCs w:val="28"/>
          <w:shd w:val="clear" w:color="auto" w:fill="auto"/>
          <w:rtl w:val="0"/>
        </w:rPr>
        <w:t>).</w:t>
      </w:r>
    </w:p>
    <w:p w14:paraId="0000004C">
      <w:pPr>
        <w:numPr>
          <w:ilvl w:val="1"/>
          <w:numId w:val="2"/>
        </w:numPr>
        <w:spacing w:before="0" w:beforeAutospacing="0" w:after="0" w:afterAutospacing="0"/>
        <w:ind w:left="144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Roboto" w:cs="Times New Roman"/>
          <w:color w:val="0F1115"/>
          <w:sz w:val="28"/>
          <w:szCs w:val="28"/>
          <w:rtl w:val="0"/>
        </w:rPr>
        <w:t>Формулировки в разде</w:t>
      </w:r>
      <w:bookmarkStart w:id="3" w:name="_GoBack"/>
      <w:bookmarkEnd w:id="3"/>
      <w:r>
        <w:rPr>
          <w:rFonts w:hint="default" w:ascii="Times New Roman" w:hAnsi="Times New Roman" w:eastAsia="Roboto" w:cs="Times New Roman"/>
          <w:color w:val="0F1115"/>
          <w:sz w:val="28"/>
          <w:szCs w:val="28"/>
          <w:rtl w:val="0"/>
        </w:rPr>
        <w:t>ле «Польза (ценность)» были признаны корректными и отражающими суть.</w:t>
      </w:r>
    </w:p>
    <w:p w14:paraId="0000004D">
      <w:pPr>
        <w:numPr>
          <w:ilvl w:val="1"/>
          <w:numId w:val="2"/>
        </w:numPr>
        <w:spacing w:before="0" w:beforeAutospacing="0" w:after="240"/>
        <w:ind w:left="144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Roboto" w:cs="Times New Roman"/>
          <w:color w:val="0F1115"/>
          <w:sz w:val="28"/>
          <w:szCs w:val="28"/>
          <w:rtl w:val="0"/>
        </w:rPr>
        <w:t>Вывод: Ценность всех шести US понятна и подтверждена заинтересованными сторонами.</w:t>
      </w:r>
    </w:p>
    <w:p w14:paraId="0000004E">
      <w:pPr>
        <w:spacing w:before="240" w:line="420" w:lineRule="auto"/>
        <w:rPr>
          <w:rFonts w:hint="default" w:ascii="Times New Roman" w:hAnsi="Times New Roman" w:eastAsia="Roboto" w:cs="Times New Roman"/>
          <w:color w:val="0F1115"/>
          <w:sz w:val="28"/>
          <w:szCs w:val="28"/>
        </w:rPr>
      </w:pPr>
      <w:r>
        <w:rPr>
          <w:rFonts w:hint="default" w:ascii="Times New Roman" w:hAnsi="Times New Roman" w:eastAsia="Roboto" w:cs="Times New Roman"/>
          <w:color w:val="0F1115"/>
          <w:sz w:val="28"/>
          <w:szCs w:val="28"/>
          <w:rtl w:val="0"/>
        </w:rPr>
        <w:t>Итог по Exercise 02: В результате сессии обсуждения, проведенной в соответствии с принципами 3C (Card, Conversation, Confirmation), пользовательские истории были уточнены и согласованы. Проверка по ключевым критериям INVEST (Independent, Negotiable, Valuable) подтвердила их качество и готовность к передаче в работу для оценки и планирования спринта.</w:t>
      </w:r>
    </w:p>
    <w:p w14:paraId="0000004F"/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C792A8FA-800F-4086-B58E-D214AA0A629C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CA7AFBCB-D010-42E7-9100-18E612227E86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97B756D1-E86F-4CEE-A4F0-DFD01C6606CE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7AD39DCC-EF7E-4FCA-861B-DB0EF58111B7}"/>
  </w:font>
  <w:font w:name="Robo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5" w:fontKey="{351D6524-5FAF-483E-824C-01B74FEEB097}"/>
  </w:font>
  <w:font w:name="Roboto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6" w:fontKey="{F67FBED3-70B8-4EEE-A2D5-3CF27A6AA2C6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7" w:fontKey="{3D8C135D-A634-4AB0-BCC7-F9F0EEF052CE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Roboto" w:hAnsi="Roboto" w:eastAsia="Roboto" w:cs="Roboto"/>
        <w:color w:val="0F1115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Roboto" w:hAnsi="Roboto" w:eastAsia="Roboto" w:cs="Roboto"/>
        <w:color w:val="0F1115"/>
        <w:sz w:val="24"/>
        <w:szCs w:val="24"/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Roboto" w:hAnsi="Roboto" w:eastAsia="Roboto" w:cs="Roboto"/>
        <w:color w:val="0F1115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Roboto" w:hAnsi="Roboto" w:eastAsia="Roboto" w:cs="Roboto"/>
        <w:color w:val="0F1115"/>
        <w:sz w:val="24"/>
        <w:szCs w:val="24"/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Roboto" w:hAnsi="Roboto" w:eastAsia="Roboto" w:cs="Roboto"/>
        <w:color w:val="0F1115"/>
        <w:sz w:val="24"/>
        <w:szCs w:val="24"/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14335CF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ru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paragraph" w:styleId="11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1</TotalTime>
  <ScaleCrop>false</ScaleCrop>
  <LinksUpToDate>false</LinksUpToDate>
  <Application>WPS Office_12.2.0.23149_F1E327BC-269C-435d-A152-05C5408002CA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2025-12-01T12:12:12Z</dcterms:created>
  <dc:creator>olya2</dc:creator>
  <cp:lastModifiedBy>Оля Зернова</cp:lastModifiedBy>
  <dcterms:modified xsi:type="dcterms:W3CDTF">2025-12-01T12:14:10Z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5F510C164FB2474D9CA23BFF4CB76318_12</vt:lpwstr>
  </property>
</Properties>
</file>