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sz w:val="64"/>
          <w:szCs w:val="64"/>
        </w:rPr>
        <w:t xml:space="preserve">BOTGUARD</w:t>
      </w:r>
    </w:p>
    <w:p>
      <w:pPr>
        <w:spacing w:after="200"/>
        <w:jc w:val="center"/>
      </w:pPr>
      <w:r>
        <w:rPr>
          <w:rFonts w:ascii="Times New Roman" w:cs="Times New Roman" w:eastAsia="Times New Roman" w:hAnsi="Times New Roman"/>
          <w:b/>
          <w:bCs/>
          <w:sz w:val="32"/>
          <w:szCs w:val="32"/>
        </w:rPr>
        <w:t xml:space="preserve">A Compliance Credential Registry for the BOT Chain RWA Ecosystem</w:t>
      </w:r>
    </w:p>
    <w:p>
      <w:pPr>
        <w:spacing w:after="60"/>
        <w:jc w:val="center"/>
      </w:pPr>
      <w:r>
        <w:rPr>
          <w:rFonts w:ascii="Times New Roman" w:cs="Times New Roman" w:eastAsia="Times New Roman" w:hAnsi="Times New Roman"/>
          <w:i/>
          <w:iCs/>
          <w:sz w:val="26"/>
          <w:szCs w:val="26"/>
        </w:rPr>
        <w:t xml:space="preserve">System Architecture, Infrastructure Design, and Pre-Implementation Audit</w:t>
      </w:r>
    </w:p>
    <w:p>
      <w:pPr>
        <w:spacing w:before="800"/>
        <w:jc w:val="center"/>
      </w:pPr>
      <w:r>
        <w:rPr>
          <w:rFonts w:ascii="Times New Roman" w:cs="Times New Roman" w:eastAsia="Times New Roman" w:hAnsi="Times New Roman"/>
          <w:sz w:val="24"/>
          <w:szCs w:val="24"/>
        </w:rPr>
        <w:t xml:space="preserve">Prepared for BOT Chain Builder Challenge #2, AI × RWA Track</w:t>
      </w:r>
    </w:p>
    <w:p>
      <w:pPr>
        <w:spacing w:before="100"/>
        <w:jc w:val="center"/>
      </w:pPr>
      <w:r>
        <w:rPr>
          <w:rFonts w:ascii="Times New Roman" w:cs="Times New Roman" w:eastAsia="Times New Roman" w:hAnsi="Times New Roman"/>
          <w:sz w:val="24"/>
          <w:szCs w:val="24"/>
        </w:rPr>
        <w:t xml:space="preserve">Target Deployment: BOT Chain Testnet, migrating to BOT Chain Mainnet upon validation</w:t>
      </w:r>
    </w:p>
    <w:p>
      <w:pPr>
        <w:spacing w:before="100"/>
        <w:jc w:val="center"/>
      </w:pPr>
      <w:r>
        <w:rPr>
          <w:rFonts w:ascii="Times New Roman" w:cs="Times New Roman" w:eastAsia="Times New Roman" w:hAnsi="Times New Roman"/>
          <w:sz w:val="22"/>
          <w:szCs w:val="22"/>
        </w:rPr>
        <w:t xml:space="preserve">Document Version 1.0</w:t>
      </w:r>
    </w:p>
    <w:p>
      <w:r>
        <w:br w:type="page"/>
      </w:r>
    </w:p>
    <w:p>
      <w:pPr>
        <w:pStyle w:val="Heading1"/>
        <w:spacing w:after="200" w:before="400"/>
      </w:pPr>
      <w:r>
        <w:t xml:space="preserve">Table of Contents</w:t>
      </w:r>
    </w:p>
    <w:p>
      <w:pPr>
        <w:spacing w:after="140"/>
      </w:pPr>
      <w:r>
        <w:rPr>
          <w:rFonts w:ascii="Times New Roman" w:cs="Times New Roman" w:eastAsia="Times New Roman" w:hAnsi="Times New Roman"/>
          <w:sz w:val="24"/>
          <w:szCs w:val="24"/>
        </w:rPr>
        <w:t xml:space="preserve">1. Executive Summary</w:t>
      </w:r>
    </w:p>
    <w:p>
      <w:pPr>
        <w:spacing w:after="140"/>
      </w:pPr>
      <w:r>
        <w:rPr>
          <w:rFonts w:ascii="Times New Roman" w:cs="Times New Roman" w:eastAsia="Times New Roman" w:hAnsi="Times New Roman"/>
          <w:sz w:val="24"/>
          <w:szCs w:val="24"/>
        </w:rPr>
        <w:t xml:space="preserve">2. System Architecture Overview</w:t>
      </w:r>
    </w:p>
    <w:p>
      <w:pPr>
        <w:spacing w:after="140"/>
      </w:pPr>
      <w:r>
        <w:rPr>
          <w:rFonts w:ascii="Times New Roman" w:cs="Times New Roman" w:eastAsia="Times New Roman" w:hAnsi="Times New Roman"/>
          <w:sz w:val="24"/>
          <w:szCs w:val="24"/>
        </w:rPr>
        <w:t xml:space="preserve">3. Smart Contract Architecture</w:t>
      </w:r>
    </w:p>
    <w:p>
      <w:pPr>
        <w:spacing w:after="140"/>
      </w:pPr>
      <w:r>
        <w:rPr>
          <w:rFonts w:ascii="Times New Roman" w:cs="Times New Roman" w:eastAsia="Times New Roman" w:hAnsi="Times New Roman"/>
          <w:sz w:val="24"/>
          <w:szCs w:val="24"/>
        </w:rPr>
        <w:t xml:space="preserve">4. Off-Chain Services and API Layer</w:t>
      </w:r>
    </w:p>
    <w:p>
      <w:pPr>
        <w:spacing w:after="140"/>
      </w:pPr>
      <w:r>
        <w:rPr>
          <w:rFonts w:ascii="Times New Roman" w:cs="Times New Roman" w:eastAsia="Times New Roman" w:hAnsi="Times New Roman"/>
          <w:sz w:val="24"/>
          <w:szCs w:val="24"/>
        </w:rPr>
        <w:t xml:space="preserve">5. Database Architecture</w:t>
      </w:r>
    </w:p>
    <w:p>
      <w:pPr>
        <w:spacing w:after="140"/>
      </w:pPr>
      <w:r>
        <w:rPr>
          <w:rFonts w:ascii="Times New Roman" w:cs="Times New Roman" w:eastAsia="Times New Roman" w:hAnsi="Times New Roman"/>
          <w:sz w:val="24"/>
          <w:szCs w:val="24"/>
        </w:rPr>
        <w:t xml:space="preserve">6. Scalability and Load Balancing Strategy</w:t>
      </w:r>
    </w:p>
    <w:p>
      <w:pPr>
        <w:spacing w:after="140"/>
      </w:pPr>
      <w:r>
        <w:rPr>
          <w:rFonts w:ascii="Times New Roman" w:cs="Times New Roman" w:eastAsia="Times New Roman" w:hAnsi="Times New Roman"/>
          <w:sz w:val="24"/>
          <w:szCs w:val="24"/>
        </w:rPr>
        <w:t xml:space="preserve">7. Simulation Methodology and Results</w:t>
      </w:r>
    </w:p>
    <w:p>
      <w:pPr>
        <w:spacing w:after="140"/>
      </w:pPr>
      <w:r>
        <w:rPr>
          <w:rFonts w:ascii="Times New Roman" w:cs="Times New Roman" w:eastAsia="Times New Roman" w:hAnsi="Times New Roman"/>
          <w:sz w:val="24"/>
          <w:szCs w:val="24"/>
        </w:rPr>
        <w:t xml:space="preserve">8. Edge Cases and Failure Mode Catalog</w:t>
      </w:r>
    </w:p>
    <w:p>
      <w:pPr>
        <w:spacing w:after="140"/>
      </w:pPr>
      <w:r>
        <w:rPr>
          <w:rFonts w:ascii="Times New Roman" w:cs="Times New Roman" w:eastAsia="Times New Roman" w:hAnsi="Times New Roman"/>
          <w:sz w:val="24"/>
          <w:szCs w:val="24"/>
        </w:rPr>
        <w:t xml:space="preserve">9. Security Audit</w:t>
      </w:r>
    </w:p>
    <w:p>
      <w:pPr>
        <w:spacing w:after="140"/>
      </w:pPr>
      <w:r>
        <w:rPr>
          <w:rFonts w:ascii="Times New Roman" w:cs="Times New Roman" w:eastAsia="Times New Roman" w:hAnsi="Times New Roman"/>
          <w:sz w:val="24"/>
          <w:szCs w:val="24"/>
        </w:rPr>
        <w:t xml:space="preserve">10. Deployment Plan: Testnet to Mainnet</w:t>
      </w:r>
    </w:p>
    <w:p>
      <w:pPr>
        <w:spacing w:after="140"/>
      </w:pPr>
      <w:r>
        <w:rPr>
          <w:rFonts w:ascii="Times New Roman" w:cs="Times New Roman" w:eastAsia="Times New Roman" w:hAnsi="Times New Roman"/>
          <w:sz w:val="24"/>
          <w:szCs w:val="24"/>
        </w:rPr>
        <w:t xml:space="preserve">11. Repository and File Structure</w:t>
      </w:r>
    </w:p>
    <w:p>
      <w:pPr>
        <w:spacing w:after="140"/>
      </w:pPr>
      <w:r>
        <w:rPr>
          <w:rFonts w:ascii="Times New Roman" w:cs="Times New Roman" w:eastAsia="Times New Roman" w:hAnsi="Times New Roman"/>
          <w:sz w:val="24"/>
          <w:szCs w:val="24"/>
        </w:rPr>
        <w:t xml:space="preserve">Appendix A: Full Contract Source</w:t>
      </w:r>
    </w:p>
    <w:p>
      <w:r>
        <w:br w:type="page"/>
      </w:r>
    </w:p>
    <w:p>
      <w:pPr>
        <w:pStyle w:val="Heading1"/>
        <w:spacing w:after="200" w:before="400"/>
      </w:pPr>
      <w:r>
        <w:t xml:space="preserve">1. Executive Summary</w:t>
      </w:r>
    </w:p>
    <w:p>
      <w:pPr>
        <w:spacing w:after="160" w:line="276"/>
      </w:pPr>
      <w:r>
        <w:rPr>
          <w:rFonts w:ascii="Times New Roman" w:cs="Times New Roman" w:eastAsia="Times New Roman" w:hAnsi="Times New Roman"/>
          <w:sz w:val="24"/>
          <w:szCs w:val="24"/>
        </w:rPr>
        <w:t xml:space="preserve">BOTGUARD is a compliance credential registry purpose-built for the BOT Chain Real World Asset ecosystem. It gives any RWA project on BOT Chain, tokenized real estate, private credit, revenue-sharing instruments, or restaking vaults built on those assets, a shared, reusable layer for verifying that a wallet is permitted to hold or transfer a regulated asset, without every project building its own compliance stack from scratch and without exposing personally identifying information on a public chain.</w:t>
      </w:r>
    </w:p>
    <w:p>
      <w:pPr>
        <w:spacing w:after="160" w:line="276"/>
      </w:pPr>
      <w:r>
        <w:rPr>
          <w:rFonts w:ascii="Times New Roman" w:cs="Times New Roman" w:eastAsia="Times New Roman" w:hAnsi="Times New Roman"/>
          <w:sz w:val="24"/>
          <w:szCs w:val="24"/>
        </w:rPr>
        <w:t xml:space="preserve">The system is deliberately scoped small for an initial testnet build: a two-contract on-chain core (an issuer registry and a credential registry), a thin off-chain verification and API layer, and one differentiated capability, an automated monitoring agent that watches on-chain behavior of credentialed wallets and can flag or, under a deliberately conservative two-signal rule, revoke a credential without waiting on a human reviewer.</w:t>
      </w:r>
    </w:p>
    <w:p>
      <w:pPr>
        <w:spacing w:after="160" w:line="276"/>
      </w:pPr>
      <w:r>
        <w:rPr>
          <w:rFonts w:ascii="Times New Roman" w:cs="Times New Roman" w:eastAsia="Times New Roman" w:hAnsi="Times New Roman"/>
          <w:sz w:val="24"/>
          <w:szCs w:val="24"/>
        </w:rPr>
        <w:t xml:space="preserve">This document specifies the complete system: smart contracts, backend services, database schema, and API surface, and it includes the results of a discrete-event simulation run before any production implementation, as required. The simulation modeled a full day of realistic verification traffic, including a burst load window, issuer downtime, database contention, and chain transaction drops. It surfaced one significant finding that changed the infrastructure sizing recommendation in this document: an under-provisioned verification worker pool causes queueing delay to compound for hours after a burst ends, while the database layer was never the bottleneck at any tested scale. Section 7 presents both the failing and corrected configurations with full latency data.</w:t>
      </w:r>
    </w:p>
    <w:p>
      <w:pPr>
        <w:spacing w:after="160" w:line="276"/>
      </w:pPr>
      <w:r>
        <w:rPr>
          <w:rFonts w:ascii="Times New Roman" w:cs="Times New Roman" w:eastAsia="Times New Roman" w:hAnsi="Times New Roman"/>
          <w:sz w:val="24"/>
          <w:szCs w:val="24"/>
        </w:rPr>
        <w:t xml:space="preserve">The build path follows the BOT Chain Builder Challenge #2 requirement structure directly: full functionality proven on BOT Chain Testnet first, including wallet interaction and a complete verification-to-credential-to-gated-transfer loop, before Mainnet deployment is attempted.</w:t>
      </w:r>
    </w:p>
    <w:p>
      <w:pPr>
        <w:pStyle w:val="Heading1"/>
        <w:spacing w:after="200" w:before="400"/>
      </w:pPr>
      <w:r>
        <w:t xml:space="preserve">2. System Architecture Overview</w:t>
      </w:r>
    </w:p>
    <w:p>
      <w:pPr>
        <w:spacing w:after="160" w:line="276"/>
      </w:pPr>
      <w:r>
        <w:rPr>
          <w:rFonts w:ascii="Times New Roman" w:cs="Times New Roman" w:eastAsia="Times New Roman" w:hAnsi="Times New Roman"/>
          <w:sz w:val="24"/>
          <w:szCs w:val="24"/>
        </w:rPr>
        <w:t xml:space="preserve">BOTGUARD is split into three layers, kept deliberately decoupled so that any one layer can be rebuilt or scaled independently.</w:t>
      </w:r>
    </w:p>
    <w:p>
      <w:pPr>
        <w:pStyle w:val="Heading2"/>
        <w:spacing w:after="150" w:before="300"/>
      </w:pPr>
      <w:r>
        <w:t xml:space="preserve">2.1 On-Chain Layer</w:t>
      </w:r>
    </w:p>
    <w:p>
      <w:pPr>
        <w:spacing w:after="160" w:line="276"/>
      </w:pPr>
      <w:r>
        <w:rPr>
          <w:rFonts w:ascii="Times New Roman" w:cs="Times New Roman" w:eastAsia="Times New Roman" w:hAnsi="Times New Roman"/>
          <w:sz w:val="24"/>
          <w:szCs w:val="24"/>
        </w:rPr>
        <w:t xml:space="preserve">Two core contracts, IssuerRegistry and CredentialRegistry, plus a lightweight ComplianceGate abstract contract that any RWA token or vault inherits. The on-chain layer holds no raw identity data, only hashed commitments, tier classifications, jurisdiction codes, expiry timestamps, and revocation state. This is the single source of truth; every off-chain component treats it as authoritative and reconciles to it, never the reverse.</w:t>
      </w:r>
    </w:p>
    <w:p>
      <w:pPr>
        <w:pStyle w:val="Heading2"/>
        <w:spacing w:after="150" w:before="300"/>
      </w:pPr>
      <w:r>
        <w:t xml:space="preserve">2.2 Off-Chain Services Layer</w:t>
      </w:r>
    </w:p>
    <w:p>
      <w:pPr>
        <w:spacing w:after="160" w:line="276"/>
      </w:pPr>
      <w:r>
        <w:rPr>
          <w:rFonts w:ascii="Times New Roman" w:cs="Times New Roman" w:eastAsia="Times New Roman" w:hAnsi="Times New Roman"/>
          <w:sz w:val="24"/>
          <w:szCs w:val="24"/>
        </w:rPr>
        <w:t xml:space="preserve">A stateless API service fronting a verification queue and worker pool, a chain-indexer that mirrors on-chain events into a fast read cache, and a monitoring agent that consumes indexed activity and evaluates rule-based anomaly detection. All state-changing decisions the off-chain layer makes are executed as an actual on-chain transaction, the off-chain layer proposes, the chain disposes.</w:t>
      </w:r>
    </w:p>
    <w:p>
      <w:pPr>
        <w:pStyle w:val="Heading2"/>
        <w:spacing w:after="150" w:before="300"/>
      </w:pPr>
      <w:r>
        <w:t xml:space="preserve">2.3 Data Layer</w:t>
      </w:r>
    </w:p>
    <w:p>
      <w:pPr>
        <w:spacing w:after="160" w:line="276"/>
      </w:pPr>
      <w:r>
        <w:rPr>
          <w:rFonts w:ascii="Times New Roman" w:cs="Times New Roman" w:eastAsia="Times New Roman" w:hAnsi="Times New Roman"/>
          <w:sz w:val="24"/>
          <w:szCs w:val="24"/>
        </w:rPr>
        <w:t xml:space="preserve">PostgreSQL as the durable store for verification workflow state, an encrypted evidence pointer table, audit logs, and a credentials read-cache synced from chain events. Redis sits in front of the read-cache table for the hot path, since credential status is checked far more often than it is written.</w:t>
      </w:r>
    </w:p>
    <w:p>
      <w:pPr>
        <w:pStyle w:val="Heading2"/>
        <w:spacing w:after="150" w:before="300"/>
      </w:pPr>
      <w:r>
        <w:t xml:space="preserve">2.4 Component Diagram (textual)</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Client Wallet / RWA dApp Frontend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v</w:t>
      </w:r>
      <w:r>
        <w:br/>
      </w:r>
      <w:r>
        <w:rPr>
          <w:rFonts w:ascii="Courier New" w:cs="Courier New" w:eastAsia="Courier New" w:hAnsi="Courier New"/>
          <w:sz w:val="18"/>
          <w:szCs w:val="18"/>
        </w:rPr>
        <w:t xml:space="preserve">   API Gateway (NGINX, TLS termination, rate limiting)</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v</w:t>
      </w:r>
      <w:r>
        <w:br/>
      </w:r>
      <w:r>
        <w:rPr>
          <w:rFonts w:ascii="Courier New" w:cs="Courier New" w:eastAsia="Courier New" w:hAnsi="Courier New"/>
          <w:sz w:val="18"/>
          <w:szCs w:val="18"/>
        </w:rPr>
        <w:t xml:space="preserve">   BOTGUARD API (stateless, horizontally scaled)</w:t>
      </w:r>
      <w:r>
        <w:br/>
      </w:r>
      <w:r>
        <w:rPr>
          <w:rFonts w:ascii="Courier New" w:cs="Courier New" w:eastAsia="Courier New" w:hAnsi="Courier New"/>
          <w:sz w:val="18"/>
          <w:szCs w:val="18"/>
        </w:rPr>
        <w:t xml:space="preserve">   /            \                      \</w:t>
      </w:r>
      <w:r>
        <w:br/>
      </w:r>
      <w:r>
        <w:rPr>
          <w:rFonts w:ascii="Courier New" w:cs="Courier New" w:eastAsia="Courier New" w:hAnsi="Courier New"/>
          <w:sz w:val="18"/>
          <w:szCs w:val="18"/>
        </w:rPr>
        <w:t xml:space="preserve">  v               v                      v</w:t>
      </w:r>
      <w:r>
        <w:br/>
      </w:r>
      <w:r>
        <w:rPr>
          <w:rFonts w:ascii="Courier New" w:cs="Courier New" w:eastAsia="Courier New" w:hAnsi="Courier New"/>
          <w:sz w:val="18"/>
          <w:szCs w:val="18"/>
        </w:rPr>
        <w:t xml:space="preserve">Verification    Credential Read       Issuer / Monitor</w:t>
      </w:r>
      <w:r>
        <w:br/>
      </w:r>
      <w:r>
        <w:rPr>
          <w:rFonts w:ascii="Courier New" w:cs="Courier New" w:eastAsia="Courier New" w:hAnsi="Courier New"/>
          <w:sz w:val="18"/>
          <w:szCs w:val="18"/>
        </w:rPr>
        <w:t xml:space="preserve">Queue (AMQP)    (Redis -&gt; Postgres    Admin Endpoints</w:t>
      </w:r>
      <w:r>
        <w:br/>
      </w:r>
      <w:r>
        <w:rPr>
          <w:rFonts w:ascii="Courier New" w:cs="Courier New" w:eastAsia="Courier New" w:hAnsi="Courier New"/>
          <w:sz w:val="18"/>
          <w:szCs w:val="18"/>
        </w:rPr>
        <w:t xml:space="preserve">  |             replica cache)</w:t>
      </w:r>
      <w:r>
        <w:br/>
      </w:r>
      <w:r>
        <w:rPr>
          <w:rFonts w:ascii="Courier New" w:cs="Courier New" w:eastAsia="Courier New" w:hAnsi="Courier New"/>
          <w:sz w:val="18"/>
          <w:szCs w:val="18"/>
        </w:rPr>
        <w:t xml:space="preserve">  v</w:t>
      </w:r>
      <w:r>
        <w:br/>
      </w:r>
      <w:r>
        <w:rPr>
          <w:rFonts w:ascii="Courier New" w:cs="Courier New" w:eastAsia="Courier New" w:hAnsi="Courier New"/>
          <w:sz w:val="18"/>
          <w:szCs w:val="18"/>
        </w:rPr>
        <w:t xml:space="preserve">Verification Worker Pool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v</w:t>
      </w:r>
      <w:r>
        <w:br/>
      </w:r>
      <w:r>
        <w:rPr>
          <w:rFonts w:ascii="Courier New" w:cs="Courier New" w:eastAsia="Courier New" w:hAnsi="Courier New"/>
          <w:sz w:val="18"/>
          <w:szCs w:val="18"/>
        </w:rPr>
        <w:t xml:space="preserve">Issuer Signing Service  ---&gt;  BOT Chain Mainnet/Testnet</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v                                 v</w:t>
      </w:r>
      <w:r>
        <w:br/>
      </w:r>
      <w:r>
        <w:rPr>
          <w:rFonts w:ascii="Courier New" w:cs="Courier New" w:eastAsia="Courier New" w:hAnsi="Courier New"/>
          <w:sz w:val="18"/>
          <w:szCs w:val="18"/>
        </w:rPr>
        <w:t xml:space="preserve">Postgres (primary)  &lt;----  Chain Indexer (event listener)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v</w:t>
      </w:r>
      <w:r>
        <w:br/>
      </w:r>
      <w:r>
        <w:rPr>
          <w:rFonts w:ascii="Courier New" w:cs="Courier New" w:eastAsia="Courier New" w:hAnsi="Courier New"/>
          <w:sz w:val="18"/>
          <w:szCs w:val="18"/>
        </w:rPr>
        <w:t xml:space="preserve">Monitoring Agent (rule engine) ---&gt; revokeCredential() relay tx</w:t>
      </w:r>
    </w:p>
    <w:p>
      <w:pPr>
        <w:pStyle w:val="Heading1"/>
        <w:spacing w:after="200" w:before="400"/>
      </w:pPr>
      <w:r>
        <w:t xml:space="preserve">3. Smart Contract Architecture</w:t>
      </w:r>
    </w:p>
    <w:p>
      <w:pPr>
        <w:spacing w:after="160" w:line="276"/>
      </w:pPr>
      <w:r>
        <w:rPr>
          <w:rFonts w:ascii="Times New Roman" w:cs="Times New Roman" w:eastAsia="Times New Roman" w:hAnsi="Times New Roman"/>
          <w:sz w:val="24"/>
          <w:szCs w:val="24"/>
        </w:rPr>
        <w:t xml:space="preserve">All contracts target Solidity 0.8.24, which carries built-in overflow and underflow checks, removing an entire historical vulnerability class without extra library code. Full source is reproduced in Appendix A; this section explains the design decisions.</w:t>
      </w:r>
    </w:p>
    <w:p>
      <w:pPr>
        <w:pStyle w:val="Heading2"/>
        <w:spacing w:after="150" w:before="300"/>
      </w:pPr>
      <w:r>
        <w:t xml:space="preserve">3.1 IssuerRegistry</w:t>
      </w:r>
    </w:p>
    <w:p>
      <w:pPr>
        <w:spacing w:after="160" w:line="276"/>
      </w:pPr>
      <w:r>
        <w:rPr>
          <w:rFonts w:ascii="Times New Roman" w:cs="Times New Roman" w:eastAsia="Times New Roman" w:hAnsi="Times New Roman"/>
          <w:sz w:val="24"/>
          <w:szCs w:val="24"/>
        </w:rPr>
        <w:t xml:space="preserve">Maintains the set of parties trusted to attest credentials. This is deliberately not a single admin switch. A single trusted verifier is both a single point of failure and a single point of capture, so IssuerRegistry supports multiple simultaneous issuers, each carrying a trust tier (self-attested, licensed KYC provider, or regulated VASP) so downstream RWA contracts can decide how much to trust a given issuer's attestations rather than treating all credentials as equal.</w:t>
      </w:r>
    </w:p>
    <w:p>
      <w:pPr>
        <w:pStyle w:val="ListParagraph"/>
        <w:numPr>
          <w:ilvl w:val="0"/>
          <w:numId w:val="1"/>
        </w:numPr>
        <w:spacing w:after="100"/>
      </w:pPr>
      <w:r>
        <w:rPr>
          <w:rFonts w:ascii="Times New Roman" w:cs="Times New Roman" w:eastAsia="Times New Roman" w:hAnsi="Times New Roman"/>
          <w:sz w:val="24"/>
          <w:szCs w:val="24"/>
        </w:rPr>
        <w:t xml:space="preserve">Two-step governance transfer (transferGovernance / acceptGovernance) so a mistyped address during a key rotation cannot permanently brick the registry.</w:t>
      </w:r>
    </w:p>
    <w:p>
      <w:pPr>
        <w:pStyle w:val="ListParagraph"/>
        <w:numPr>
          <w:ilvl w:val="0"/>
          <w:numId w:val="1"/>
        </w:numPr>
        <w:spacing w:after="100"/>
      </w:pPr>
      <w:r>
        <w:rPr>
          <w:rFonts w:ascii="Times New Roman" w:cs="Times New Roman" w:eastAsia="Times New Roman" w:hAnsi="Times New Roman"/>
          <w:sz w:val="24"/>
          <w:szCs w:val="24"/>
        </w:rPr>
        <w:t xml:space="preserve">Revoking an issuer does not retroactively delete their past attestations from storage; instead, CredentialRegistry checks issuer.active at read time, so a revoked issuer's credentials silently stop being honored without a mass on-chain migration.</w:t>
      </w:r>
    </w:p>
    <w:p>
      <w:pPr>
        <w:pStyle w:val="ListParagraph"/>
        <w:numPr>
          <w:ilvl w:val="0"/>
          <w:numId w:val="1"/>
        </w:numPr>
        <w:spacing w:after="100"/>
      </w:pPr>
      <w:r>
        <w:rPr>
          <w:rFonts w:ascii="Times New Roman" w:cs="Times New Roman" w:eastAsia="Times New Roman" w:hAnsi="Times New Roman"/>
          <w:sz w:val="24"/>
          <w:szCs w:val="24"/>
        </w:rPr>
        <w:t xml:space="preserve">Custom errors instead of require strings throughout, which is materially cheaper in deployed bytecode and gas cost on every reverted call.</w:t>
      </w:r>
    </w:p>
    <w:p>
      <w:pPr>
        <w:pStyle w:val="Heading2"/>
        <w:spacing w:after="150" w:before="300"/>
      </w:pPr>
      <w:r>
        <w:t xml:space="preserve">3.2 CredentialRegistry</w:t>
      </w:r>
    </w:p>
    <w:p>
      <w:pPr>
        <w:spacing w:after="160" w:line="276"/>
      </w:pPr>
      <w:r>
        <w:rPr>
          <w:rFonts w:ascii="Times New Roman" w:cs="Times New Roman" w:eastAsia="Times New Roman" w:hAnsi="Times New Roman"/>
          <w:sz w:val="24"/>
          <w:szCs w:val="24"/>
        </w:rPr>
        <w:t xml:space="preserve">Stores the credential itself. Three design decisions matter most here.</w:t>
      </w:r>
    </w:p>
    <w:p>
      <w:pPr>
        <w:pStyle w:val="ListParagraph"/>
        <w:numPr>
          <w:ilvl w:val="0"/>
          <w:numId w:val="1"/>
        </w:numPr>
        <w:spacing w:after="100"/>
      </w:pPr>
      <w:r>
        <w:rPr>
          <w:rFonts w:ascii="Times New Roman" w:cs="Times New Roman" w:eastAsia="Times New Roman" w:hAnsi="Times New Roman"/>
          <w:sz w:val="24"/>
          <w:szCs w:val="24"/>
        </w:rPr>
        <w:t xml:space="preserve">Tiered, not binary: InvestorTier (RETAIL, ACCREDITED, INSTITUTIONAL) plus a jurisdiction code, because real RWA issuers need different gates for different assets, and a pass or fail flag cannot express that.</w:t>
      </w:r>
    </w:p>
    <w:p>
      <w:pPr>
        <w:pStyle w:val="ListParagraph"/>
        <w:numPr>
          <w:ilvl w:val="0"/>
          <w:numId w:val="1"/>
        </w:numPr>
        <w:spacing w:after="100"/>
      </w:pPr>
      <w:r>
        <w:rPr>
          <w:rFonts w:ascii="Times New Roman" w:cs="Times New Roman" w:eastAsia="Times New Roman" w:hAnsi="Times New Roman"/>
          <w:sz w:val="24"/>
          <w:szCs w:val="24"/>
        </w:rPr>
        <w:t xml:space="preserve">Hashed commitments only: commitmentHash is keccak256 of an off-chain, issuer-signed verification record. No name, document, or identifying data ever touches the chain, only a hash a holder or auditor can later prove correspondence against if needed.</w:t>
      </w:r>
    </w:p>
    <w:p>
      <w:pPr>
        <w:pStyle w:val="ListParagraph"/>
        <w:numPr>
          <w:ilvl w:val="0"/>
          <w:numId w:val="1"/>
        </w:numPr>
        <w:spacing w:after="100"/>
      </w:pPr>
      <w:r>
        <w:rPr>
          <w:rFonts w:ascii="Times New Roman" w:cs="Times New Roman" w:eastAsia="Times New Roman" w:hAnsi="Times New Roman"/>
          <w:sz w:val="24"/>
          <w:szCs w:val="24"/>
        </w:rPr>
        <w:t xml:space="preserve">Expiry and multi-party revocation: every credential carries an expiresAt timestamp, and revocation is callable by the original issuer, governance, or an explicitly authorized monitor relay address, which is how the monitoring agent in Section 8 is able to act without holding governance privileges itself.</w:t>
      </w:r>
    </w:p>
    <w:p>
      <w:pPr>
        <w:spacing w:after="160" w:line="276"/>
      </w:pPr>
      <w:r>
        <w:rPr>
          <w:rFonts w:ascii="Times New Roman" w:cs="Times New Roman" w:eastAsia="Times New Roman" w:hAnsi="Times New Roman"/>
          <w:sz w:val="24"/>
          <w:szCs w:val="24"/>
        </w:rPr>
        <w:t xml:space="preserve">The isValid and isValidForJurisdiction view functions are the only interface RWA contracts need. Both are pure reads with no state mutation, so calling them from a transfer hook adds negligible gas cost.</w:t>
      </w:r>
    </w:p>
    <w:p>
      <w:pPr>
        <w:pStyle w:val="Heading2"/>
        <w:spacing w:after="150" w:before="300"/>
      </w:pPr>
      <w:r>
        <w:t xml:space="preserve">3.3 ComplianceGate</w:t>
      </w:r>
    </w:p>
    <w:p>
      <w:pPr>
        <w:spacing w:after="160" w:line="276"/>
      </w:pPr>
      <w:r>
        <w:rPr>
          <w:rFonts w:ascii="Times New Roman" w:cs="Times New Roman" w:eastAsia="Times New Roman" w:hAnsi="Times New Roman"/>
          <w:sz w:val="24"/>
          <w:szCs w:val="24"/>
        </w:rPr>
        <w:t xml:space="preserve">An abstract contract any RWA token or vault inherits, kept intentionally separate from CredentialRegistry so the registry can be pointed at by many independent RWA contracts, and so a future CredentialRegistry upgrade never requires redeploying every RWA token that already depends on it, only redeploying the gate's immutable reference is a project-level decision, not a systemic one.</w:t>
      </w:r>
    </w:p>
    <w:p>
      <w:pPr>
        <w:spacing w:after="160" w:line="276"/>
      </w:pPr>
      <w:r>
        <w:rPr>
          <w:rFonts w:ascii="Times New Roman" w:cs="Times New Roman" w:eastAsia="Times New Roman" w:hAnsi="Times New Roman"/>
          <w:sz w:val="24"/>
          <w:szCs w:val="24"/>
        </w:rPr>
        <w:t xml:space="preserve">It also exposes a checkCompliance view function so frontends can pre-check compliance client-side before a user submits a transfer that is certain to revert, avoiding a wasted gas spend on a predictable failure, a small user-experience decision that meaningfully affects the User Experience review dimension of the Builder Challenge.</w:t>
      </w:r>
    </w:p>
    <w:p>
      <w:pPr>
        <w:pStyle w:val="Heading2"/>
        <w:spacing w:after="150" w:before="300"/>
      </w:pPr>
      <w:r>
        <w:t xml:space="preserve">3.4 Example RWA Integration</w:t>
      </w:r>
    </w:p>
    <w:p>
      <w:pPr>
        <w:spacing w:after="160" w:line="276"/>
      </w:pPr>
      <w:r>
        <w:rPr>
          <w:rFonts w:ascii="Times New Roman" w:cs="Times New Roman" w:eastAsia="Times New Roman" w:hAnsi="Times New Roman"/>
          <w:sz w:val="24"/>
          <w:szCs w:val="24"/>
        </w:rPr>
        <w:t xml:space="preserve">ExampleRWAToken.sol demonstrates the integration pattern other BOT Chain RWA projects, including a fractional real estate share token, would use: override transfer and transferFrom, gate both the sender and recipient with onlyCompliant. This is a reference implementation, not the production RentyVest contract, included to make BOTGUARD's integration surface concrete and copyable for other builders, which is itself part of the ecosystem contribution case for this project.</w:t>
      </w:r>
    </w:p>
    <w:p>
      <w:r>
        <w:br w:type="page"/>
      </w:r>
    </w:p>
    <w:p>
      <w:pPr>
        <w:pStyle w:val="Heading1"/>
        <w:spacing w:after="200" w:before="400"/>
      </w:pPr>
      <w:r>
        <w:t xml:space="preserve">4. Off-Chain Services and API Layer</w:t>
      </w:r>
    </w:p>
    <w:p>
      <w:pPr>
        <w:spacing w:after="160" w:line="276"/>
      </w:pPr>
      <w:r>
        <w:rPr>
          <w:rFonts w:ascii="Times New Roman" w:cs="Times New Roman" w:eastAsia="Times New Roman" w:hAnsi="Times New Roman"/>
          <w:sz w:val="24"/>
          <w:szCs w:val="24"/>
        </w:rPr>
        <w:t xml:space="preserve">The full OpenAPI 3.0 specification ships alongside this document as api/openapi.yaml. This section summarizes the surface and the reasoning behind it.</w:t>
      </w:r>
    </w:p>
    <w:p>
      <w:pPr>
        <w:pStyle w:val="Heading2"/>
        <w:spacing w:after="150" w:before="300"/>
      </w:pPr>
      <w:r>
        <w:t xml:space="preserve">4.1 Endpoint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400"/>
      </w:tblGrid>
      <w:tr>
        <w:tc>
          <w:tcPr>
            <w:tcW w:type="dxa" w:w="3200"/>
            <w:shd w:fill="D9D9D9" w:val="clear"/>
          </w:tcPr>
          <w:p>
            <w:r>
              <w:rPr>
                <w:rFonts w:ascii="Times New Roman" w:cs="Times New Roman" w:eastAsia="Times New Roman" w:hAnsi="Times New Roman"/>
                <w:b/>
                <w:bCs/>
                <w:sz w:val="20"/>
                <w:szCs w:val="20"/>
              </w:rPr>
              <w:t xml:space="preserve">Endpoint</w:t>
            </w:r>
          </w:p>
        </w:tc>
        <w:tc>
          <w:tcPr>
            <w:tcW w:type="dxa" w:w="1400"/>
            <w:shd w:fill="D9D9D9" w:val="clear"/>
          </w:tcPr>
          <w:p>
            <w:r>
              <w:rPr>
                <w:rFonts w:ascii="Times New Roman" w:cs="Times New Roman" w:eastAsia="Times New Roman" w:hAnsi="Times New Roman"/>
                <w:b/>
                <w:bCs/>
                <w:sz w:val="20"/>
                <w:szCs w:val="20"/>
              </w:rPr>
              <w:t xml:space="preserve">Method</w:t>
            </w:r>
          </w:p>
        </w:tc>
        <w:tc>
          <w:tcPr>
            <w:tcW w:type="dxa" w:w="5400"/>
            <w:shd w:fill="D9D9D9" w:val="clear"/>
          </w:tcPr>
          <w:p>
            <w:r>
              <w:rPr>
                <w:rFonts w:ascii="Times New Roman" w:cs="Times New Roman" w:eastAsia="Times New Roman" w:hAnsi="Times New Roman"/>
                <w:b/>
                <w:bCs/>
                <w:sz w:val="20"/>
                <w:szCs w:val="20"/>
              </w:rPr>
              <w:t xml:space="preserve">Purpose</w:t>
            </w:r>
          </w:p>
        </w:tc>
      </w:tr>
      <w:tr>
        <w:tc>
          <w:tcPr>
            <w:tcW w:type="dxa" w:w="3200"/>
          </w:tcPr>
          <w:p>
            <w:r>
              <w:rPr>
                <w:rFonts w:ascii="Times New Roman" w:cs="Times New Roman" w:eastAsia="Times New Roman" w:hAnsi="Times New Roman"/>
                <w:b w:val="false"/>
                <w:bCs w:val="false"/>
                <w:sz w:val="20"/>
                <w:szCs w:val="20"/>
              </w:rPr>
              <w:t xml:space="preserve">/verifications</w:t>
            </w:r>
          </w:p>
        </w:tc>
        <w:tc>
          <w:tcPr>
            <w:tcW w:type="dxa" w:w="1400"/>
          </w:tcPr>
          <w:p>
            <w:r>
              <w:rPr>
                <w:rFonts w:ascii="Times New Roman" w:cs="Times New Roman" w:eastAsia="Times New Roman" w:hAnsi="Times New Roman"/>
                <w:b w:val="false"/>
                <w:bCs w:val="false"/>
                <w:sz w:val="20"/>
                <w:szCs w:val="20"/>
              </w:rPr>
              <w:t xml:space="preserve">POST</w:t>
            </w:r>
          </w:p>
        </w:tc>
        <w:tc>
          <w:tcPr>
            <w:tcW w:type="dxa" w:w="5400"/>
          </w:tcPr>
          <w:p>
            <w:r>
              <w:rPr>
                <w:rFonts w:ascii="Times New Roman" w:cs="Times New Roman" w:eastAsia="Times New Roman" w:hAnsi="Times New Roman"/>
                <w:b w:val="false"/>
                <w:bCs w:val="false"/>
                <w:sz w:val="20"/>
                <w:szCs w:val="20"/>
              </w:rPr>
              <w:t xml:space="preserve">Issuer submits a completed off-chain verification for on-chain issuance</w:t>
            </w:r>
          </w:p>
        </w:tc>
      </w:tr>
      <w:tr>
        <w:tc>
          <w:tcPr>
            <w:tcW w:type="dxa" w:w="3200"/>
          </w:tcPr>
          <w:p>
            <w:r>
              <w:rPr>
                <w:rFonts w:ascii="Times New Roman" w:cs="Times New Roman" w:eastAsia="Times New Roman" w:hAnsi="Times New Roman"/>
                <w:b w:val="false"/>
                <w:bCs w:val="false"/>
                <w:sz w:val="20"/>
                <w:szCs w:val="20"/>
              </w:rPr>
              <w:t xml:space="preserve">/verifications/{id}</w:t>
            </w:r>
          </w:p>
        </w:tc>
        <w:tc>
          <w:tcPr>
            <w:tcW w:type="dxa" w:w="1400"/>
          </w:tcPr>
          <w:p>
            <w:r>
              <w:rPr>
                <w:rFonts w:ascii="Times New Roman" w:cs="Times New Roman" w:eastAsia="Times New Roman" w:hAnsi="Times New Roman"/>
                <w:b w:val="false"/>
                <w:bCs w:val="false"/>
                <w:sz w:val="20"/>
                <w:szCs w:val="20"/>
              </w:rPr>
              <w:t xml:space="preserve">GET</w:t>
            </w:r>
          </w:p>
        </w:tc>
        <w:tc>
          <w:tcPr>
            <w:tcW w:type="dxa" w:w="5400"/>
          </w:tcPr>
          <w:p>
            <w:r>
              <w:rPr>
                <w:rFonts w:ascii="Times New Roman" w:cs="Times New Roman" w:eastAsia="Times New Roman" w:hAnsi="Times New Roman"/>
                <w:b w:val="false"/>
                <w:bCs w:val="false"/>
                <w:sz w:val="20"/>
                <w:szCs w:val="20"/>
              </w:rPr>
              <w:t xml:space="preserve">Poll processing status of a submitted verification</w:t>
            </w:r>
          </w:p>
        </w:tc>
      </w:tr>
      <w:tr>
        <w:tc>
          <w:tcPr>
            <w:tcW w:type="dxa" w:w="3200"/>
          </w:tcPr>
          <w:p>
            <w:r>
              <w:rPr>
                <w:rFonts w:ascii="Times New Roman" w:cs="Times New Roman" w:eastAsia="Times New Roman" w:hAnsi="Times New Roman"/>
                <w:b w:val="false"/>
                <w:bCs w:val="false"/>
                <w:sz w:val="20"/>
                <w:szCs w:val="20"/>
              </w:rPr>
              <w:t xml:space="preserve">/credentials/{address}</w:t>
            </w:r>
          </w:p>
        </w:tc>
        <w:tc>
          <w:tcPr>
            <w:tcW w:type="dxa" w:w="1400"/>
          </w:tcPr>
          <w:p>
            <w:r>
              <w:rPr>
                <w:rFonts w:ascii="Times New Roman" w:cs="Times New Roman" w:eastAsia="Times New Roman" w:hAnsi="Times New Roman"/>
                <w:b w:val="false"/>
                <w:bCs w:val="false"/>
                <w:sz w:val="20"/>
                <w:szCs w:val="20"/>
              </w:rPr>
              <w:t xml:space="preserve">GET</w:t>
            </w:r>
          </w:p>
        </w:tc>
        <w:tc>
          <w:tcPr>
            <w:tcW w:type="dxa" w:w="5400"/>
          </w:tcPr>
          <w:p>
            <w:r>
              <w:rPr>
                <w:rFonts w:ascii="Times New Roman" w:cs="Times New Roman" w:eastAsia="Times New Roman" w:hAnsi="Times New Roman"/>
                <w:b w:val="false"/>
                <w:bCs w:val="false"/>
                <w:sz w:val="20"/>
                <w:szCs w:val="20"/>
              </w:rPr>
              <w:t xml:space="preserve">Hot-path credential status read, served from cache</w:t>
            </w:r>
          </w:p>
        </w:tc>
      </w:tr>
      <w:tr>
        <w:tc>
          <w:tcPr>
            <w:tcW w:type="dxa" w:w="3200"/>
          </w:tcPr>
          <w:p>
            <w:r>
              <w:rPr>
                <w:rFonts w:ascii="Times New Roman" w:cs="Times New Roman" w:eastAsia="Times New Roman" w:hAnsi="Times New Roman"/>
                <w:b w:val="false"/>
                <w:bCs w:val="false"/>
                <w:sz w:val="20"/>
                <w:szCs w:val="20"/>
              </w:rPr>
              <w:t xml:space="preserve">/credentials/{address}/renew</w:t>
            </w:r>
          </w:p>
        </w:tc>
        <w:tc>
          <w:tcPr>
            <w:tcW w:type="dxa" w:w="1400"/>
          </w:tcPr>
          <w:p>
            <w:r>
              <w:rPr>
                <w:rFonts w:ascii="Times New Roman" w:cs="Times New Roman" w:eastAsia="Times New Roman" w:hAnsi="Times New Roman"/>
                <w:b w:val="false"/>
                <w:bCs w:val="false"/>
                <w:sz w:val="20"/>
                <w:szCs w:val="20"/>
              </w:rPr>
              <w:t xml:space="preserve">POST</w:t>
            </w:r>
          </w:p>
        </w:tc>
        <w:tc>
          <w:tcPr>
            <w:tcW w:type="dxa" w:w="5400"/>
          </w:tcPr>
          <w:p>
            <w:r>
              <w:rPr>
                <w:rFonts w:ascii="Times New Roman" w:cs="Times New Roman" w:eastAsia="Times New Roman" w:hAnsi="Times New Roman"/>
                <w:b w:val="false"/>
                <w:bCs w:val="false"/>
                <w:sz w:val="20"/>
                <w:szCs w:val="20"/>
              </w:rPr>
              <w:t xml:space="preserve">Extend a credential's expiry, issuer-only</w:t>
            </w:r>
          </w:p>
        </w:tc>
      </w:tr>
      <w:tr>
        <w:tc>
          <w:tcPr>
            <w:tcW w:type="dxa" w:w="3200"/>
          </w:tcPr>
          <w:p>
            <w:r>
              <w:rPr>
                <w:rFonts w:ascii="Times New Roman" w:cs="Times New Roman" w:eastAsia="Times New Roman" w:hAnsi="Times New Roman"/>
                <w:b w:val="false"/>
                <w:bCs w:val="false"/>
                <w:sz w:val="20"/>
                <w:szCs w:val="20"/>
              </w:rPr>
              <w:t xml:space="preserve">/credentials/{address}/revoke</w:t>
            </w:r>
          </w:p>
        </w:tc>
        <w:tc>
          <w:tcPr>
            <w:tcW w:type="dxa" w:w="1400"/>
          </w:tcPr>
          <w:p>
            <w:r>
              <w:rPr>
                <w:rFonts w:ascii="Times New Roman" w:cs="Times New Roman" w:eastAsia="Times New Roman" w:hAnsi="Times New Roman"/>
                <w:b w:val="false"/>
                <w:bCs w:val="false"/>
                <w:sz w:val="20"/>
                <w:szCs w:val="20"/>
              </w:rPr>
              <w:t xml:space="preserve">POST</w:t>
            </w:r>
          </w:p>
        </w:tc>
        <w:tc>
          <w:tcPr>
            <w:tcW w:type="dxa" w:w="5400"/>
          </w:tcPr>
          <w:p>
            <w:r>
              <w:rPr>
                <w:rFonts w:ascii="Times New Roman" w:cs="Times New Roman" w:eastAsia="Times New Roman" w:hAnsi="Times New Roman"/>
                <w:b w:val="false"/>
                <w:bCs w:val="false"/>
                <w:sz w:val="20"/>
                <w:szCs w:val="20"/>
              </w:rPr>
              <w:t xml:space="preserve">Revoke, callable by issuer, governance, or monitor relay</w:t>
            </w:r>
          </w:p>
        </w:tc>
      </w:tr>
      <w:tr>
        <w:tc>
          <w:tcPr>
            <w:tcW w:type="dxa" w:w="3200"/>
          </w:tcPr>
          <w:p>
            <w:r>
              <w:rPr>
                <w:rFonts w:ascii="Times New Roman" w:cs="Times New Roman" w:eastAsia="Times New Roman" w:hAnsi="Times New Roman"/>
                <w:b w:val="false"/>
                <w:bCs w:val="false"/>
                <w:sz w:val="20"/>
                <w:szCs w:val="20"/>
              </w:rPr>
              <w:t xml:space="preserve">/issuers</w:t>
            </w:r>
          </w:p>
        </w:tc>
        <w:tc>
          <w:tcPr>
            <w:tcW w:type="dxa" w:w="1400"/>
          </w:tcPr>
          <w:p>
            <w:r>
              <w:rPr>
                <w:rFonts w:ascii="Times New Roman" w:cs="Times New Roman" w:eastAsia="Times New Roman" w:hAnsi="Times New Roman"/>
                <w:b w:val="false"/>
                <w:bCs w:val="false"/>
                <w:sz w:val="20"/>
                <w:szCs w:val="20"/>
              </w:rPr>
              <w:t xml:space="preserve">GET</w:t>
            </w:r>
          </w:p>
        </w:tc>
        <w:tc>
          <w:tcPr>
            <w:tcW w:type="dxa" w:w="5400"/>
          </w:tcPr>
          <w:p>
            <w:r>
              <w:rPr>
                <w:rFonts w:ascii="Times New Roman" w:cs="Times New Roman" w:eastAsia="Times New Roman" w:hAnsi="Times New Roman"/>
                <w:b w:val="false"/>
                <w:bCs w:val="false"/>
                <w:sz w:val="20"/>
                <w:szCs w:val="20"/>
              </w:rPr>
              <w:t xml:space="preserve">List active issuers and trust tiers</w:t>
            </w:r>
          </w:p>
        </w:tc>
      </w:tr>
      <w:tr>
        <w:tc>
          <w:tcPr>
            <w:tcW w:type="dxa" w:w="3200"/>
          </w:tcPr>
          <w:p>
            <w:r>
              <w:rPr>
                <w:rFonts w:ascii="Times New Roman" w:cs="Times New Roman" w:eastAsia="Times New Roman" w:hAnsi="Times New Roman"/>
                <w:b w:val="false"/>
                <w:bCs w:val="false"/>
                <w:sz w:val="20"/>
                <w:szCs w:val="20"/>
              </w:rPr>
              <w:t xml:space="preserve">/monitor/flags</w:t>
            </w:r>
          </w:p>
        </w:tc>
        <w:tc>
          <w:tcPr>
            <w:tcW w:type="dxa" w:w="1400"/>
          </w:tcPr>
          <w:p>
            <w:r>
              <w:rPr>
                <w:rFonts w:ascii="Times New Roman" w:cs="Times New Roman" w:eastAsia="Times New Roman" w:hAnsi="Times New Roman"/>
                <w:b w:val="false"/>
                <w:bCs w:val="false"/>
                <w:sz w:val="20"/>
                <w:szCs w:val="20"/>
              </w:rPr>
              <w:t xml:space="preserve">POST</w:t>
            </w:r>
          </w:p>
        </w:tc>
        <w:tc>
          <w:tcPr>
            <w:tcW w:type="dxa" w:w="5400"/>
          </w:tcPr>
          <w:p>
            <w:r>
              <w:rPr>
                <w:rFonts w:ascii="Times New Roman" w:cs="Times New Roman" w:eastAsia="Times New Roman" w:hAnsi="Times New Roman"/>
                <w:b w:val="false"/>
                <w:bCs w:val="false"/>
                <w:sz w:val="20"/>
                <w:szCs w:val="20"/>
              </w:rPr>
              <w:t xml:space="preserve">Internal ingestion endpoint for the monitoring agent</w:t>
            </w:r>
          </w:p>
        </w:tc>
      </w:tr>
      <w:tr>
        <w:tc>
          <w:tcPr>
            <w:tcW w:type="dxa" w:w="3200"/>
          </w:tcPr>
          <w:p>
            <w:r>
              <w:rPr>
                <w:rFonts w:ascii="Times New Roman" w:cs="Times New Roman" w:eastAsia="Times New Roman" w:hAnsi="Times New Roman"/>
                <w:b w:val="false"/>
                <w:bCs w:val="false"/>
                <w:sz w:val="20"/>
                <w:szCs w:val="20"/>
              </w:rPr>
              <w:t xml:space="preserve">/healthz, /readyz</w:t>
            </w:r>
          </w:p>
        </w:tc>
        <w:tc>
          <w:tcPr>
            <w:tcW w:type="dxa" w:w="1400"/>
          </w:tcPr>
          <w:p>
            <w:r>
              <w:rPr>
                <w:rFonts w:ascii="Times New Roman" w:cs="Times New Roman" w:eastAsia="Times New Roman" w:hAnsi="Times New Roman"/>
                <w:b w:val="false"/>
                <w:bCs w:val="false"/>
                <w:sz w:val="20"/>
                <w:szCs w:val="20"/>
              </w:rPr>
              <w:t xml:space="preserve">GET</w:t>
            </w:r>
          </w:p>
        </w:tc>
        <w:tc>
          <w:tcPr>
            <w:tcW w:type="dxa" w:w="5400"/>
          </w:tcPr>
          <w:p>
            <w:r>
              <w:rPr>
                <w:rFonts w:ascii="Times New Roman" w:cs="Times New Roman" w:eastAsia="Times New Roman" w:hAnsi="Times New Roman"/>
                <w:b w:val="false"/>
                <w:bCs w:val="false"/>
                <w:sz w:val="20"/>
                <w:szCs w:val="20"/>
              </w:rPr>
              <w:t xml:space="preserve">Liveness and readiness probes for the load balancer</w:t>
            </w:r>
          </w:p>
        </w:tc>
      </w:tr>
    </w:tbl>
    <w:p>
      <w:pPr>
        <w:spacing w:before="200"/>
      </w:pPr>
    </w:p>
    <w:p>
      <w:pPr>
        <w:pStyle w:val="Heading2"/>
        <w:spacing w:after="150" w:before="300"/>
      </w:pPr>
      <w:r>
        <w:t xml:space="preserve">4.2 Authentication and Rate Limiting</w:t>
      </w:r>
    </w:p>
    <w:p>
      <w:pPr>
        <w:spacing w:after="160" w:line="276"/>
      </w:pPr>
      <w:r>
        <w:rPr>
          <w:rFonts w:ascii="Times New Roman" w:cs="Times New Roman" w:eastAsia="Times New Roman" w:hAnsi="Times New Roman"/>
          <w:sz w:val="24"/>
          <w:szCs w:val="24"/>
        </w:rPr>
        <w:t xml:space="preserve">Issuers authenticate with a per-issuer API key over TLS, checked against the issuers table before any write path executes, so a revoked issuer's key stops working immediately even if it has not expired by any other measure. Rate limiting is enforced at two layers: NGINX connection-level throttling at the gateway, and an application-level sliding window keyed per issuer and per IP, backed by Redis with a Postgres fallback so a cold Redis cache never silently disables rate limiting.</w:t>
      </w:r>
    </w:p>
    <w:p>
      <w:pPr>
        <w:pStyle w:val="Heading2"/>
        <w:spacing w:after="150" w:before="300"/>
      </w:pPr>
      <w:r>
        <w:t xml:space="preserve">4.3 Why Verification Status is Polled, Not Synchronous</w:t>
      </w:r>
    </w:p>
    <w:p>
      <w:pPr>
        <w:spacing w:after="160" w:line="276"/>
      </w:pPr>
      <w:r>
        <w:rPr>
          <w:rFonts w:ascii="Times New Roman" w:cs="Times New Roman" w:eastAsia="Times New Roman" w:hAnsi="Times New Roman"/>
          <w:sz w:val="24"/>
          <w:szCs w:val="24"/>
        </w:rPr>
        <w:t xml:space="preserve">Submitting a verification returns 202 Accepted immediately with a request ID, not a completed credential. The simulation in Section 7 shows why: end-to-end latency through off-chain checks, issuer signing, and two-block on-chain confirmation is highly variable under load, and a synchronous API holding a connection open for that duration is itself a scalability liability, it ties up a request thread for the slowest, not the typical, case. Polling, or a webhook callback for issuers who prefer it, keeps the API responsive regardless of pipeline depth.</w:t>
      </w:r>
    </w:p>
    <w:p>
      <w:pPr>
        <w:pStyle w:val="Heading1"/>
        <w:spacing w:after="200" w:before="400"/>
      </w:pPr>
      <w:r>
        <w:t xml:space="preserve">5. Database Architecture</w:t>
      </w:r>
    </w:p>
    <w:p>
      <w:pPr>
        <w:spacing w:after="160" w:line="276"/>
      </w:pPr>
      <w:r>
        <w:rPr>
          <w:rFonts w:ascii="Times New Roman" w:cs="Times New Roman" w:eastAsia="Times New Roman" w:hAnsi="Times New Roman"/>
          <w:sz w:val="24"/>
          <w:szCs w:val="24"/>
        </w:rPr>
        <w:t xml:space="preserve">Full DDL ships as database/schema.sql. The schema is built around one governing principle: the chain is the source of truth, Postgres is a fast, queryable mirror plus workflow state, and no table in this schema is ever the sole record of a compliance decision.</w:t>
      </w:r>
    </w:p>
    <w:p>
      <w:pPr>
        <w:pStyle w:val="Heading2"/>
        <w:spacing w:after="150" w:before="300"/>
      </w:pPr>
      <w:r>
        <w:t xml:space="preserve">5.1 Table Design Rationale</w:t>
      </w:r>
    </w:p>
    <w:p>
      <w:pPr>
        <w:pStyle w:val="ListParagraph"/>
        <w:numPr>
          <w:ilvl w:val="0"/>
          <w:numId w:val="1"/>
        </w:numPr>
        <w:spacing w:after="100"/>
      </w:pPr>
      <w:r>
        <w:rPr>
          <w:rFonts w:ascii="Times New Roman" w:cs="Times New Roman" w:eastAsia="Times New Roman" w:hAnsi="Times New Roman"/>
          <w:sz w:val="24"/>
          <w:szCs w:val="24"/>
        </w:rPr>
        <w:t xml:space="preserve">issuers mirrors IssuerRegistry on-chain state, kept in sync by the chain-indexer, so the API never blocks a request on a live RPC call to check issuer status.</w:t>
      </w:r>
    </w:p>
    <w:p>
      <w:pPr>
        <w:pStyle w:val="ListParagraph"/>
        <w:numPr>
          <w:ilvl w:val="0"/>
          <w:numId w:val="1"/>
        </w:numPr>
        <w:spacing w:after="100"/>
      </w:pPr>
      <w:r>
        <w:rPr>
          <w:rFonts w:ascii="Times New Roman" w:cs="Times New Roman" w:eastAsia="Times New Roman" w:hAnsi="Times New Roman"/>
          <w:sz w:val="24"/>
          <w:szCs w:val="24"/>
        </w:rPr>
        <w:t xml:space="preserve">verification_requests is the workflow state machine (PENDING through CONFIRMED or FAILED), separate from the credential record itself, so a slow or failed verification never corrupts an already-issued valid credential.</w:t>
      </w:r>
    </w:p>
    <w:p>
      <w:pPr>
        <w:pStyle w:val="ListParagraph"/>
        <w:numPr>
          <w:ilvl w:val="0"/>
          <w:numId w:val="1"/>
        </w:numPr>
        <w:spacing w:after="100"/>
      </w:pPr>
      <w:r>
        <w:rPr>
          <w:rFonts w:ascii="Times New Roman" w:cs="Times New Roman" w:eastAsia="Times New Roman" w:hAnsi="Times New Roman"/>
          <w:sz w:val="24"/>
          <w:szCs w:val="24"/>
        </w:rPr>
        <w:t xml:space="preserve">verification_evidence stores only encrypted pointers to off-chain evidence blobs, never raw documents, with an enforced retention_expires_at column so evidence is not retained indefinitely by default, a deliberate data minimization decision, not an oversight.</w:t>
      </w:r>
    </w:p>
    <w:p>
      <w:pPr>
        <w:pStyle w:val="ListParagraph"/>
        <w:numPr>
          <w:ilvl w:val="0"/>
          <w:numId w:val="1"/>
        </w:numPr>
        <w:spacing w:after="100"/>
      </w:pPr>
      <w:r>
        <w:rPr>
          <w:rFonts w:ascii="Times New Roman" w:cs="Times New Roman" w:eastAsia="Times New Roman" w:hAnsi="Times New Roman"/>
          <w:sz w:val="24"/>
          <w:szCs w:val="24"/>
        </w:rPr>
        <w:t xml:space="preserve">credentials_cache is the table the hot-path GET /credentials/{address} endpoint actually reads, synced from CredentialRegistry events, with a partial index on expires_at filtered to non-revoked rows to keep expiry sweeps cheap as the table grows.</w:t>
      </w:r>
    </w:p>
    <w:p>
      <w:pPr>
        <w:pStyle w:val="ListParagraph"/>
        <w:numPr>
          <w:ilvl w:val="0"/>
          <w:numId w:val="1"/>
        </w:numPr>
        <w:spacing w:after="100"/>
      </w:pPr>
      <w:r>
        <w:rPr>
          <w:rFonts w:ascii="Times New Roman" w:cs="Times New Roman" w:eastAsia="Times New Roman" w:hAnsi="Times New Roman"/>
          <w:sz w:val="24"/>
          <w:szCs w:val="24"/>
        </w:rPr>
        <w:t xml:space="preserve">monitor_flags is an append-only anomaly log, deliberately separate from audit_log, since a flag is a hypothesis the system raised, not a confirmed action taken, and conflating the two would make the audit trail harder to reason about later.</w:t>
      </w:r>
    </w:p>
    <w:p>
      <w:pPr>
        <w:pStyle w:val="ListParagraph"/>
        <w:numPr>
          <w:ilvl w:val="0"/>
          <w:numId w:val="1"/>
        </w:numPr>
        <w:spacing w:after="100"/>
      </w:pPr>
      <w:r>
        <w:rPr>
          <w:rFonts w:ascii="Times New Roman" w:cs="Times New Roman" w:eastAsia="Times New Roman" w:hAnsi="Times New Roman"/>
          <w:sz w:val="24"/>
          <w:szCs w:val="24"/>
        </w:rPr>
        <w:t xml:space="preserve">audit_log is append-only and covers every state-changing action across the entire system, on-chain or off, with actor type, action, and a JSONB detail column, which is what makes the system's decisions reconstructable after the fact rather than just observable in the moment.</w:t>
      </w:r>
    </w:p>
    <w:p>
      <w:pPr>
        <w:pStyle w:val="Heading2"/>
        <w:spacing w:after="150" w:before="300"/>
      </w:pPr>
      <w:r>
        <w:t xml:space="preserve">5.2 Read/Write Scaling Strategy</w:t>
      </w:r>
    </w:p>
    <w:p>
      <w:pPr>
        <w:spacing w:after="160" w:line="276"/>
      </w:pPr>
      <w:r>
        <w:rPr>
          <w:rFonts w:ascii="Times New Roman" w:cs="Times New Roman" w:eastAsia="Times New Roman" w:hAnsi="Times New Roman"/>
          <w:sz w:val="24"/>
          <w:szCs w:val="24"/>
        </w:rPr>
        <w:t xml:space="preserve">The write path is intentionally light: verification submissions and credential syncs, both low-frequency relative to reads. The read path, credential status checks called from RWA contracts' frontends and potentially from other contracts' backends, is the dominant load. This is why credentials_cache exists as a denormalized, purpose-built read table rather than joining across verification_requests at query time, and why a Postgres read replica sits behind the cache layer in the infrastructure topology in Section 6, so read load never contends with the write path's connection pool.</w:t>
      </w:r>
    </w:p>
    <w:p>
      <w:pPr>
        <w:pStyle w:val="Heading2"/>
        <w:spacing w:after="150" w:before="300"/>
      </w:pPr>
      <w:r>
        <w:t xml:space="preserve">5.3 Simulation-Informed Sizing</w:t>
      </w:r>
    </w:p>
    <w:p>
      <w:pPr>
        <w:spacing w:after="160" w:line="276"/>
      </w:pPr>
      <w:r>
        <w:rPr>
          <w:rFonts w:ascii="Times New Roman" w:cs="Times New Roman" w:eastAsia="Times New Roman" w:hAnsi="Times New Roman"/>
          <w:sz w:val="24"/>
          <w:szCs w:val="24"/>
        </w:rPr>
        <w:t xml:space="preserve">The simulation in Section 7 ran the database write path at 0 maximum observed queue depth with a four-connection pool, even under the burst scenario that overwhelmed the verification worker pool. The database layer was not the bottleneck at any tested load in this simulation. This is a meaningful finding: it means database connection pool sizing was not the constraint worth over-engineering for at this stage, and effort was better spent on right-sizing the verification worker pool instead, exactly the kind of decision this simulation step was meant to surface before real infrastructure spend.</w:t>
      </w:r>
    </w:p>
    <w:p>
      <w:r>
        <w:br w:type="page"/>
      </w:r>
    </w:p>
    <w:p>
      <w:pPr>
        <w:pStyle w:val="Heading1"/>
        <w:spacing w:after="200" w:before="400"/>
      </w:pPr>
      <w:r>
        <w:t xml:space="preserve">6. Scalability and Load Balancing Strategy</w:t>
      </w:r>
    </w:p>
    <w:p>
      <w:pPr>
        <w:pStyle w:val="Heading2"/>
        <w:spacing w:after="150" w:before="300"/>
      </w:pPr>
      <w:r>
        <w:t xml:space="preserve">6.1 Horizontal Scaling Points</w:t>
      </w:r>
    </w:p>
    <w:p>
      <w:pPr>
        <w:pStyle w:val="ListParagraph"/>
        <w:numPr>
          <w:ilvl w:val="0"/>
          <w:numId w:val="1"/>
        </w:numPr>
        <w:spacing w:after="100"/>
      </w:pPr>
      <w:r>
        <w:rPr>
          <w:rFonts w:ascii="Times New Roman" w:cs="Times New Roman" w:eastAsia="Times New Roman" w:hAnsi="Times New Roman"/>
          <w:sz w:val="24"/>
          <w:szCs w:val="24"/>
        </w:rPr>
        <w:t xml:space="preserve">API service: stateless by design, no in-memory session state, so it scales horizontally behind NGINX with a simple round-robin or least-connections balancing policy. Three replicas at testnet launch, per the infra/docker-compose.yml topology.</w:t>
      </w:r>
    </w:p>
    <w:p>
      <w:pPr>
        <w:pStyle w:val="ListParagraph"/>
        <w:numPr>
          <w:ilvl w:val="0"/>
          <w:numId w:val="1"/>
        </w:numPr>
        <w:spacing w:after="100"/>
      </w:pPr>
      <w:r>
        <w:rPr>
          <w:rFonts w:ascii="Times New Roman" w:cs="Times New Roman" w:eastAsia="Times New Roman" w:hAnsi="Times New Roman"/>
          <w:sz w:val="24"/>
          <w:szCs w:val="24"/>
        </w:rPr>
        <w:t xml:space="preserve">Verification worker pool: the component the simulation identified as the true bottleneck under burst load. Sized elastically rather than fixed, workers scale out based on queue depth rather than a static replica count, since the simulation showed a fixed pool sized for average load leaves a burst window's backlog draining for hours afterward.</w:t>
      </w:r>
    </w:p>
    <w:p>
      <w:pPr>
        <w:pStyle w:val="ListParagraph"/>
        <w:numPr>
          <w:ilvl w:val="0"/>
          <w:numId w:val="1"/>
        </w:numPr>
        <w:spacing w:after="100"/>
      </w:pPr>
      <w:r>
        <w:rPr>
          <w:rFonts w:ascii="Times New Roman" w:cs="Times New Roman" w:eastAsia="Times New Roman" w:hAnsi="Times New Roman"/>
          <w:sz w:val="24"/>
          <w:szCs w:val="24"/>
        </w:rPr>
        <w:t xml:space="preserve">Chain-indexer: single logical process per chain (no benefit to horizontal replication here, event ordering must stay sequential), but decoupled entirely from the request path, so indexer lag never blocks API responsiveness, it only affects cache freshness, bounded by the readyz probe's lag threshold.</w:t>
      </w:r>
    </w:p>
    <w:p>
      <w:pPr>
        <w:pStyle w:val="ListParagraph"/>
        <w:numPr>
          <w:ilvl w:val="0"/>
          <w:numId w:val="1"/>
        </w:numPr>
        <w:spacing w:after="100"/>
      </w:pPr>
      <w:r>
        <w:rPr>
          <w:rFonts w:ascii="Times New Roman" w:cs="Times New Roman" w:eastAsia="Times New Roman" w:hAnsi="Times New Roman"/>
          <w:sz w:val="24"/>
          <w:szCs w:val="24"/>
        </w:rPr>
        <w:t xml:space="preserve">Database: a read replica takes all credentials_cache read traffic; the primary handles writes only. This is a standard read/write split, justified directly by the read-heavy access pattern described in Section 5.2.</w:t>
      </w:r>
    </w:p>
    <w:p>
      <w:pPr>
        <w:pStyle w:val="Heading2"/>
        <w:spacing w:after="150" w:before="300"/>
      </w:pPr>
      <w:r>
        <w:t xml:space="preserve">6.2 Caching Strategy</w:t>
      </w:r>
    </w:p>
    <w:p>
      <w:pPr>
        <w:spacing w:after="160" w:line="276"/>
      </w:pPr>
      <w:r>
        <w:rPr>
          <w:rFonts w:ascii="Times New Roman" w:cs="Times New Roman" w:eastAsia="Times New Roman" w:hAnsi="Times New Roman"/>
          <w:sz w:val="24"/>
          <w:szCs w:val="24"/>
        </w:rPr>
        <w:t xml:space="preserve">Redis fronts credential status reads with a short TTL, on the order of the block confirmation window rather than a long cache duration, so a just-revoked credential cannot be served stale for an extended period. Cache invalidation is event-driven: the chain-indexer actively pushes an invalidation on every CredentialRevoked or CredentialIssued event, rather than relying on TTL expiry alone to catch up.</w:t>
      </w:r>
    </w:p>
    <w:p>
      <w:pPr>
        <w:pStyle w:val="Heading2"/>
        <w:spacing w:after="150" w:before="300"/>
      </w:pPr>
      <w:r>
        <w:t xml:space="preserve">6.3 Backpressure and Graceful Degradation</w:t>
      </w:r>
    </w:p>
    <w:p>
      <w:pPr>
        <w:spacing w:after="160" w:line="276"/>
      </w:pPr>
      <w:r>
        <w:rPr>
          <w:rFonts w:ascii="Times New Roman" w:cs="Times New Roman" w:eastAsia="Times New Roman" w:hAnsi="Times New Roman"/>
          <w:sz w:val="24"/>
          <w:szCs w:val="24"/>
        </w:rPr>
        <w:t xml:space="preserve">When the verification queue exceeds a depth threshold, the API returns 202 with an explicit longer estimated processing time rather than silently queueing indefinitely, so issuer integrations can set realistic expectations rather than polling blind. The readyz endpoint fails closed if indexer lag or queue depth crosses a threshold, which pulls an overloaded replica out of the load balancer's rotation automatically rather than letting it degrade every request it receives.</w:t>
      </w:r>
    </w:p>
    <w:p>
      <w:pPr>
        <w:pStyle w:val="Heading2"/>
        <w:spacing w:after="150" w:before="300"/>
      </w:pPr>
      <w:r>
        <w:t xml:space="preserve">6.4 Chain-Level Considerations</w:t>
      </w:r>
    </w:p>
    <w:p>
      <w:pPr>
        <w:spacing w:after="160" w:line="276"/>
      </w:pPr>
      <w:r>
        <w:rPr>
          <w:rFonts w:ascii="Times New Roman" w:cs="Times New Roman" w:eastAsia="Times New Roman" w:hAnsi="Times New Roman"/>
          <w:sz w:val="24"/>
          <w:szCs w:val="24"/>
        </w:rPr>
        <w:t xml:space="preserve">BOT Chain's target block time of roughly 0.75 seconds with fast finality keeps the on-chain confirmation leg of the pipeline short relative to the off-chain verification leg, which the simulation confirms, chain confirmation and transaction drop retries were a minor contributor to total latency next to verification queueing time. Transaction submission uses a bounded retry count with exponential backoff on drop, capped rather than unbounded, so a period of chain congestion degrades latency without ever silently looping forever on one request.</w:t>
      </w:r>
    </w:p>
    <w:p>
      <w:pPr>
        <w:pStyle w:val="Heading1"/>
        <w:spacing w:after="200" w:before="400"/>
      </w:pPr>
      <w:r>
        <w:t xml:space="preserve">7. Simulation Methodology and Results</w:t>
      </w:r>
    </w:p>
    <w:p>
      <w:pPr>
        <w:spacing w:after="160" w:line="276"/>
      </w:pPr>
      <w:r>
        <w:rPr>
          <w:rFonts w:ascii="Times New Roman" w:cs="Times New Roman" w:eastAsia="Times New Roman" w:hAnsi="Times New Roman"/>
          <w:sz w:val="24"/>
          <w:szCs w:val="24"/>
        </w:rPr>
        <w:t xml:space="preserve">A discrete-event simulation (Python, SimPy) modeled a full 24-hour day of BOTGUARD traffic prior to any infrastructure being built, per the requirement to check edge cases and failure modes before implementation. The simulation script ships as simulation/botguard_sim.py and is fully reproducible with the fixed random seed used here.</w:t>
      </w:r>
    </w:p>
    <w:p>
      <w:pPr>
        <w:pStyle w:val="Heading2"/>
        <w:spacing w:after="150" w:before="300"/>
      </w:pPr>
      <w:r>
        <w:t xml:space="preserve">7.1 Simulation Model</w:t>
      </w:r>
    </w:p>
    <w:p>
      <w:pPr>
        <w:spacing w:after="160" w:line="276"/>
      </w:pPr>
      <w:r>
        <w:rPr>
          <w:rFonts w:ascii="Times New Roman" w:cs="Times New Roman" w:eastAsia="Times New Roman" w:hAnsi="Times New Roman"/>
          <w:sz w:val="24"/>
          <w:szCs w:val="24"/>
        </w:rPr>
        <w:t xml:space="preserve">The model traces a single verification request through five stages: off-chain identity verification (mean 18s, modeled with Gaussian variance), issuer signing (mean 1.2s, exponential), a database write (mean 0.08s), and on-chain submission requiring two confirmed blocks at BOT Chain's 0.75s target block time, with a 3 percent per-attempt chance of a dropped transaction requiring resubmission, capped at three retries. Arrivals follow a Poisson process at a baseline of 4 requests per minute, with a one-hour burst window at 6 times that rate to model a realistic marketing push or listing event. The issuer signing service is additionally modeled with a 1.5 percent chance per request of an outage lasting 30 to 180 seconds, and a revocation-race checker separately estimates how often a credential read and a revocation could theoretically fall within the same block window.</w:t>
      </w:r>
    </w:p>
    <w:p>
      <w:pPr>
        <w:pStyle w:val="Heading2"/>
        <w:spacing w:after="150" w:before="300"/>
      </w:pPr>
      <w:r>
        <w:t xml:space="preserve">7.2 Scenario A: Fixed Pool, Undersized for Burst</w:t>
      </w:r>
    </w:p>
    <w:p>
      <w:pPr>
        <w:spacing w:after="160" w:line="276"/>
      </w:pPr>
      <w:r>
        <w:rPr>
          <w:rFonts w:ascii="Times New Roman" w:cs="Times New Roman" w:eastAsia="Times New Roman" w:hAnsi="Times New Roman"/>
          <w:sz w:val="24"/>
          <w:szCs w:val="24"/>
        </w:rPr>
        <w:t xml:space="preserve">A fixed pool of 3 verification workers, 4 database connections, and 2 issuer signers, a plausible first guess for a small testnet deployment sized around average, not peak, load.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D9D9D9" w:val="clear"/>
          </w:tcPr>
          <w:p>
            <w:r>
              <w:rPr>
                <w:rFonts w:ascii="Times New Roman" w:cs="Times New Roman" w:eastAsia="Times New Roman" w:hAnsi="Times New Roman"/>
                <w:b/>
                <w:bCs/>
                <w:sz w:val="20"/>
                <w:szCs w:val="20"/>
              </w:rPr>
              <w:t xml:space="preserve">Metric</w:t>
            </w:r>
          </w:p>
        </w:tc>
        <w:tc>
          <w:tcPr>
            <w:tcW w:type="dxa" w:w="3200"/>
            <w:shd w:fill="D9D9D9" w:val="clear"/>
          </w:tcPr>
          <w:p>
            <w:r>
              <w:rPr>
                <w:rFonts w:ascii="Times New Roman" w:cs="Times New Roman" w:eastAsia="Times New Roman" w:hAnsi="Times New Roman"/>
                <w:b/>
                <w:bCs/>
                <w:sz w:val="20"/>
                <w:szCs w:val="20"/>
              </w:rPr>
              <w:t xml:space="preserve">Value</w:t>
            </w:r>
          </w:p>
        </w:tc>
      </w:tr>
      <w:tr>
        <w:tc>
          <w:tcPr>
            <w:tcW w:type="dxa" w:w="5200"/>
          </w:tcPr>
          <w:p>
            <w:r>
              <w:rPr>
                <w:rFonts w:ascii="Times New Roman" w:cs="Times New Roman" w:eastAsia="Times New Roman" w:hAnsi="Times New Roman"/>
                <w:b w:val="false"/>
                <w:bCs w:val="false"/>
                <w:sz w:val="20"/>
                <w:szCs w:val="20"/>
              </w:rPr>
              <w:t xml:space="preserve">Total requests submitted</w:t>
            </w:r>
          </w:p>
        </w:tc>
        <w:tc>
          <w:tcPr>
            <w:tcW w:type="dxa" w:w="3200"/>
          </w:tcPr>
          <w:p>
            <w:r>
              <w:rPr>
                <w:rFonts w:ascii="Times New Roman" w:cs="Times New Roman" w:eastAsia="Times New Roman" w:hAnsi="Times New Roman"/>
                <w:b w:val="false"/>
                <w:bCs w:val="false"/>
                <w:sz w:val="20"/>
                <w:szCs w:val="20"/>
              </w:rPr>
              <w:t xml:space="preserve">7109</w:t>
            </w:r>
          </w:p>
        </w:tc>
      </w:tr>
      <w:tr>
        <w:tc>
          <w:tcPr>
            <w:tcW w:type="dxa" w:w="5200"/>
          </w:tcPr>
          <w:p>
            <w:r>
              <w:rPr>
                <w:rFonts w:ascii="Times New Roman" w:cs="Times New Roman" w:eastAsia="Times New Roman" w:hAnsi="Times New Roman"/>
                <w:b w:val="false"/>
                <w:bCs w:val="false"/>
                <w:sz w:val="20"/>
                <w:szCs w:val="20"/>
              </w:rPr>
              <w:t xml:space="preserve">Hard failures</w:t>
            </w:r>
          </w:p>
        </w:tc>
        <w:tc>
          <w:tcPr>
            <w:tcW w:type="dxa" w:w="3200"/>
          </w:tcPr>
          <w:p>
            <w:r>
              <w:rPr>
                <w:rFonts w:ascii="Times New Roman" w:cs="Times New Roman" w:eastAsia="Times New Roman" w:hAnsi="Times New Roman"/>
                <w:b w:val="false"/>
                <w:bCs w:val="false"/>
                <w:sz w:val="20"/>
                <w:szCs w:val="20"/>
              </w:rPr>
              <w:t xml:space="preserve">0</w:t>
            </w:r>
          </w:p>
        </w:tc>
      </w:tr>
      <w:tr>
        <w:tc>
          <w:tcPr>
            <w:tcW w:type="dxa" w:w="5200"/>
          </w:tcPr>
          <w:p>
            <w:r>
              <w:rPr>
                <w:rFonts w:ascii="Times New Roman" w:cs="Times New Roman" w:eastAsia="Times New Roman" w:hAnsi="Times New Roman"/>
                <w:b w:val="false"/>
                <w:bCs w:val="false"/>
                <w:sz w:val="20"/>
                <w:szCs w:val="20"/>
              </w:rPr>
              <w:t xml:space="preserve">Chain transaction drops / retries</w:t>
            </w:r>
          </w:p>
        </w:tc>
        <w:tc>
          <w:tcPr>
            <w:tcW w:type="dxa" w:w="3200"/>
          </w:tcPr>
          <w:p>
            <w:r>
              <w:rPr>
                <w:rFonts w:ascii="Times New Roman" w:cs="Times New Roman" w:eastAsia="Times New Roman" w:hAnsi="Times New Roman"/>
                <w:b w:val="false"/>
                <w:bCs w:val="false"/>
                <w:sz w:val="20"/>
                <w:szCs w:val="20"/>
              </w:rPr>
              <w:t xml:space="preserve">221</w:t>
            </w:r>
          </w:p>
        </w:tc>
      </w:tr>
      <w:tr>
        <w:tc>
          <w:tcPr>
            <w:tcW w:type="dxa" w:w="5200"/>
          </w:tcPr>
          <w:p>
            <w:r>
              <w:rPr>
                <w:rFonts w:ascii="Times New Roman" w:cs="Times New Roman" w:eastAsia="Times New Roman" w:hAnsi="Times New Roman"/>
                <w:b w:val="false"/>
                <w:bCs w:val="false"/>
                <w:sz w:val="20"/>
                <w:szCs w:val="20"/>
              </w:rPr>
              <w:t xml:space="preserve">Issuer downtime events</w:t>
            </w:r>
          </w:p>
        </w:tc>
        <w:tc>
          <w:tcPr>
            <w:tcW w:type="dxa" w:w="3200"/>
          </w:tcPr>
          <w:p>
            <w:r>
              <w:rPr>
                <w:rFonts w:ascii="Times New Roman" w:cs="Times New Roman" w:eastAsia="Times New Roman" w:hAnsi="Times New Roman"/>
                <w:b w:val="false"/>
                <w:bCs w:val="false"/>
                <w:sz w:val="20"/>
                <w:szCs w:val="20"/>
              </w:rPr>
              <w:t xml:space="preserve">107</w:t>
            </w:r>
          </w:p>
        </w:tc>
      </w:tr>
      <w:tr>
        <w:tc>
          <w:tcPr>
            <w:tcW w:type="dxa" w:w="5200"/>
          </w:tcPr>
          <w:p>
            <w:r>
              <w:rPr>
                <w:rFonts w:ascii="Times New Roman" w:cs="Times New Roman" w:eastAsia="Times New Roman" w:hAnsi="Times New Roman"/>
                <w:b w:val="false"/>
                <w:bCs w:val="false"/>
                <w:sz w:val="20"/>
                <w:szCs w:val="20"/>
              </w:rPr>
              <w:t xml:space="preserve">Database backpressure events</w:t>
            </w:r>
          </w:p>
        </w:tc>
        <w:tc>
          <w:tcPr>
            <w:tcW w:type="dxa" w:w="3200"/>
          </w:tcPr>
          <w:p>
            <w:r>
              <w:rPr>
                <w:rFonts w:ascii="Times New Roman" w:cs="Times New Roman" w:eastAsia="Times New Roman" w:hAnsi="Times New Roman"/>
                <w:b w:val="false"/>
                <w:bCs w:val="false"/>
                <w:sz w:val="20"/>
                <w:szCs w:val="20"/>
              </w:rPr>
              <w:t xml:space="preserve">0</w:t>
            </w:r>
          </w:p>
        </w:tc>
      </w:tr>
      <w:tr>
        <w:tc>
          <w:tcPr>
            <w:tcW w:type="dxa" w:w="5200"/>
          </w:tcPr>
          <w:p>
            <w:r>
              <w:rPr>
                <w:rFonts w:ascii="Times New Roman" w:cs="Times New Roman" w:eastAsia="Times New Roman" w:hAnsi="Times New Roman"/>
                <w:b w:val="false"/>
                <w:bCs w:val="false"/>
                <w:sz w:val="20"/>
                <w:szCs w:val="20"/>
              </w:rPr>
              <w:t xml:space="preserve">Max verification queue depth</w:t>
            </w:r>
          </w:p>
        </w:tc>
        <w:tc>
          <w:tcPr>
            <w:tcW w:type="dxa" w:w="3200"/>
          </w:tcPr>
          <w:p>
            <w:r>
              <w:rPr>
                <w:rFonts w:ascii="Times New Roman" w:cs="Times New Roman" w:eastAsia="Times New Roman" w:hAnsi="Times New Roman"/>
                <w:b w:val="false"/>
                <w:bCs w:val="false"/>
                <w:sz w:val="20"/>
                <w:szCs w:val="20"/>
              </w:rPr>
              <w:t xml:space="preserve">905</w:t>
            </w:r>
          </w:p>
        </w:tc>
      </w:tr>
      <w:tr>
        <w:tc>
          <w:tcPr>
            <w:tcW w:type="dxa" w:w="5200"/>
          </w:tcPr>
          <w:p>
            <w:r>
              <w:rPr>
                <w:rFonts w:ascii="Times New Roman" w:cs="Times New Roman" w:eastAsia="Times New Roman" w:hAnsi="Times New Roman"/>
                <w:b w:val="false"/>
                <w:bCs w:val="false"/>
                <w:sz w:val="20"/>
                <w:szCs w:val="20"/>
              </w:rPr>
              <w:t xml:space="preserve">Max database queue depth</w:t>
            </w:r>
          </w:p>
        </w:tc>
        <w:tc>
          <w:tcPr>
            <w:tcW w:type="dxa" w:w="3200"/>
          </w:tcPr>
          <w:p>
            <w:r>
              <w:rPr>
                <w:rFonts w:ascii="Times New Roman" w:cs="Times New Roman" w:eastAsia="Times New Roman" w:hAnsi="Times New Roman"/>
                <w:b w:val="false"/>
                <w:bCs w:val="false"/>
                <w:sz w:val="20"/>
                <w:szCs w:val="20"/>
              </w:rPr>
              <w:t xml:space="preserve">0</w:t>
            </w:r>
          </w:p>
        </w:tc>
      </w:tr>
      <w:tr>
        <w:tc>
          <w:tcPr>
            <w:tcW w:type="dxa" w:w="5200"/>
          </w:tcPr>
          <w:p>
            <w:r>
              <w:rPr>
                <w:rFonts w:ascii="Times New Roman" w:cs="Times New Roman" w:eastAsia="Times New Roman" w:hAnsi="Times New Roman"/>
                <w:b w:val="false"/>
                <w:bCs w:val="false"/>
                <w:sz w:val="20"/>
                <w:szCs w:val="20"/>
              </w:rPr>
              <w:t xml:space="preserve">Latency p50 (seconds)</w:t>
            </w:r>
          </w:p>
        </w:tc>
        <w:tc>
          <w:tcPr>
            <w:tcW w:type="dxa" w:w="3200"/>
          </w:tcPr>
          <w:p>
            <w:r>
              <w:rPr>
                <w:rFonts w:ascii="Times New Roman" w:cs="Times New Roman" w:eastAsia="Times New Roman" w:hAnsi="Times New Roman"/>
                <w:b w:val="false"/>
                <w:bCs w:val="false"/>
                <w:sz w:val="20"/>
                <w:szCs w:val="20"/>
              </w:rPr>
              <w:t xml:space="preserve">27.21</w:t>
            </w:r>
          </w:p>
        </w:tc>
      </w:tr>
      <w:tr>
        <w:tc>
          <w:tcPr>
            <w:tcW w:type="dxa" w:w="5200"/>
          </w:tcPr>
          <w:p>
            <w:r>
              <w:rPr>
                <w:rFonts w:ascii="Times New Roman" w:cs="Times New Roman" w:eastAsia="Times New Roman" w:hAnsi="Times New Roman"/>
                <w:b w:val="false"/>
                <w:bCs w:val="false"/>
                <w:sz w:val="20"/>
                <w:szCs w:val="20"/>
              </w:rPr>
              <w:t xml:space="preserve">Latency p90 (seconds)</w:t>
            </w:r>
          </w:p>
        </w:tc>
        <w:tc>
          <w:tcPr>
            <w:tcW w:type="dxa" w:w="3200"/>
          </w:tcPr>
          <w:p>
            <w:r>
              <w:rPr>
                <w:rFonts w:ascii="Times New Roman" w:cs="Times New Roman" w:eastAsia="Times New Roman" w:hAnsi="Times New Roman"/>
                <w:b w:val="false"/>
                <w:bCs w:val="false"/>
                <w:sz w:val="20"/>
                <w:szCs w:val="20"/>
              </w:rPr>
              <w:t xml:space="preserve">3795.83</w:t>
            </w:r>
          </w:p>
        </w:tc>
      </w:tr>
      <w:tr>
        <w:tc>
          <w:tcPr>
            <w:tcW w:type="dxa" w:w="5200"/>
          </w:tcPr>
          <w:p>
            <w:r>
              <w:rPr>
                <w:rFonts w:ascii="Times New Roman" w:cs="Times New Roman" w:eastAsia="Times New Roman" w:hAnsi="Times New Roman"/>
                <w:b w:val="false"/>
                <w:bCs w:val="false"/>
                <w:sz w:val="20"/>
                <w:szCs w:val="20"/>
              </w:rPr>
              <w:t xml:space="preserve">Latency p99 (seconds)</w:t>
            </w:r>
          </w:p>
        </w:tc>
        <w:tc>
          <w:tcPr>
            <w:tcW w:type="dxa" w:w="3200"/>
          </w:tcPr>
          <w:p>
            <w:r>
              <w:rPr>
                <w:rFonts w:ascii="Times New Roman" w:cs="Times New Roman" w:eastAsia="Times New Roman" w:hAnsi="Times New Roman"/>
                <w:b w:val="false"/>
                <w:bCs w:val="false"/>
                <w:sz w:val="20"/>
                <w:szCs w:val="20"/>
              </w:rPr>
              <w:t xml:space="preserve">5189.59</w:t>
            </w:r>
          </w:p>
        </w:tc>
      </w:tr>
      <w:tr>
        <w:tc>
          <w:tcPr>
            <w:tcW w:type="dxa" w:w="5200"/>
          </w:tcPr>
          <w:p>
            <w:r>
              <w:rPr>
                <w:rFonts w:ascii="Times New Roman" w:cs="Times New Roman" w:eastAsia="Times New Roman" w:hAnsi="Times New Roman"/>
                <w:b w:val="false"/>
                <w:bCs w:val="false"/>
                <w:sz w:val="20"/>
                <w:szCs w:val="20"/>
              </w:rPr>
              <w:t xml:space="preserve">Latency max (seconds)</w:t>
            </w:r>
          </w:p>
        </w:tc>
        <w:tc>
          <w:tcPr>
            <w:tcW w:type="dxa" w:w="3200"/>
          </w:tcPr>
          <w:p>
            <w:r>
              <w:rPr>
                <w:rFonts w:ascii="Times New Roman" w:cs="Times New Roman" w:eastAsia="Times New Roman" w:hAnsi="Times New Roman"/>
                <w:b w:val="false"/>
                <w:bCs w:val="false"/>
                <w:sz w:val="20"/>
                <w:szCs w:val="20"/>
              </w:rPr>
              <w:t xml:space="preserve">5379.33</w:t>
            </w:r>
          </w:p>
        </w:tc>
      </w:tr>
      <w:tr>
        <w:tc>
          <w:tcPr>
            <w:tcW w:type="dxa" w:w="5200"/>
          </w:tcPr>
          <w:p>
            <w:r>
              <w:rPr>
                <w:rFonts w:ascii="Times New Roman" w:cs="Times New Roman" w:eastAsia="Times New Roman" w:hAnsi="Times New Roman"/>
                <w:b w:val="false"/>
                <w:bCs w:val="false"/>
                <w:sz w:val="20"/>
                <w:szCs w:val="20"/>
              </w:rPr>
              <w:t xml:space="preserve">Mean throughput (requests/hour)</w:t>
            </w:r>
          </w:p>
        </w:tc>
        <w:tc>
          <w:tcPr>
            <w:tcW w:type="dxa" w:w="3200"/>
          </w:tcPr>
          <w:p>
            <w:r>
              <w:rPr>
                <w:rFonts w:ascii="Times New Roman" w:cs="Times New Roman" w:eastAsia="Times New Roman" w:hAnsi="Times New Roman"/>
                <w:b w:val="false"/>
                <w:bCs w:val="false"/>
                <w:sz w:val="20"/>
                <w:szCs w:val="20"/>
              </w:rPr>
              <w:t xml:space="preserve">296.17</w:t>
            </w:r>
          </w:p>
        </w:tc>
      </w:tr>
    </w:tbl>
    <w:p>
      <w:pPr>
        <w:spacing w:before="200"/>
      </w:pPr>
    </w:p>
    <w:p>
      <w:pPr>
        <w:spacing w:after="160" w:line="276"/>
      </w:pPr>
      <w:r>
        <w:rPr>
          <w:rFonts w:ascii="Times New Roman" w:cs="Times New Roman" w:eastAsia="Times New Roman" w:hAnsi="Times New Roman"/>
          <w:sz w:val="24"/>
          <w:szCs w:val="24"/>
        </w:rPr>
        <w:t xml:space="preserve">This is the key finding of the simulation. With a fixed pool of three verification workers, the burst hour alone generates arrivals faster than the pool can drain, and the resulting queue does not clear by end of day, it peaks at 905 requests waiting simultaneously. Median latency (27.21s) looks fine, but p90 latency balloons to 3795.83 seconds, nearly 63 minutes, meaning roughly one in ten users submitting a verification anywhere near or after the burst window would wait the better part of an hour. This is exactly the kind of failure a launch-day traffic spike would produce, and exactly why this step was run before building the real infrastructure rather than after.</w:t>
      </w:r>
    </w:p>
    <w:p>
      <w:pPr>
        <w:pStyle w:val="Heading2"/>
        <w:spacing w:after="150" w:before="300"/>
      </w:pPr>
      <w:r>
        <w:t xml:space="preserve">7.3 Scenario B: Elastic Pool Sized for Burst</w:t>
      </w:r>
    </w:p>
    <w:p>
      <w:pPr>
        <w:spacing w:after="160" w:line="276"/>
      </w:pPr>
      <w:r>
        <w:rPr>
          <w:rFonts w:ascii="Times New Roman" w:cs="Times New Roman" w:eastAsia="Times New Roman" w:hAnsi="Times New Roman"/>
          <w:sz w:val="24"/>
          <w:szCs w:val="24"/>
        </w:rPr>
        <w:t xml:space="preserve">Verification workers raised to 14, database connections to 6, issuer signers to 4, sized to absorb the burst multiplier directly rather than average load alone.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D9D9D9" w:val="clear"/>
          </w:tcPr>
          <w:p>
            <w:r>
              <w:rPr>
                <w:rFonts w:ascii="Times New Roman" w:cs="Times New Roman" w:eastAsia="Times New Roman" w:hAnsi="Times New Roman"/>
                <w:b/>
                <w:bCs/>
                <w:sz w:val="20"/>
                <w:szCs w:val="20"/>
              </w:rPr>
              <w:t xml:space="preserve">Metric</w:t>
            </w:r>
          </w:p>
        </w:tc>
        <w:tc>
          <w:tcPr>
            <w:tcW w:type="dxa" w:w="3200"/>
            <w:shd w:fill="D9D9D9" w:val="clear"/>
          </w:tcPr>
          <w:p>
            <w:r>
              <w:rPr>
                <w:rFonts w:ascii="Times New Roman" w:cs="Times New Roman" w:eastAsia="Times New Roman" w:hAnsi="Times New Roman"/>
                <w:b/>
                <w:bCs/>
                <w:sz w:val="20"/>
                <w:szCs w:val="20"/>
              </w:rPr>
              <w:t xml:space="preserve">Value</w:t>
            </w:r>
          </w:p>
        </w:tc>
      </w:tr>
      <w:tr>
        <w:tc>
          <w:tcPr>
            <w:tcW w:type="dxa" w:w="5200"/>
          </w:tcPr>
          <w:p>
            <w:r>
              <w:rPr>
                <w:rFonts w:ascii="Times New Roman" w:cs="Times New Roman" w:eastAsia="Times New Roman" w:hAnsi="Times New Roman"/>
                <w:b w:val="false"/>
                <w:bCs w:val="false"/>
                <w:sz w:val="20"/>
                <w:szCs w:val="20"/>
              </w:rPr>
              <w:t xml:space="preserve">Total requests submitted</w:t>
            </w:r>
          </w:p>
        </w:tc>
        <w:tc>
          <w:tcPr>
            <w:tcW w:type="dxa" w:w="3200"/>
          </w:tcPr>
          <w:p>
            <w:r>
              <w:rPr>
                <w:rFonts w:ascii="Times New Roman" w:cs="Times New Roman" w:eastAsia="Times New Roman" w:hAnsi="Times New Roman"/>
                <w:b w:val="false"/>
                <w:bCs w:val="false"/>
                <w:sz w:val="20"/>
                <w:szCs w:val="20"/>
              </w:rPr>
              <w:t xml:space="preserve">7011</w:t>
            </w:r>
          </w:p>
        </w:tc>
      </w:tr>
      <w:tr>
        <w:tc>
          <w:tcPr>
            <w:tcW w:type="dxa" w:w="5200"/>
          </w:tcPr>
          <w:p>
            <w:r>
              <w:rPr>
                <w:rFonts w:ascii="Times New Roman" w:cs="Times New Roman" w:eastAsia="Times New Roman" w:hAnsi="Times New Roman"/>
                <w:b w:val="false"/>
                <w:bCs w:val="false"/>
                <w:sz w:val="20"/>
                <w:szCs w:val="20"/>
              </w:rPr>
              <w:t xml:space="preserve">Hard failures</w:t>
            </w:r>
          </w:p>
        </w:tc>
        <w:tc>
          <w:tcPr>
            <w:tcW w:type="dxa" w:w="3200"/>
          </w:tcPr>
          <w:p>
            <w:r>
              <w:rPr>
                <w:rFonts w:ascii="Times New Roman" w:cs="Times New Roman" w:eastAsia="Times New Roman" w:hAnsi="Times New Roman"/>
                <w:b w:val="false"/>
                <w:bCs w:val="false"/>
                <w:sz w:val="20"/>
                <w:szCs w:val="20"/>
              </w:rPr>
              <w:t xml:space="preserve">0</w:t>
            </w:r>
          </w:p>
        </w:tc>
      </w:tr>
      <w:tr>
        <w:tc>
          <w:tcPr>
            <w:tcW w:type="dxa" w:w="5200"/>
          </w:tcPr>
          <w:p>
            <w:r>
              <w:rPr>
                <w:rFonts w:ascii="Times New Roman" w:cs="Times New Roman" w:eastAsia="Times New Roman" w:hAnsi="Times New Roman"/>
                <w:b w:val="false"/>
                <w:bCs w:val="false"/>
                <w:sz w:val="20"/>
                <w:szCs w:val="20"/>
              </w:rPr>
              <w:t xml:space="preserve">Chain transaction drops / retries</w:t>
            </w:r>
          </w:p>
        </w:tc>
        <w:tc>
          <w:tcPr>
            <w:tcW w:type="dxa" w:w="3200"/>
          </w:tcPr>
          <w:p>
            <w:r>
              <w:rPr>
                <w:rFonts w:ascii="Times New Roman" w:cs="Times New Roman" w:eastAsia="Times New Roman" w:hAnsi="Times New Roman"/>
                <w:b w:val="false"/>
                <w:bCs w:val="false"/>
                <w:sz w:val="20"/>
                <w:szCs w:val="20"/>
              </w:rPr>
              <w:t xml:space="preserve">186</w:t>
            </w:r>
          </w:p>
        </w:tc>
      </w:tr>
      <w:tr>
        <w:tc>
          <w:tcPr>
            <w:tcW w:type="dxa" w:w="5200"/>
          </w:tcPr>
          <w:p>
            <w:r>
              <w:rPr>
                <w:rFonts w:ascii="Times New Roman" w:cs="Times New Roman" w:eastAsia="Times New Roman" w:hAnsi="Times New Roman"/>
                <w:b w:val="false"/>
                <w:bCs w:val="false"/>
                <w:sz w:val="20"/>
                <w:szCs w:val="20"/>
              </w:rPr>
              <w:t xml:space="preserve">Max verification queue depth</w:t>
            </w:r>
          </w:p>
        </w:tc>
        <w:tc>
          <w:tcPr>
            <w:tcW w:type="dxa" w:w="3200"/>
          </w:tcPr>
          <w:p>
            <w:r>
              <w:rPr>
                <w:rFonts w:ascii="Times New Roman" w:cs="Times New Roman" w:eastAsia="Times New Roman" w:hAnsi="Times New Roman"/>
                <w:b w:val="false"/>
                <w:bCs w:val="false"/>
                <w:sz w:val="20"/>
                <w:szCs w:val="20"/>
              </w:rPr>
              <w:t xml:space="preserve">8</w:t>
            </w:r>
          </w:p>
        </w:tc>
      </w:tr>
      <w:tr>
        <w:tc>
          <w:tcPr>
            <w:tcW w:type="dxa" w:w="5200"/>
          </w:tcPr>
          <w:p>
            <w:r>
              <w:rPr>
                <w:rFonts w:ascii="Times New Roman" w:cs="Times New Roman" w:eastAsia="Times New Roman" w:hAnsi="Times New Roman"/>
                <w:b w:val="false"/>
                <w:bCs w:val="false"/>
                <w:sz w:val="20"/>
                <w:szCs w:val="20"/>
              </w:rPr>
              <w:t xml:space="preserve">Max database queue depth</w:t>
            </w:r>
          </w:p>
        </w:tc>
        <w:tc>
          <w:tcPr>
            <w:tcW w:type="dxa" w:w="3200"/>
          </w:tcPr>
          <w:p>
            <w:r>
              <w:rPr>
                <w:rFonts w:ascii="Times New Roman" w:cs="Times New Roman" w:eastAsia="Times New Roman" w:hAnsi="Times New Roman"/>
                <w:b w:val="false"/>
                <w:bCs w:val="false"/>
                <w:sz w:val="20"/>
                <w:szCs w:val="20"/>
              </w:rPr>
              <w:t xml:space="preserve">0</w:t>
            </w:r>
          </w:p>
        </w:tc>
      </w:tr>
      <w:tr>
        <w:tc>
          <w:tcPr>
            <w:tcW w:type="dxa" w:w="5200"/>
          </w:tcPr>
          <w:p>
            <w:r>
              <w:rPr>
                <w:rFonts w:ascii="Times New Roman" w:cs="Times New Roman" w:eastAsia="Times New Roman" w:hAnsi="Times New Roman"/>
                <w:b w:val="false"/>
                <w:bCs w:val="false"/>
                <w:sz w:val="20"/>
                <w:szCs w:val="20"/>
              </w:rPr>
              <w:t xml:space="preserve">Latency p50 (seconds)</w:t>
            </w:r>
          </w:p>
        </w:tc>
        <w:tc>
          <w:tcPr>
            <w:tcW w:type="dxa" w:w="3200"/>
          </w:tcPr>
          <w:p>
            <w:r>
              <w:rPr>
                <w:rFonts w:ascii="Times New Roman" w:cs="Times New Roman" w:eastAsia="Times New Roman" w:hAnsi="Times New Roman"/>
                <w:b w:val="false"/>
                <w:bCs w:val="false"/>
                <w:sz w:val="20"/>
                <w:szCs w:val="20"/>
              </w:rPr>
              <w:t xml:space="preserve">23.26</w:t>
            </w:r>
          </w:p>
        </w:tc>
      </w:tr>
      <w:tr>
        <w:tc>
          <w:tcPr>
            <w:tcW w:type="dxa" w:w="5200"/>
          </w:tcPr>
          <w:p>
            <w:r>
              <w:rPr>
                <w:rFonts w:ascii="Times New Roman" w:cs="Times New Roman" w:eastAsia="Times New Roman" w:hAnsi="Times New Roman"/>
                <w:b w:val="false"/>
                <w:bCs w:val="false"/>
                <w:sz w:val="20"/>
                <w:szCs w:val="20"/>
              </w:rPr>
              <w:t xml:space="preserve">Latency p90 (seconds)</w:t>
            </w:r>
          </w:p>
        </w:tc>
        <w:tc>
          <w:tcPr>
            <w:tcW w:type="dxa" w:w="3200"/>
          </w:tcPr>
          <w:p>
            <w:r>
              <w:rPr>
                <w:rFonts w:ascii="Times New Roman" w:cs="Times New Roman" w:eastAsia="Times New Roman" w:hAnsi="Times New Roman"/>
                <w:b w:val="false"/>
                <w:bCs w:val="false"/>
                <w:sz w:val="20"/>
                <w:szCs w:val="20"/>
              </w:rPr>
              <w:t xml:space="preserve">114.58</w:t>
            </w:r>
          </w:p>
        </w:tc>
      </w:tr>
      <w:tr>
        <w:tc>
          <w:tcPr>
            <w:tcW w:type="dxa" w:w="5200"/>
          </w:tcPr>
          <w:p>
            <w:r>
              <w:rPr>
                <w:rFonts w:ascii="Times New Roman" w:cs="Times New Roman" w:eastAsia="Times New Roman" w:hAnsi="Times New Roman"/>
                <w:b w:val="false"/>
                <w:bCs w:val="false"/>
                <w:sz w:val="20"/>
                <w:szCs w:val="20"/>
              </w:rPr>
              <w:t xml:space="preserve">Latency p99 (seconds)</w:t>
            </w:r>
          </w:p>
        </w:tc>
        <w:tc>
          <w:tcPr>
            <w:tcW w:type="dxa" w:w="3200"/>
          </w:tcPr>
          <w:p>
            <w:r>
              <w:rPr>
                <w:rFonts w:ascii="Times New Roman" w:cs="Times New Roman" w:eastAsia="Times New Roman" w:hAnsi="Times New Roman"/>
                <w:b w:val="false"/>
                <w:bCs w:val="false"/>
                <w:sz w:val="20"/>
                <w:szCs w:val="20"/>
              </w:rPr>
              <w:t xml:space="preserve">239.91</w:t>
            </w:r>
          </w:p>
        </w:tc>
      </w:tr>
      <w:tr>
        <w:tc>
          <w:tcPr>
            <w:tcW w:type="dxa" w:w="5200"/>
          </w:tcPr>
          <w:p>
            <w:r>
              <w:rPr>
                <w:rFonts w:ascii="Times New Roman" w:cs="Times New Roman" w:eastAsia="Times New Roman" w:hAnsi="Times New Roman"/>
                <w:b w:val="false"/>
                <w:bCs w:val="false"/>
                <w:sz w:val="20"/>
                <w:szCs w:val="20"/>
              </w:rPr>
              <w:t xml:space="preserve">Latency max (seconds)</w:t>
            </w:r>
          </w:p>
        </w:tc>
        <w:tc>
          <w:tcPr>
            <w:tcW w:type="dxa" w:w="3200"/>
          </w:tcPr>
          <w:p>
            <w:r>
              <w:rPr>
                <w:rFonts w:ascii="Times New Roman" w:cs="Times New Roman" w:eastAsia="Times New Roman" w:hAnsi="Times New Roman"/>
                <w:b w:val="false"/>
                <w:bCs w:val="false"/>
                <w:sz w:val="20"/>
                <w:szCs w:val="20"/>
              </w:rPr>
              <w:t xml:space="preserve">327.56</w:t>
            </w:r>
          </w:p>
        </w:tc>
      </w:tr>
      <w:tr>
        <w:tc>
          <w:tcPr>
            <w:tcW w:type="dxa" w:w="5200"/>
          </w:tcPr>
          <w:p>
            <w:r>
              <w:rPr>
                <w:rFonts w:ascii="Times New Roman" w:cs="Times New Roman" w:eastAsia="Times New Roman" w:hAnsi="Times New Roman"/>
                <w:b w:val="false"/>
                <w:bCs w:val="false"/>
                <w:sz w:val="20"/>
                <w:szCs w:val="20"/>
              </w:rPr>
              <w:t xml:space="preserve">Mean throughput (requests/hour)</w:t>
            </w:r>
          </w:p>
        </w:tc>
        <w:tc>
          <w:tcPr>
            <w:tcW w:type="dxa" w:w="3200"/>
          </w:tcPr>
          <w:p>
            <w:r>
              <w:rPr>
                <w:rFonts w:ascii="Times New Roman" w:cs="Times New Roman" w:eastAsia="Times New Roman" w:hAnsi="Times New Roman"/>
                <w:b w:val="false"/>
                <w:bCs w:val="false"/>
                <w:sz w:val="20"/>
                <w:szCs w:val="20"/>
              </w:rPr>
              <w:t xml:space="preserve">292</w:t>
            </w:r>
          </w:p>
        </w:tc>
      </w:tr>
    </w:tbl>
    <w:p>
      <w:pPr>
        <w:spacing w:before="200"/>
      </w:pPr>
    </w:p>
    <w:p>
      <w:pPr>
        <w:spacing w:after="160" w:line="276"/>
      </w:pPr>
      <w:r>
        <w:rPr>
          <w:rFonts w:ascii="Times New Roman" w:cs="Times New Roman" w:eastAsia="Times New Roman" w:hAnsi="Times New Roman"/>
          <w:sz w:val="24"/>
          <w:szCs w:val="24"/>
        </w:rPr>
        <w:t xml:space="preserve">Max queue depth falls from 905 to 8, and p90 latency falls from 3795.83 seconds to 114.58 seconds, roughly a 33x improvement, at a fixed hard failure rate of zero in both scenarios. Database queue depth stayed at zero in both scenarios, confirming Section 5.3's conclusion that the database was never the constraint. Throughput per hour is effectively unchanged between the two scenarios (296.17 vs 292), which is expected, arrival rate is identical in both, what changes is how long requests wait before being served, not how many arrive.</w:t>
      </w:r>
    </w:p>
    <w:p>
      <w:pPr>
        <w:pStyle w:val="Heading2"/>
        <w:spacing w:after="150" w:before="300"/>
      </w:pPr>
      <w:r>
        <w:t xml:space="preserve">7.4 Design Decision Resulting From This Simulation</w:t>
      </w:r>
    </w:p>
    <w:p>
      <w:pPr>
        <w:spacing w:after="160" w:line="276"/>
      </w:pPr>
      <w:r>
        <w:rPr>
          <w:rFonts w:ascii="Times New Roman" w:cs="Times New Roman" w:eastAsia="Times New Roman" w:hAnsi="Times New Roman"/>
          <w:sz w:val="24"/>
          <w:szCs w:val="24"/>
        </w:rPr>
        <w:t xml:space="preserve">The verification worker pool ships as an elastically scaled component (Section 6.1), not a fixed replica count, directly because of this result. This is stated explicitly as a traceable design decision: simulation identified the bottleneck, the architecture in Section 6 was written to address it, rather than sizing infrastructure by guesswork.</w:t>
      </w:r>
    </w:p>
    <w:p>
      <w:r>
        <w:br w:type="page"/>
      </w:r>
    </w:p>
    <w:p>
      <w:pPr>
        <w:pStyle w:val="Heading1"/>
        <w:spacing w:after="200" w:before="400"/>
      </w:pPr>
      <w:r>
        <w:t xml:space="preserve">8. Edge Cases and Failure Mode Catalog</w:t>
      </w:r>
    </w:p>
    <w:p>
      <w:pPr>
        <w:spacing w:after="160" w:line="276"/>
      </w:pPr>
      <w:r>
        <w:rPr>
          <w:rFonts w:ascii="Times New Roman" w:cs="Times New Roman" w:eastAsia="Times New Roman" w:hAnsi="Times New Roman"/>
          <w:sz w:val="24"/>
          <w:szCs w:val="24"/>
        </w:rPr>
        <w:t xml:space="preserve">Beyond the load-related findings in Section 7, the following edge cases were identified during design and are explicitly handled rather than assumed away.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shd w:fill="D9D9D9" w:val="clear"/>
          </w:tcPr>
          <w:p>
            <w:r>
              <w:rPr>
                <w:rFonts w:ascii="Times New Roman" w:cs="Times New Roman" w:eastAsia="Times New Roman" w:hAnsi="Times New Roman"/>
                <w:b/>
                <w:bCs/>
                <w:sz w:val="20"/>
                <w:szCs w:val="20"/>
              </w:rPr>
              <w:t xml:space="preserve">Edge Case</w:t>
            </w:r>
          </w:p>
        </w:tc>
        <w:tc>
          <w:tcPr>
            <w:tcW w:type="dxa" w:w="5400"/>
            <w:shd w:fill="D9D9D9" w:val="clear"/>
          </w:tcPr>
          <w:p>
            <w:r>
              <w:rPr>
                <w:rFonts w:ascii="Times New Roman" w:cs="Times New Roman" w:eastAsia="Times New Roman" w:hAnsi="Times New Roman"/>
                <w:b/>
                <w:bCs/>
                <w:sz w:val="20"/>
                <w:szCs w:val="20"/>
              </w:rPr>
              <w:t xml:space="preserve">Handling</w:t>
            </w:r>
          </w:p>
        </w:tc>
      </w:tr>
      <w:tr>
        <w:tc>
          <w:tcPr>
            <w:tcW w:type="dxa" w:w="3000"/>
          </w:tcPr>
          <w:p>
            <w:r>
              <w:rPr>
                <w:rFonts w:ascii="Times New Roman" w:cs="Times New Roman" w:eastAsia="Times New Roman" w:hAnsi="Times New Roman"/>
                <w:b w:val="false"/>
                <w:bCs w:val="false"/>
                <w:sz w:val="20"/>
                <w:szCs w:val="20"/>
              </w:rPr>
              <w:t xml:space="preserve">Issuer revoked after issuing valid credentials</w:t>
            </w:r>
          </w:p>
        </w:tc>
        <w:tc>
          <w:tcPr>
            <w:tcW w:type="dxa" w:w="5400"/>
          </w:tcPr>
          <w:p>
            <w:r>
              <w:rPr>
                <w:rFonts w:ascii="Times New Roman" w:cs="Times New Roman" w:eastAsia="Times New Roman" w:hAnsi="Times New Roman"/>
                <w:b w:val="false"/>
                <w:bCs w:val="false"/>
                <w:sz w:val="20"/>
                <w:szCs w:val="20"/>
              </w:rPr>
              <w:t xml:space="preserve">isValid checks issuer.active at read time; past credentials from a revoked issuer silently stop being honored without a mass migration pass.</w:t>
            </w:r>
          </w:p>
        </w:tc>
      </w:tr>
      <w:tr>
        <w:tc>
          <w:tcPr>
            <w:tcW w:type="dxa" w:w="3000"/>
          </w:tcPr>
          <w:p>
            <w:r>
              <w:rPr>
                <w:rFonts w:ascii="Times New Roman" w:cs="Times New Roman" w:eastAsia="Times New Roman" w:hAnsi="Times New Roman"/>
                <w:b w:val="false"/>
                <w:bCs w:val="false"/>
                <w:sz w:val="20"/>
                <w:szCs w:val="20"/>
              </w:rPr>
              <w:t xml:space="preserve">Credential read and revocation in the same block window</w:t>
            </w:r>
          </w:p>
        </w:tc>
        <w:tc>
          <w:tcPr>
            <w:tcW w:type="dxa" w:w="5400"/>
          </w:tcPr>
          <w:p>
            <w:r>
              <w:rPr>
                <w:rFonts w:ascii="Times New Roman" w:cs="Times New Roman" w:eastAsia="Times New Roman" w:hAnsi="Times New Roman"/>
                <w:b w:val="false"/>
                <w:bCs w:val="false"/>
                <w:sz w:val="20"/>
                <w:szCs w:val="20"/>
              </w:rPr>
              <w:t xml:space="preserve">isValid is a view function called at transaction execution time, so it always reads current state; the risk is a transfer and a revocation racing in the mempool, mitigated by keeping revocation propagation fast (Section 6.2 event-driven cache invalidation) rather than solvable purely on-chain.</w:t>
            </w:r>
          </w:p>
        </w:tc>
      </w:tr>
      <w:tr>
        <w:tc>
          <w:tcPr>
            <w:tcW w:type="dxa" w:w="3000"/>
          </w:tcPr>
          <w:p>
            <w:r>
              <w:rPr>
                <w:rFonts w:ascii="Times New Roman" w:cs="Times New Roman" w:eastAsia="Times New Roman" w:hAnsi="Times New Roman"/>
                <w:b w:val="false"/>
                <w:bCs w:val="false"/>
                <w:sz w:val="20"/>
                <w:szCs w:val="20"/>
              </w:rPr>
              <w:t xml:space="preserve">Duplicate or overwrite credential issuance</w:t>
            </w:r>
          </w:p>
        </w:tc>
        <w:tc>
          <w:tcPr>
            <w:tcW w:type="dxa" w:w="5400"/>
          </w:tcPr>
          <w:p>
            <w:r>
              <w:rPr>
                <w:rFonts w:ascii="Times New Roman" w:cs="Times New Roman" w:eastAsia="Times New Roman" w:hAnsi="Times New Roman"/>
                <w:b w:val="false"/>
                <w:bCs w:val="false"/>
                <w:sz w:val="20"/>
                <w:szCs w:val="20"/>
              </w:rPr>
              <w:t xml:space="preserve">An active issuer can overwrite an existing holder's credential, including one issued by a different issuer, without an explicit conflict check. Flagged in Section 9 as a finding requiring a resolution decision before Mainnet.</w:t>
            </w:r>
          </w:p>
        </w:tc>
      </w:tr>
      <w:tr>
        <w:tc>
          <w:tcPr>
            <w:tcW w:type="dxa" w:w="3000"/>
          </w:tcPr>
          <w:p>
            <w:r>
              <w:rPr>
                <w:rFonts w:ascii="Times New Roman" w:cs="Times New Roman" w:eastAsia="Times New Roman" w:hAnsi="Times New Roman"/>
                <w:b w:val="false"/>
                <w:bCs w:val="false"/>
                <w:sz w:val="20"/>
                <w:szCs w:val="20"/>
              </w:rPr>
              <w:t xml:space="preserve">Issuer signing service downtime</w:t>
            </w:r>
          </w:p>
        </w:tc>
        <w:tc>
          <w:tcPr>
            <w:tcW w:type="dxa" w:w="5400"/>
          </w:tcPr>
          <w:p>
            <w:r>
              <w:rPr>
                <w:rFonts w:ascii="Times New Roman" w:cs="Times New Roman" w:eastAsia="Times New Roman" w:hAnsi="Times New Roman"/>
                <w:b w:val="false"/>
                <w:bCs w:val="false"/>
                <w:sz w:val="20"/>
                <w:szCs w:val="20"/>
              </w:rPr>
              <w:t xml:space="preserve">Modeled directly in simulation (107 events in the baseline day); requests queue rather than fail, and downtime duration is bounded (30 to 180 seconds modeled) rather than indefinite.</w:t>
            </w:r>
          </w:p>
        </w:tc>
      </w:tr>
      <w:tr>
        <w:tc>
          <w:tcPr>
            <w:tcW w:type="dxa" w:w="3000"/>
          </w:tcPr>
          <w:p>
            <w:r>
              <w:rPr>
                <w:rFonts w:ascii="Times New Roman" w:cs="Times New Roman" w:eastAsia="Times New Roman" w:hAnsi="Times New Roman"/>
                <w:b w:val="false"/>
                <w:bCs w:val="false"/>
                <w:sz w:val="20"/>
                <w:szCs w:val="20"/>
              </w:rPr>
              <w:t xml:space="preserve">Chain transaction dropped mid-submission</w:t>
            </w:r>
          </w:p>
        </w:tc>
        <w:tc>
          <w:tcPr>
            <w:tcW w:type="dxa" w:w="5400"/>
          </w:tcPr>
          <w:p>
            <w:r>
              <w:rPr>
                <w:rFonts w:ascii="Times New Roman" w:cs="Times New Roman" w:eastAsia="Times New Roman" w:hAnsi="Times New Roman"/>
                <w:b w:val="false"/>
                <w:bCs w:val="false"/>
                <w:sz w:val="20"/>
                <w:szCs w:val="20"/>
              </w:rPr>
              <w:t xml:space="preserve">Retried up to 3 times with backoff rather than failing immediately or retrying unboundedly; simulation showed 221 drops handled without a single hard failure in the baseline run.</w:t>
            </w:r>
          </w:p>
        </w:tc>
      </w:tr>
      <w:tr>
        <w:tc>
          <w:tcPr>
            <w:tcW w:type="dxa" w:w="3000"/>
          </w:tcPr>
          <w:p>
            <w:r>
              <w:rPr>
                <w:rFonts w:ascii="Times New Roman" w:cs="Times New Roman" w:eastAsia="Times New Roman" w:hAnsi="Times New Roman"/>
                <w:b w:val="false"/>
                <w:bCs w:val="false"/>
                <w:sz w:val="20"/>
                <w:szCs w:val="20"/>
              </w:rPr>
              <w:t xml:space="preserve">Database connection pool exhaustion under burst</w:t>
            </w:r>
          </w:p>
        </w:tc>
        <w:tc>
          <w:tcPr>
            <w:tcW w:type="dxa" w:w="5400"/>
          </w:tcPr>
          <w:p>
            <w:r>
              <w:rPr>
                <w:rFonts w:ascii="Times New Roman" w:cs="Times New Roman" w:eastAsia="Times New Roman" w:hAnsi="Times New Roman"/>
                <w:b w:val="false"/>
                <w:bCs w:val="false"/>
                <w:sz w:val="20"/>
                <w:szCs w:val="20"/>
              </w:rPr>
              <w:t xml:space="preserve">Simulated directly; did not occur at any tested load (Section 5.3, 7.2, 7.3), but the schema's backpressure counter and readyz probe exist specifically to detect this if traffic patterns diverge from the simulated model in production.</w:t>
            </w:r>
          </w:p>
        </w:tc>
      </w:tr>
      <w:tr>
        <w:tc>
          <w:tcPr>
            <w:tcW w:type="dxa" w:w="3000"/>
          </w:tcPr>
          <w:p>
            <w:r>
              <w:rPr>
                <w:rFonts w:ascii="Times New Roman" w:cs="Times New Roman" w:eastAsia="Times New Roman" w:hAnsi="Times New Roman"/>
                <w:b w:val="false"/>
                <w:bCs w:val="false"/>
                <w:sz w:val="20"/>
                <w:szCs w:val="20"/>
              </w:rPr>
              <w:t xml:space="preserve">Monitoring agent false positive triggering an unjust revocation</w:t>
            </w:r>
          </w:p>
        </w:tc>
        <w:tc>
          <w:tcPr>
            <w:tcW w:type="dxa" w:w="5400"/>
          </w:tcPr>
          <w:p>
            <w:r>
              <w:rPr>
                <w:rFonts w:ascii="Times New Roman" w:cs="Times New Roman" w:eastAsia="Times New Roman" w:hAnsi="Times New Roman"/>
                <w:b w:val="false"/>
                <w:bCs w:val="false"/>
                <w:sz w:val="20"/>
                <w:szCs w:val="20"/>
              </w:rPr>
              <w:t xml:space="preserve">AUTO_REVOKE is unreachable from a single rule firing; decide_action in monitoring/rules.py requires two independent high-severity flags to corroborate before an automatic revocation, single flags only escalate to human review or place a hold.</w:t>
            </w:r>
          </w:p>
        </w:tc>
      </w:tr>
      <w:tr>
        <w:tc>
          <w:tcPr>
            <w:tcW w:type="dxa" w:w="3000"/>
          </w:tcPr>
          <w:p>
            <w:r>
              <w:rPr>
                <w:rFonts w:ascii="Times New Roman" w:cs="Times New Roman" w:eastAsia="Times New Roman" w:hAnsi="Times New Roman"/>
                <w:b w:val="false"/>
                <w:bCs w:val="false"/>
                <w:sz w:val="20"/>
                <w:szCs w:val="20"/>
              </w:rPr>
              <w:t xml:space="preserve">Holder legitimately upgrading investor tier</w:t>
            </w:r>
          </w:p>
        </w:tc>
        <w:tc>
          <w:tcPr>
            <w:tcW w:type="dxa" w:w="5400"/>
          </w:tcPr>
          <w:p>
            <w:r>
              <w:rPr>
                <w:rFonts w:ascii="Times New Roman" w:cs="Times New Roman" w:eastAsia="Times New Roman" w:hAnsi="Times New Roman"/>
                <w:b w:val="false"/>
                <w:bCs w:val="false"/>
                <w:sz w:val="20"/>
                <w:szCs w:val="20"/>
              </w:rPr>
              <w:t xml:space="preserve">TIER_MISMATCH is a HOLD action, not a punitive action, specifically because moving more value than a declared tier allows may mean the holder should be reclassified, not penalized.</w:t>
            </w:r>
          </w:p>
        </w:tc>
      </w:tr>
      <w:tr>
        <w:tc>
          <w:tcPr>
            <w:tcW w:type="dxa" w:w="3000"/>
          </w:tcPr>
          <w:p>
            <w:r>
              <w:rPr>
                <w:rFonts w:ascii="Times New Roman" w:cs="Times New Roman" w:eastAsia="Times New Roman" w:hAnsi="Times New Roman"/>
                <w:b w:val="false"/>
                <w:bCs w:val="false"/>
                <w:sz w:val="20"/>
                <w:szCs w:val="20"/>
              </w:rPr>
              <w:t xml:space="preserve">Expired credential still cached</w:t>
            </w:r>
          </w:p>
        </w:tc>
        <w:tc>
          <w:tcPr>
            <w:tcW w:type="dxa" w:w="5400"/>
          </w:tcPr>
          <w:p>
            <w:r>
              <w:rPr>
                <w:rFonts w:ascii="Times New Roman" w:cs="Times New Roman" w:eastAsia="Times New Roman" w:hAnsi="Times New Roman"/>
                <w:b w:val="false"/>
                <w:bCs w:val="false"/>
                <w:sz w:val="20"/>
                <w:szCs w:val="20"/>
              </w:rPr>
              <w:t xml:space="preserve">Redis TTL is bounded to roughly the chain confirmation window, and cache invalidation is event-driven on revocation/issuance rather than relying on TTL alone.</w:t>
            </w:r>
          </w:p>
        </w:tc>
      </w:tr>
      <w:tr>
        <w:tc>
          <w:tcPr>
            <w:tcW w:type="dxa" w:w="3000"/>
          </w:tcPr>
          <w:p>
            <w:r>
              <w:rPr>
                <w:rFonts w:ascii="Times New Roman" w:cs="Times New Roman" w:eastAsia="Times New Roman" w:hAnsi="Times New Roman"/>
                <w:b w:val="false"/>
                <w:bCs w:val="false"/>
                <w:sz w:val="20"/>
                <w:szCs w:val="20"/>
              </w:rPr>
              <w:t xml:space="preserve">Governance key compromise</w:t>
            </w:r>
          </w:p>
        </w:tc>
        <w:tc>
          <w:tcPr>
            <w:tcW w:type="dxa" w:w="5400"/>
          </w:tcPr>
          <w:p>
            <w:r>
              <w:rPr>
                <w:rFonts w:ascii="Times New Roman" w:cs="Times New Roman" w:eastAsia="Times New Roman" w:hAnsi="Times New Roman"/>
                <w:b w:val="false"/>
                <w:bCs w:val="false"/>
                <w:sz w:val="20"/>
                <w:szCs w:val="20"/>
              </w:rPr>
              <w:t xml:space="preserve">Two-step transfer prevents a single malicious transferGovernance call from immediately taking effect without the new address explicitly accepting; does not fully mitigate a compromised current governance key, flagged in Section 9 as requiring a multisig before Mainnet.</w:t>
            </w:r>
          </w:p>
        </w:tc>
      </w:tr>
    </w:tbl>
    <w:p>
      <w:pPr>
        <w:pStyle w:val="Heading1"/>
        <w:spacing w:after="200" w:before="400"/>
      </w:pPr>
      <w:r>
        <w:t xml:space="preserve">9. Security Audit</w:t>
      </w:r>
    </w:p>
    <w:p>
      <w:pPr>
        <w:spacing w:after="160" w:line="276"/>
      </w:pPr>
      <w:r>
        <w:rPr>
          <w:rFonts w:ascii="Times New Roman" w:cs="Times New Roman" w:eastAsia="Times New Roman" w:hAnsi="Times New Roman"/>
          <w:sz w:val="24"/>
          <w:szCs w:val="24"/>
        </w:rPr>
        <w:t xml:space="preserve">This is a self-audit performed prior to implementation and prior to any Mainnet deployment, reviewing the contracts in Appendix A against common Solidity vulnerability classes. It is not a substitute for a third-party audit before Mainnet funds are put at risk, and Section 10 treats an external review as a gating step, not an optional one.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4900"/>
      </w:tblGrid>
      <w:tr>
        <w:tc>
          <w:tcPr>
            <w:tcW w:type="dxa" w:w="500"/>
            <w:shd w:fill="D9D9D9" w:val="clear"/>
          </w:tcPr>
          <w:p>
            <w:r>
              <w:rPr>
                <w:rFonts w:ascii="Times New Roman" w:cs="Times New Roman" w:eastAsia="Times New Roman" w:hAnsi="Times New Roman"/>
                <w:b/>
                <w:bCs/>
                <w:sz w:val="20"/>
                <w:szCs w:val="20"/>
              </w:rPr>
              <w:t xml:space="preserve">#</w:t>
            </w:r>
          </w:p>
        </w:tc>
        <w:tc>
          <w:tcPr>
            <w:tcW w:type="dxa" w:w="3200"/>
            <w:shd w:fill="D9D9D9" w:val="clear"/>
          </w:tcPr>
          <w:p>
            <w:r>
              <w:rPr>
                <w:rFonts w:ascii="Times New Roman" w:cs="Times New Roman" w:eastAsia="Times New Roman" w:hAnsi="Times New Roman"/>
                <w:b/>
                <w:bCs/>
                <w:sz w:val="20"/>
                <w:szCs w:val="20"/>
              </w:rPr>
              <w:t xml:space="preserve">Finding</w:t>
            </w:r>
          </w:p>
        </w:tc>
        <w:tc>
          <w:tcPr>
            <w:tcW w:type="dxa" w:w="1200"/>
            <w:shd w:fill="D9D9D9" w:val="clear"/>
          </w:tcPr>
          <w:p>
            <w:r>
              <w:rPr>
                <w:rFonts w:ascii="Times New Roman" w:cs="Times New Roman" w:eastAsia="Times New Roman" w:hAnsi="Times New Roman"/>
                <w:b/>
                <w:bCs/>
                <w:sz w:val="20"/>
                <w:szCs w:val="20"/>
              </w:rPr>
              <w:t xml:space="preserve">Severity</w:t>
            </w:r>
          </w:p>
        </w:tc>
        <w:tc>
          <w:tcPr>
            <w:tcW w:type="dxa" w:w="4900"/>
            <w:shd w:fill="D9D9D9" w:val="clear"/>
          </w:tcPr>
          <w:p>
            <w:r>
              <w:rPr>
                <w:rFonts w:ascii="Times New Roman" w:cs="Times New Roman" w:eastAsia="Times New Roman" w:hAnsi="Times New Roman"/>
                <w:b/>
                <w:bCs/>
                <w:sz w:val="20"/>
                <w:szCs w:val="20"/>
              </w:rPr>
              <w:t xml:space="preserve">Status / Mitigation</w:t>
            </w:r>
          </w:p>
        </w:tc>
      </w:tr>
      <w:tr>
        <w:tc>
          <w:tcPr>
            <w:tcW w:type="dxa" w:w="500"/>
          </w:tcPr>
          <w:p>
            <w:r>
              <w:rPr>
                <w:rFonts w:ascii="Times New Roman" w:cs="Times New Roman" w:eastAsia="Times New Roman" w:hAnsi="Times New Roman"/>
                <w:b w:val="false"/>
                <w:bCs w:val="false"/>
                <w:sz w:val="20"/>
                <w:szCs w:val="20"/>
              </w:rPr>
              <w:t xml:space="preserve">1</w:t>
            </w:r>
          </w:p>
        </w:tc>
        <w:tc>
          <w:tcPr>
            <w:tcW w:type="dxa" w:w="3200"/>
          </w:tcPr>
          <w:p>
            <w:r>
              <w:rPr>
                <w:rFonts w:ascii="Times New Roman" w:cs="Times New Roman" w:eastAsia="Times New Roman" w:hAnsi="Times New Roman"/>
                <w:b w:val="false"/>
                <w:bCs w:val="false"/>
                <w:sz w:val="20"/>
                <w:szCs w:val="20"/>
              </w:rPr>
              <w:t xml:space="preserve">Reentrancy</w:t>
            </w:r>
          </w:p>
        </w:tc>
        <w:tc>
          <w:tcPr>
            <w:tcW w:type="dxa" w:w="1200"/>
          </w:tcPr>
          <w:p>
            <w:r>
              <w:rPr>
                <w:rFonts w:ascii="Times New Roman" w:cs="Times New Roman" w:eastAsia="Times New Roman" w:hAnsi="Times New Roman"/>
                <w:b w:val="false"/>
                <w:bCs w:val="false"/>
                <w:sz w:val="20"/>
                <w:szCs w:val="20"/>
              </w:rPr>
              <w:t xml:space="preserve">N/A</w:t>
            </w:r>
          </w:p>
        </w:tc>
        <w:tc>
          <w:tcPr>
            <w:tcW w:type="dxa" w:w="4900"/>
          </w:tcPr>
          <w:p>
            <w:r>
              <w:rPr>
                <w:rFonts w:ascii="Times New Roman" w:cs="Times New Roman" w:eastAsia="Times New Roman" w:hAnsi="Times New Roman"/>
                <w:b w:val="false"/>
                <w:bCs w:val="false"/>
                <w:sz w:val="20"/>
                <w:szCs w:val="20"/>
              </w:rPr>
              <w:t xml:space="preserve">No external calls precede state writes in any state-changing function across IssuerRegistry or CredentialRegistry; no native value is transferred by either contract. Checks-effects-interactions is satisfied by construction, not risk.</w:t>
            </w:r>
          </w:p>
        </w:tc>
      </w:tr>
      <w:tr>
        <w:tc>
          <w:tcPr>
            <w:tcW w:type="dxa" w:w="500"/>
          </w:tcPr>
          <w:p>
            <w:r>
              <w:rPr>
                <w:rFonts w:ascii="Times New Roman" w:cs="Times New Roman" w:eastAsia="Times New Roman" w:hAnsi="Times New Roman"/>
                <w:b w:val="false"/>
                <w:bCs w:val="false"/>
                <w:sz w:val="20"/>
                <w:szCs w:val="20"/>
              </w:rPr>
              <w:t xml:space="preserve">2</w:t>
            </w:r>
          </w:p>
        </w:tc>
        <w:tc>
          <w:tcPr>
            <w:tcW w:type="dxa" w:w="3200"/>
          </w:tcPr>
          <w:p>
            <w:r>
              <w:rPr>
                <w:rFonts w:ascii="Times New Roman" w:cs="Times New Roman" w:eastAsia="Times New Roman" w:hAnsi="Times New Roman"/>
                <w:b w:val="false"/>
                <w:bCs w:val="false"/>
                <w:sz w:val="20"/>
                <w:szCs w:val="20"/>
              </w:rPr>
              <w:t xml:space="preserve">Access control gaps</w:t>
            </w:r>
          </w:p>
        </w:tc>
        <w:tc>
          <w:tcPr>
            <w:tcW w:type="dxa" w:w="1200"/>
          </w:tcPr>
          <w:p>
            <w:r>
              <w:rPr>
                <w:rFonts w:ascii="Times New Roman" w:cs="Times New Roman" w:eastAsia="Times New Roman" w:hAnsi="Times New Roman"/>
                <w:b w:val="false"/>
                <w:bCs w:val="false"/>
                <w:sz w:val="20"/>
                <w:szCs w:val="20"/>
              </w:rPr>
              <w:t xml:space="preserve">Low</w:t>
            </w:r>
          </w:p>
        </w:tc>
        <w:tc>
          <w:tcPr>
            <w:tcW w:type="dxa" w:w="4900"/>
          </w:tcPr>
          <w:p>
            <w:r>
              <w:rPr>
                <w:rFonts w:ascii="Times New Roman" w:cs="Times New Roman" w:eastAsia="Times New Roman" w:hAnsi="Times New Roman"/>
                <w:b w:val="false"/>
                <w:bCs w:val="false"/>
                <w:sz w:val="20"/>
                <w:szCs w:val="20"/>
              </w:rPr>
              <w:t xml:space="preserve">onlyGovernance and onlyActiveIssuer modifiers gate every privileged function; custom errors confirmed to revert correctly on unauthorized calls.</w:t>
            </w:r>
          </w:p>
        </w:tc>
      </w:tr>
      <w:tr>
        <w:tc>
          <w:tcPr>
            <w:tcW w:type="dxa" w:w="500"/>
          </w:tcPr>
          <w:p>
            <w:r>
              <w:rPr>
                <w:rFonts w:ascii="Times New Roman" w:cs="Times New Roman" w:eastAsia="Times New Roman" w:hAnsi="Times New Roman"/>
                <w:b w:val="false"/>
                <w:bCs w:val="false"/>
                <w:sz w:val="20"/>
                <w:szCs w:val="20"/>
              </w:rPr>
              <w:t xml:space="preserve">3</w:t>
            </w:r>
          </w:p>
        </w:tc>
        <w:tc>
          <w:tcPr>
            <w:tcW w:type="dxa" w:w="3200"/>
          </w:tcPr>
          <w:p>
            <w:r>
              <w:rPr>
                <w:rFonts w:ascii="Times New Roman" w:cs="Times New Roman" w:eastAsia="Times New Roman" w:hAnsi="Times New Roman"/>
                <w:b w:val="false"/>
                <w:bCs w:val="false"/>
                <w:sz w:val="20"/>
                <w:szCs w:val="20"/>
              </w:rPr>
              <w:t xml:space="preserve">Integer overflow/underflow</w:t>
            </w:r>
          </w:p>
        </w:tc>
        <w:tc>
          <w:tcPr>
            <w:tcW w:type="dxa" w:w="1200"/>
          </w:tcPr>
          <w:p>
            <w:r>
              <w:rPr>
                <w:rFonts w:ascii="Times New Roman" w:cs="Times New Roman" w:eastAsia="Times New Roman" w:hAnsi="Times New Roman"/>
                <w:b w:val="false"/>
                <w:bCs w:val="false"/>
                <w:sz w:val="20"/>
                <w:szCs w:val="20"/>
              </w:rPr>
              <w:t xml:space="preserve">N/A</w:t>
            </w:r>
          </w:p>
        </w:tc>
        <w:tc>
          <w:tcPr>
            <w:tcW w:type="dxa" w:w="4900"/>
          </w:tcPr>
          <w:p>
            <w:r>
              <w:rPr>
                <w:rFonts w:ascii="Times New Roman" w:cs="Times New Roman" w:eastAsia="Times New Roman" w:hAnsi="Times New Roman"/>
                <w:b w:val="false"/>
                <w:bCs w:val="false"/>
                <w:sz w:val="20"/>
                <w:szCs w:val="20"/>
              </w:rPr>
              <w:t xml:space="preserve">Solidity 0.8.24 reverts on overflow/underflow by default across the codebase; no unchecked blocks are used.</w:t>
            </w:r>
          </w:p>
        </w:tc>
      </w:tr>
      <w:tr>
        <w:tc>
          <w:tcPr>
            <w:tcW w:type="dxa" w:w="500"/>
          </w:tcPr>
          <w:p>
            <w:r>
              <w:rPr>
                <w:rFonts w:ascii="Times New Roman" w:cs="Times New Roman" w:eastAsia="Times New Roman" w:hAnsi="Times New Roman"/>
                <w:b w:val="false"/>
                <w:bCs w:val="false"/>
                <w:sz w:val="20"/>
                <w:szCs w:val="20"/>
              </w:rPr>
              <w:t xml:space="preserve">4</w:t>
            </w:r>
          </w:p>
        </w:tc>
        <w:tc>
          <w:tcPr>
            <w:tcW w:type="dxa" w:w="3200"/>
          </w:tcPr>
          <w:p>
            <w:r>
              <w:rPr>
                <w:rFonts w:ascii="Times New Roman" w:cs="Times New Roman" w:eastAsia="Times New Roman" w:hAnsi="Times New Roman"/>
                <w:b w:val="false"/>
                <w:bCs w:val="false"/>
                <w:sz w:val="20"/>
                <w:szCs w:val="20"/>
              </w:rPr>
              <w:t xml:space="preserve">Unbounded loops / gas DoS</w:t>
            </w:r>
          </w:p>
        </w:tc>
        <w:tc>
          <w:tcPr>
            <w:tcW w:type="dxa" w:w="1200"/>
          </w:tcPr>
          <w:p>
            <w:r>
              <w:rPr>
                <w:rFonts w:ascii="Times New Roman" w:cs="Times New Roman" w:eastAsia="Times New Roman" w:hAnsi="Times New Roman"/>
                <w:b w:val="false"/>
                <w:bCs w:val="false"/>
                <w:sz w:val="20"/>
                <w:szCs w:val="20"/>
              </w:rPr>
              <w:t xml:space="preserve">N/A</w:t>
            </w:r>
          </w:p>
        </w:tc>
        <w:tc>
          <w:tcPr>
            <w:tcW w:type="dxa" w:w="4900"/>
          </w:tcPr>
          <w:p>
            <w:r>
              <w:rPr>
                <w:rFonts w:ascii="Times New Roman" w:cs="Times New Roman" w:eastAsia="Times New Roman" w:hAnsi="Times New Roman"/>
                <w:b w:val="false"/>
                <w:bCs w:val="false"/>
                <w:sz w:val="20"/>
                <w:szCs w:val="20"/>
              </w:rPr>
              <w:t xml:space="preserve">issuerList is append-only and never iterated inside a state-changing function; no on-chain function's gas cost grows with the number of issuers or credentials.</w:t>
            </w:r>
          </w:p>
        </w:tc>
      </w:tr>
      <w:tr>
        <w:tc>
          <w:tcPr>
            <w:tcW w:type="dxa" w:w="500"/>
          </w:tcPr>
          <w:p>
            <w:r>
              <w:rPr>
                <w:rFonts w:ascii="Times New Roman" w:cs="Times New Roman" w:eastAsia="Times New Roman" w:hAnsi="Times New Roman"/>
                <w:b w:val="false"/>
                <w:bCs w:val="false"/>
                <w:sz w:val="20"/>
                <w:szCs w:val="20"/>
              </w:rPr>
              <w:t xml:space="preserve">5</w:t>
            </w:r>
          </w:p>
        </w:tc>
        <w:tc>
          <w:tcPr>
            <w:tcW w:type="dxa" w:w="3200"/>
          </w:tcPr>
          <w:p>
            <w:r>
              <w:rPr>
                <w:rFonts w:ascii="Times New Roman" w:cs="Times New Roman" w:eastAsia="Times New Roman" w:hAnsi="Times New Roman"/>
                <w:b w:val="false"/>
                <w:bCs w:val="false"/>
                <w:sz w:val="20"/>
                <w:szCs w:val="20"/>
              </w:rPr>
              <w:t xml:space="preserve">Single governance key as sole trust root</w:t>
            </w:r>
          </w:p>
        </w:tc>
        <w:tc>
          <w:tcPr>
            <w:tcW w:type="dxa" w:w="1200"/>
          </w:tcPr>
          <w:p>
            <w:r>
              <w:rPr>
                <w:rFonts w:ascii="Times New Roman" w:cs="Times New Roman" w:eastAsia="Times New Roman" w:hAnsi="Times New Roman"/>
                <w:b w:val="false"/>
                <w:bCs w:val="false"/>
                <w:sz w:val="20"/>
                <w:szCs w:val="20"/>
              </w:rPr>
              <w:t xml:space="preserve">Medium</w:t>
            </w:r>
          </w:p>
        </w:tc>
        <w:tc>
          <w:tcPr>
            <w:tcW w:type="dxa" w:w="4900"/>
          </w:tcPr>
          <w:p>
            <w:r>
              <w:rPr>
                <w:rFonts w:ascii="Times New Roman" w:cs="Times New Roman" w:eastAsia="Times New Roman" w:hAnsi="Times New Roman"/>
                <w:b w:val="false"/>
                <w:bCs w:val="false"/>
                <w:sz w:val="20"/>
                <w:szCs w:val="20"/>
              </w:rPr>
              <w:t xml:space="preserve">Testnet may launch on a single EOA for iteration speed; Mainnet deployment is gated in Section 10 on migrating governance to a multisig before any real value is at risk.</w:t>
            </w:r>
          </w:p>
        </w:tc>
      </w:tr>
      <w:tr>
        <w:tc>
          <w:tcPr>
            <w:tcW w:type="dxa" w:w="500"/>
          </w:tcPr>
          <w:p>
            <w:r>
              <w:rPr>
                <w:rFonts w:ascii="Times New Roman" w:cs="Times New Roman" w:eastAsia="Times New Roman" w:hAnsi="Times New Roman"/>
                <w:b w:val="false"/>
                <w:bCs w:val="false"/>
                <w:sz w:val="20"/>
                <w:szCs w:val="20"/>
              </w:rPr>
              <w:t xml:space="preserve">6</w:t>
            </w:r>
          </w:p>
        </w:tc>
        <w:tc>
          <w:tcPr>
            <w:tcW w:type="dxa" w:w="3200"/>
          </w:tcPr>
          <w:p>
            <w:r>
              <w:rPr>
                <w:rFonts w:ascii="Times New Roman" w:cs="Times New Roman" w:eastAsia="Times New Roman" w:hAnsi="Times New Roman"/>
                <w:b w:val="false"/>
                <w:bCs w:val="false"/>
                <w:sz w:val="20"/>
                <w:szCs w:val="20"/>
              </w:rPr>
              <w:t xml:space="preserve">Credential overwrite without conflict check</w:t>
            </w:r>
          </w:p>
        </w:tc>
        <w:tc>
          <w:tcPr>
            <w:tcW w:type="dxa" w:w="1200"/>
          </w:tcPr>
          <w:p>
            <w:r>
              <w:rPr>
                <w:rFonts w:ascii="Times New Roman" w:cs="Times New Roman" w:eastAsia="Times New Roman" w:hAnsi="Times New Roman"/>
                <w:b w:val="false"/>
                <w:bCs w:val="false"/>
                <w:sz w:val="20"/>
                <w:szCs w:val="20"/>
              </w:rPr>
              <w:t xml:space="preserve">Medium</w:t>
            </w:r>
          </w:p>
        </w:tc>
        <w:tc>
          <w:tcPr>
            <w:tcW w:type="dxa" w:w="4900"/>
          </w:tcPr>
          <w:p>
            <w:r>
              <w:rPr>
                <w:rFonts w:ascii="Times New Roman" w:cs="Times New Roman" w:eastAsia="Times New Roman" w:hAnsi="Times New Roman"/>
                <w:b w:val="false"/>
                <w:bCs w:val="false"/>
                <w:sz w:val="20"/>
                <w:szCs w:val="20"/>
              </w:rPr>
              <w:t xml:space="preserve">issueCredential silently overwrites an existing holder record, including across issuers. Recommend adding an explicit requireNoActiveCredential path or an overwrite event distinct from fresh issuance before Mainnet.</w:t>
            </w:r>
          </w:p>
        </w:tc>
      </w:tr>
      <w:tr>
        <w:tc>
          <w:tcPr>
            <w:tcW w:type="dxa" w:w="500"/>
          </w:tcPr>
          <w:p>
            <w:r>
              <w:rPr>
                <w:rFonts w:ascii="Times New Roman" w:cs="Times New Roman" w:eastAsia="Times New Roman" w:hAnsi="Times New Roman"/>
                <w:b w:val="false"/>
                <w:bCs w:val="false"/>
                <w:sz w:val="20"/>
                <w:szCs w:val="20"/>
              </w:rPr>
              <w:t xml:space="preserve">7</w:t>
            </w:r>
          </w:p>
        </w:tc>
        <w:tc>
          <w:tcPr>
            <w:tcW w:type="dxa" w:w="3200"/>
          </w:tcPr>
          <w:p>
            <w:r>
              <w:rPr>
                <w:rFonts w:ascii="Times New Roman" w:cs="Times New Roman" w:eastAsia="Times New Roman" w:hAnsi="Times New Roman"/>
                <w:b w:val="false"/>
                <w:bCs w:val="false"/>
                <w:sz w:val="20"/>
                <w:szCs w:val="20"/>
              </w:rPr>
              <w:t xml:space="preserve">No emergency pause</w:t>
            </w:r>
          </w:p>
        </w:tc>
        <w:tc>
          <w:tcPr>
            <w:tcW w:type="dxa" w:w="1200"/>
          </w:tcPr>
          <w:p>
            <w:r>
              <w:rPr>
                <w:rFonts w:ascii="Times New Roman" w:cs="Times New Roman" w:eastAsia="Times New Roman" w:hAnsi="Times New Roman"/>
                <w:b w:val="false"/>
                <w:bCs w:val="false"/>
                <w:sz w:val="20"/>
                <w:szCs w:val="20"/>
              </w:rPr>
              <w:t xml:space="preserve">Medium</w:t>
            </w:r>
          </w:p>
        </w:tc>
        <w:tc>
          <w:tcPr>
            <w:tcW w:type="dxa" w:w="4900"/>
          </w:tcPr>
          <w:p>
            <w:r>
              <w:rPr>
                <w:rFonts w:ascii="Times New Roman" w:cs="Times New Roman" w:eastAsia="Times New Roman" w:hAnsi="Times New Roman"/>
                <w:b w:val="false"/>
                <w:bCs w:val="false"/>
                <w:sz w:val="20"/>
                <w:szCs w:val="20"/>
              </w:rPr>
              <w:t xml:space="preserve">Neither contract implements a circuit breaker. Recommend adding a Pausable-style guard on issueCredential specifically, gated to governance, so a compromised issuer key can be contained without redeploying the registry.</w:t>
            </w:r>
          </w:p>
        </w:tc>
      </w:tr>
      <w:tr>
        <w:tc>
          <w:tcPr>
            <w:tcW w:type="dxa" w:w="500"/>
          </w:tcPr>
          <w:p>
            <w:r>
              <w:rPr>
                <w:rFonts w:ascii="Times New Roman" w:cs="Times New Roman" w:eastAsia="Times New Roman" w:hAnsi="Times New Roman"/>
                <w:b w:val="false"/>
                <w:bCs w:val="false"/>
                <w:sz w:val="20"/>
                <w:szCs w:val="20"/>
              </w:rPr>
              <w:t xml:space="preserve">8</w:t>
            </w:r>
          </w:p>
        </w:tc>
        <w:tc>
          <w:tcPr>
            <w:tcW w:type="dxa" w:w="3200"/>
          </w:tcPr>
          <w:p>
            <w:r>
              <w:rPr>
                <w:rFonts w:ascii="Times New Roman" w:cs="Times New Roman" w:eastAsia="Times New Roman" w:hAnsi="Times New Roman"/>
                <w:b w:val="false"/>
                <w:bCs w:val="false"/>
                <w:sz w:val="20"/>
                <w:szCs w:val="20"/>
              </w:rPr>
              <w:t xml:space="preserve">Monitor relay privilege concentration</w:t>
            </w:r>
          </w:p>
        </w:tc>
        <w:tc>
          <w:tcPr>
            <w:tcW w:type="dxa" w:w="1200"/>
          </w:tcPr>
          <w:p>
            <w:r>
              <w:rPr>
                <w:rFonts w:ascii="Times New Roman" w:cs="Times New Roman" w:eastAsia="Times New Roman" w:hAnsi="Times New Roman"/>
                <w:b w:val="false"/>
                <w:bCs w:val="false"/>
                <w:sz w:val="20"/>
                <w:szCs w:val="20"/>
              </w:rPr>
              <w:t xml:space="preserve">Medium</w:t>
            </w:r>
          </w:p>
        </w:tc>
        <w:tc>
          <w:tcPr>
            <w:tcW w:type="dxa" w:w="4900"/>
          </w:tcPr>
          <w:p>
            <w:r>
              <w:rPr>
                <w:rFonts w:ascii="Times New Roman" w:cs="Times New Roman" w:eastAsia="Times New Roman" w:hAnsi="Times New Roman"/>
                <w:b w:val="false"/>
                <w:bCs w:val="false"/>
                <w:sz w:val="20"/>
                <w:szCs w:val="20"/>
              </w:rPr>
              <w:t xml:space="preserve">A single compromised monitor relay key could revoke arbitrary credentials. Compensating control already in place: monitoring/rules.py requires two independent high-severity flags before recommending AUTO_REVOKE, and the relay key should be hardware-secured (Section 10) before Mainnet.</w:t>
            </w:r>
          </w:p>
        </w:tc>
      </w:tr>
      <w:tr>
        <w:tc>
          <w:tcPr>
            <w:tcW w:type="dxa" w:w="500"/>
          </w:tcPr>
          <w:p>
            <w:r>
              <w:rPr>
                <w:rFonts w:ascii="Times New Roman" w:cs="Times New Roman" w:eastAsia="Times New Roman" w:hAnsi="Times New Roman"/>
                <w:b w:val="false"/>
                <w:bCs w:val="false"/>
                <w:sz w:val="20"/>
                <w:szCs w:val="20"/>
              </w:rPr>
              <w:t xml:space="preserve">9</w:t>
            </w:r>
          </w:p>
        </w:tc>
        <w:tc>
          <w:tcPr>
            <w:tcW w:type="dxa" w:w="3200"/>
          </w:tcPr>
          <w:p>
            <w:r>
              <w:rPr>
                <w:rFonts w:ascii="Times New Roman" w:cs="Times New Roman" w:eastAsia="Times New Roman" w:hAnsi="Times New Roman"/>
                <w:b w:val="false"/>
                <w:bCs w:val="false"/>
                <w:sz w:val="20"/>
                <w:szCs w:val="20"/>
              </w:rPr>
              <w:t xml:space="preserve">Timestamp manipulation</w:t>
            </w:r>
          </w:p>
        </w:tc>
        <w:tc>
          <w:tcPr>
            <w:tcW w:type="dxa" w:w="1200"/>
          </w:tcPr>
          <w:p>
            <w:r>
              <w:rPr>
                <w:rFonts w:ascii="Times New Roman" w:cs="Times New Roman" w:eastAsia="Times New Roman" w:hAnsi="Times New Roman"/>
                <w:b w:val="false"/>
                <w:bCs w:val="false"/>
                <w:sz w:val="20"/>
                <w:szCs w:val="20"/>
              </w:rPr>
              <w:t xml:space="preserve">Low</w:t>
            </w:r>
          </w:p>
        </w:tc>
        <w:tc>
          <w:tcPr>
            <w:tcW w:type="dxa" w:w="4900"/>
          </w:tcPr>
          <w:p>
            <w:r>
              <w:rPr>
                <w:rFonts w:ascii="Times New Roman" w:cs="Times New Roman" w:eastAsia="Times New Roman" w:hAnsi="Times New Roman"/>
                <w:b w:val="false"/>
                <w:bCs w:val="false"/>
                <w:sz w:val="20"/>
                <w:szCs w:val="20"/>
              </w:rPr>
              <w:t xml:space="preserve">block.timestamp is used for expiry windows measured in months; validator-level timestamp manipulation tolerance (seconds) is immaterial at that granularity.</w:t>
            </w:r>
          </w:p>
        </w:tc>
      </w:tr>
      <w:tr>
        <w:tc>
          <w:tcPr>
            <w:tcW w:type="dxa" w:w="500"/>
          </w:tcPr>
          <w:p>
            <w:r>
              <w:rPr>
                <w:rFonts w:ascii="Times New Roman" w:cs="Times New Roman" w:eastAsia="Times New Roman" w:hAnsi="Times New Roman"/>
                <w:b w:val="false"/>
                <w:bCs w:val="false"/>
                <w:sz w:val="20"/>
                <w:szCs w:val="20"/>
              </w:rPr>
              <w:t xml:space="preserve">10</w:t>
            </w:r>
          </w:p>
        </w:tc>
        <w:tc>
          <w:tcPr>
            <w:tcW w:type="dxa" w:w="3200"/>
          </w:tcPr>
          <w:p>
            <w:r>
              <w:rPr>
                <w:rFonts w:ascii="Times New Roman" w:cs="Times New Roman" w:eastAsia="Times New Roman" w:hAnsi="Times New Roman"/>
                <w:b w:val="false"/>
                <w:bCs w:val="false"/>
                <w:sz w:val="20"/>
                <w:szCs w:val="20"/>
              </w:rPr>
              <w:t xml:space="preserve">Front-running a pending revocation</w:t>
            </w:r>
          </w:p>
        </w:tc>
        <w:tc>
          <w:tcPr>
            <w:tcW w:type="dxa" w:w="1200"/>
          </w:tcPr>
          <w:p>
            <w:r>
              <w:rPr>
                <w:rFonts w:ascii="Times New Roman" w:cs="Times New Roman" w:eastAsia="Times New Roman" w:hAnsi="Times New Roman"/>
                <w:b w:val="false"/>
                <w:bCs w:val="false"/>
                <w:sz w:val="20"/>
                <w:szCs w:val="20"/>
              </w:rPr>
              <w:t xml:space="preserve">Low, inherent</w:t>
            </w:r>
          </w:p>
        </w:tc>
        <w:tc>
          <w:tcPr>
            <w:tcW w:type="dxa" w:w="4900"/>
          </w:tcPr>
          <w:p>
            <w:r>
              <w:rPr>
                <w:rFonts w:ascii="Times New Roman" w:cs="Times New Roman" w:eastAsia="Times New Roman" w:hAnsi="Times New Roman"/>
                <w:b w:val="false"/>
                <w:bCs w:val="false"/>
                <w:sz w:val="20"/>
                <w:szCs w:val="20"/>
              </w:rPr>
              <w:t xml:space="preserve">A holder could transfer or exit a position after seeing a revocation transaction in the mempool but before it confirms. Not fully solvable on-chain; mitigated by the monitoring agent's velocity-anomaly rule, which is specifically designed to catch fast, large movement from flagged wallets.</w:t>
            </w:r>
          </w:p>
        </w:tc>
      </w:tr>
      <w:tr>
        <w:tc>
          <w:tcPr>
            <w:tcW w:type="dxa" w:w="500"/>
          </w:tcPr>
          <w:p>
            <w:r>
              <w:rPr>
                <w:rFonts w:ascii="Times New Roman" w:cs="Times New Roman" w:eastAsia="Times New Roman" w:hAnsi="Times New Roman"/>
                <w:b w:val="false"/>
                <w:bCs w:val="false"/>
                <w:sz w:val="20"/>
                <w:szCs w:val="20"/>
              </w:rPr>
              <w:t xml:space="preserve">11</w:t>
            </w:r>
          </w:p>
        </w:tc>
        <w:tc>
          <w:tcPr>
            <w:tcW w:type="dxa" w:w="3200"/>
          </w:tcPr>
          <w:p>
            <w:r>
              <w:rPr>
                <w:rFonts w:ascii="Times New Roman" w:cs="Times New Roman" w:eastAsia="Times New Roman" w:hAnsi="Times New Roman"/>
                <w:b w:val="false"/>
                <w:bCs w:val="false"/>
                <w:sz w:val="20"/>
                <w:szCs w:val="20"/>
              </w:rPr>
              <w:t xml:space="preserve">Non-upgradeable contracts</w:t>
            </w:r>
          </w:p>
        </w:tc>
        <w:tc>
          <w:tcPr>
            <w:tcW w:type="dxa" w:w="1200"/>
          </w:tcPr>
          <w:p>
            <w:r>
              <w:rPr>
                <w:rFonts w:ascii="Times New Roman" w:cs="Times New Roman" w:eastAsia="Times New Roman" w:hAnsi="Times New Roman"/>
                <w:b w:val="false"/>
                <w:bCs w:val="false"/>
                <w:sz w:val="20"/>
                <w:szCs w:val="20"/>
              </w:rPr>
              <w:t xml:space="preserve">Informational</w:t>
            </w:r>
          </w:p>
        </w:tc>
        <w:tc>
          <w:tcPr>
            <w:tcW w:type="dxa" w:w="4900"/>
          </w:tcPr>
          <w:p>
            <w:r>
              <w:rPr>
                <w:rFonts w:ascii="Times New Roman" w:cs="Times New Roman" w:eastAsia="Times New Roman" w:hAnsi="Times New Roman"/>
                <w:b w:val="false"/>
                <w:bCs w:val="false"/>
                <w:sz w:val="20"/>
                <w:szCs w:val="20"/>
              </w:rPr>
              <w:t xml:space="preserve">IssuerRegistry and CredentialRegistry are immutable by design, a deliberate trust tradeoff. A bug found post-Mainnet requires a new deployment and a migration path, not a patch. Accepted for v1 given the small, auditable contract surface; revisit a proxy pattern only if governance later prioritizes upgradability over this guarantee.</w:t>
            </w:r>
          </w:p>
        </w:tc>
      </w:tr>
    </w:tbl>
    <w:p>
      <w:pPr>
        <w:spacing w:before="200"/>
      </w:pPr>
    </w:p>
    <w:p>
      <w:pPr>
        <w:pStyle w:val="Heading2"/>
        <w:spacing w:after="150" w:before="300"/>
      </w:pPr>
      <w:r>
        <w:t xml:space="preserve">9.1 Audit Summary</w:t>
      </w:r>
    </w:p>
    <w:p>
      <w:pPr>
        <w:spacing w:after="160" w:line="276"/>
      </w:pPr>
      <w:r>
        <w:rPr>
          <w:rFonts w:ascii="Times New Roman" w:cs="Times New Roman" w:eastAsia="Times New Roman" w:hAnsi="Times New Roman"/>
          <w:sz w:val="24"/>
          <w:szCs w:val="24"/>
        </w:rPr>
        <w:t xml:space="preserve">No high or critical severity findings. Zero reentrancy surface and zero overflow surface by construction, given Solidity 0.8.24 and the absence of native value transfer in either core contract, removes two of the most common historical vulnerability classes without any additional guard code. The medium findings (governance concentration, credential overwrite handling, absence of a pause mechanism, and monitor key concentration) are all operational hardening items appropriate to resolve between testnet validation and Mainnet deployment, not blockers to a testnet build. None require a redesign of the core data model.</w:t>
      </w:r>
    </w:p>
    <w:p>
      <w:r>
        <w:br w:type="page"/>
      </w:r>
    </w:p>
    <w:p>
      <w:pPr>
        <w:pStyle w:val="Heading1"/>
        <w:spacing w:after="200" w:before="400"/>
      </w:pPr>
      <w:r>
        <w:t xml:space="preserve">10. Deployment Plan: Testnet to Mainnet</w:t>
      </w:r>
    </w:p>
    <w:p>
      <w:pPr>
        <w:pStyle w:val="Heading2"/>
        <w:spacing w:after="150" w:before="300"/>
      </w:pPr>
      <w:r>
        <w:t xml:space="preserve">10.1 Phase 1, BOT Chain Testnet</w:t>
      </w:r>
    </w:p>
    <w:p>
      <w:pPr>
        <w:pStyle w:val="ListParagraph"/>
        <w:numPr>
          <w:ilvl w:val="0"/>
          <w:numId w:val="1"/>
        </w:numPr>
        <w:spacing w:after="100"/>
      </w:pPr>
      <w:r>
        <w:rPr>
          <w:rFonts w:ascii="Times New Roman" w:cs="Times New Roman" w:eastAsia="Times New Roman" w:hAnsi="Times New Roman"/>
          <w:sz w:val="24"/>
          <w:szCs w:val="24"/>
        </w:rPr>
        <w:t xml:space="preserve">Deploy IssuerRegistry and CredentialRegistry to BOT Chain Testnet via the faucet-funded deployer account.</w:t>
      </w:r>
    </w:p>
    <w:p>
      <w:pPr>
        <w:pStyle w:val="ListParagraph"/>
        <w:numPr>
          <w:ilvl w:val="0"/>
          <w:numId w:val="1"/>
        </w:numPr>
        <w:spacing w:after="100"/>
      </w:pPr>
      <w:r>
        <w:rPr>
          <w:rFonts w:ascii="Times New Roman" w:cs="Times New Roman" w:eastAsia="Times New Roman" w:hAnsi="Times New Roman"/>
          <w:sz w:val="24"/>
          <w:szCs w:val="24"/>
        </w:rPr>
        <w:t xml:space="preserve">Register a small number of test issuers, including a self-attested tier for rapid internal testing.</w:t>
      </w:r>
    </w:p>
    <w:p>
      <w:pPr>
        <w:pStyle w:val="ListParagraph"/>
        <w:numPr>
          <w:ilvl w:val="0"/>
          <w:numId w:val="1"/>
        </w:numPr>
        <w:spacing w:after="100"/>
      </w:pPr>
      <w:r>
        <w:rPr>
          <w:rFonts w:ascii="Times New Roman" w:cs="Times New Roman" w:eastAsia="Times New Roman" w:hAnsi="Times New Roman"/>
          <w:sz w:val="24"/>
          <w:szCs w:val="24"/>
        </w:rPr>
        <w:t xml:space="preserve">Deploy ExampleRWAToken (or the real RentyVest share token if ready) wired to the testnet CredentialRegistry address, and complete a full wallet-connected issuance, transfer, and revocation loop end to end.</w:t>
      </w:r>
    </w:p>
    <w:p>
      <w:pPr>
        <w:pStyle w:val="ListParagraph"/>
        <w:numPr>
          <w:ilvl w:val="0"/>
          <w:numId w:val="1"/>
        </w:numPr>
        <w:spacing w:after="100"/>
      </w:pPr>
      <w:r>
        <w:rPr>
          <w:rFonts w:ascii="Times New Roman" w:cs="Times New Roman" w:eastAsia="Times New Roman" w:hAnsi="Times New Roman"/>
          <w:sz w:val="24"/>
          <w:szCs w:val="24"/>
        </w:rPr>
        <w:t xml:space="preserve">Run the off-chain services (API, worker pool, indexer, monitoring agent) against testnet, using the docker-compose topology in infra/docker-compose.yml with BOTCHAIN_TESTNET_RPC pointed at BOT Chain's public testnet RPC.</w:t>
      </w:r>
    </w:p>
    <w:p>
      <w:pPr>
        <w:pStyle w:val="ListParagraph"/>
        <w:numPr>
          <w:ilvl w:val="0"/>
          <w:numId w:val="1"/>
        </w:numPr>
        <w:spacing w:after="100"/>
      </w:pPr>
      <w:r>
        <w:rPr>
          <w:rFonts w:ascii="Times New Roman" w:cs="Times New Roman" w:eastAsia="Times New Roman" w:hAnsi="Times New Roman"/>
          <w:sz w:val="24"/>
          <w:szCs w:val="24"/>
        </w:rPr>
        <w:t xml:space="preserve">Re-run the simulation's assumptions against observed real testnet latency and adjust worker pool sizing if actual verification or block-confirmation timing diverges materially from the modeled values.</w:t>
      </w:r>
    </w:p>
    <w:p>
      <w:pPr>
        <w:pStyle w:val="Heading2"/>
        <w:spacing w:after="150" w:before="300"/>
      </w:pPr>
      <w:r>
        <w:t xml:space="preserve">10.2 Phase 2, Pre-Mainnet Hardening</w:t>
      </w:r>
    </w:p>
    <w:p>
      <w:pPr>
        <w:pStyle w:val="ListParagraph"/>
        <w:numPr>
          <w:ilvl w:val="0"/>
          <w:numId w:val="1"/>
        </w:numPr>
        <w:spacing w:after="100"/>
      </w:pPr>
      <w:r>
        <w:rPr>
          <w:rFonts w:ascii="Times New Roman" w:cs="Times New Roman" w:eastAsia="Times New Roman" w:hAnsi="Times New Roman"/>
          <w:sz w:val="24"/>
          <w:szCs w:val="24"/>
        </w:rPr>
        <w:t xml:space="preserve">Resolve all Medium findings from Section 9: migrate governance to a multisig, add explicit credential overwrite handling, add a pause mechanism gated to governance, move the monitor relay key to hardware-backed custody.</w:t>
      </w:r>
    </w:p>
    <w:p>
      <w:pPr>
        <w:pStyle w:val="ListParagraph"/>
        <w:numPr>
          <w:ilvl w:val="0"/>
          <w:numId w:val="1"/>
        </w:numPr>
        <w:spacing w:after="100"/>
      </w:pPr>
      <w:r>
        <w:rPr>
          <w:rFonts w:ascii="Times New Roman" w:cs="Times New Roman" w:eastAsia="Times New Roman" w:hAnsi="Times New Roman"/>
          <w:sz w:val="24"/>
          <w:szCs w:val="24"/>
        </w:rPr>
        <w:t xml:space="preserve">Commission or seek a third-party audit given the small, well-scoped contract surface; the self-audit in Section 9 is a pre-implementation check, not a substitute for independent review before real value is at risk.</w:t>
      </w:r>
    </w:p>
    <w:p>
      <w:pPr>
        <w:pStyle w:val="ListParagraph"/>
        <w:numPr>
          <w:ilvl w:val="0"/>
          <w:numId w:val="1"/>
        </w:numPr>
        <w:spacing w:after="100"/>
      </w:pPr>
      <w:r>
        <w:rPr>
          <w:rFonts w:ascii="Times New Roman" w:cs="Times New Roman" w:eastAsia="Times New Roman" w:hAnsi="Times New Roman"/>
          <w:sz w:val="24"/>
          <w:szCs w:val="24"/>
        </w:rPr>
        <w:t xml:space="preserve">Load test the deployed API against the Scenario B configuration from Section 7.3 under real network conditions, not simulation, to confirm the elastic worker pool sizing holds.</w:t>
      </w:r>
    </w:p>
    <w:p>
      <w:pPr>
        <w:pStyle w:val="Heading2"/>
        <w:spacing w:after="150" w:before="300"/>
      </w:pPr>
      <w:r>
        <w:t xml:space="preserve">10.3 Phase 3, BOT Chain Mainnet</w:t>
      </w:r>
    </w:p>
    <w:p>
      <w:pPr>
        <w:pStyle w:val="ListParagraph"/>
        <w:numPr>
          <w:ilvl w:val="0"/>
          <w:numId w:val="1"/>
        </w:numPr>
        <w:spacing w:after="100"/>
      </w:pPr>
      <w:r>
        <w:rPr>
          <w:rFonts w:ascii="Times New Roman" w:cs="Times New Roman" w:eastAsia="Times New Roman" w:hAnsi="Times New Roman"/>
          <w:sz w:val="24"/>
          <w:szCs w:val="24"/>
        </w:rPr>
        <w:t xml:space="preserve">Deploy with the hardened governance and pause configuration; register production issuers with verified trust tiers.</w:t>
      </w:r>
    </w:p>
    <w:p>
      <w:pPr>
        <w:pStyle w:val="ListParagraph"/>
        <w:numPr>
          <w:ilvl w:val="0"/>
          <w:numId w:val="1"/>
        </w:numPr>
        <w:spacing w:after="100"/>
      </w:pPr>
      <w:r>
        <w:rPr>
          <w:rFonts w:ascii="Times New Roman" w:cs="Times New Roman" w:eastAsia="Times New Roman" w:hAnsi="Times New Roman"/>
          <w:sz w:val="24"/>
          <w:szCs w:val="24"/>
        </w:rPr>
        <w:t xml:space="preserve">Public website and demo, wallet interaction, and GitHub repository published, satisfying the Builder Challenge's award eligibility requirements directly.</w:t>
      </w:r>
    </w:p>
    <w:p>
      <w:pPr>
        <w:pStyle w:val="ListParagraph"/>
        <w:numPr>
          <w:ilvl w:val="0"/>
          <w:numId w:val="1"/>
        </w:numPr>
        <w:spacing w:after="100"/>
      </w:pPr>
      <w:r>
        <w:rPr>
          <w:rFonts w:ascii="Times New Roman" w:cs="Times New Roman" w:eastAsia="Times New Roman" w:hAnsi="Times New Roman"/>
          <w:sz w:val="24"/>
          <w:szCs w:val="24"/>
        </w:rPr>
        <w:t xml:space="preserve">Ongoing: ecosystem contribution positioning as reusable infrastructure other BOT Chain RWA builders integrate against, per the long-term operability and ecosystem alignment review dimensions in the Challenge brief.</w:t>
      </w:r>
    </w:p>
    <w:p>
      <w:pPr>
        <w:pStyle w:val="Heading1"/>
        <w:spacing w:after="200" w:before="400"/>
      </w:pPr>
      <w:r>
        <w:t xml:space="preserve">11. Repository and File Structure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botguard/</w:t>
      </w:r>
      <w:r>
        <w:br/>
      </w:r>
      <w:r>
        <w:rPr>
          <w:rFonts w:ascii="Courier New" w:cs="Courier New" w:eastAsia="Courier New" w:hAnsi="Courier New"/>
          <w:sz w:val="18"/>
          <w:szCs w:val="18"/>
        </w:rPr>
        <w:t xml:space="preserve">├── contracts/</w:t>
      </w:r>
      <w:r>
        <w:br/>
      </w:r>
      <w:r>
        <w:rPr>
          <w:rFonts w:ascii="Courier New" w:cs="Courier New" w:eastAsia="Courier New" w:hAnsi="Courier New"/>
          <w:sz w:val="18"/>
          <w:szCs w:val="18"/>
        </w:rPr>
        <w:t xml:space="preserve">│   ├── IssuerRegistry.sol</w:t>
      </w:r>
      <w:r>
        <w:br/>
      </w:r>
      <w:r>
        <w:rPr>
          <w:rFonts w:ascii="Courier New" w:cs="Courier New" w:eastAsia="Courier New" w:hAnsi="Courier New"/>
          <w:sz w:val="18"/>
          <w:szCs w:val="18"/>
        </w:rPr>
        <w:t xml:space="preserve">│   ├── CredentialRegistry.sol</w:t>
      </w:r>
      <w:r>
        <w:br/>
      </w:r>
      <w:r>
        <w:rPr>
          <w:rFonts w:ascii="Courier New" w:cs="Courier New" w:eastAsia="Courier New" w:hAnsi="Courier New"/>
          <w:sz w:val="18"/>
          <w:szCs w:val="18"/>
        </w:rPr>
        <w:t xml:space="preserve">│   ├── ComplianceGate.sol</w:t>
      </w:r>
      <w:r>
        <w:br/>
      </w:r>
      <w:r>
        <w:rPr>
          <w:rFonts w:ascii="Courier New" w:cs="Courier New" w:eastAsia="Courier New" w:hAnsi="Courier New"/>
          <w:sz w:val="18"/>
          <w:szCs w:val="18"/>
        </w:rPr>
        <w:t xml:space="preserve">│   └── ExampleRWAToken.sol</w:t>
      </w:r>
      <w:r>
        <w:br/>
      </w:r>
      <w:r>
        <w:rPr>
          <w:rFonts w:ascii="Courier New" w:cs="Courier New" w:eastAsia="Courier New" w:hAnsi="Courier New"/>
          <w:sz w:val="18"/>
          <w:szCs w:val="18"/>
        </w:rPr>
        <w:t xml:space="preserve">├── api/</w:t>
      </w:r>
      <w:r>
        <w:br/>
      </w:r>
      <w:r>
        <w:rPr>
          <w:rFonts w:ascii="Courier New" w:cs="Courier New" w:eastAsia="Courier New" w:hAnsi="Courier New"/>
          <w:sz w:val="18"/>
          <w:szCs w:val="18"/>
        </w:rPr>
        <w:t xml:space="preserve">│   └── openapi.yaml</w:t>
      </w:r>
      <w:r>
        <w:br/>
      </w:r>
      <w:r>
        <w:rPr>
          <w:rFonts w:ascii="Courier New" w:cs="Courier New" w:eastAsia="Courier New" w:hAnsi="Courier New"/>
          <w:sz w:val="18"/>
          <w:szCs w:val="18"/>
        </w:rPr>
        <w:t xml:space="preserve">├── database/</w:t>
      </w:r>
      <w:r>
        <w:br/>
      </w:r>
      <w:r>
        <w:rPr>
          <w:rFonts w:ascii="Courier New" w:cs="Courier New" w:eastAsia="Courier New" w:hAnsi="Courier New"/>
          <w:sz w:val="18"/>
          <w:szCs w:val="18"/>
        </w:rPr>
        <w:t xml:space="preserve">│   └── schema.sql</w:t>
      </w:r>
      <w:r>
        <w:br/>
      </w:r>
      <w:r>
        <w:rPr>
          <w:rFonts w:ascii="Courier New" w:cs="Courier New" w:eastAsia="Courier New" w:hAnsi="Courier New"/>
          <w:sz w:val="18"/>
          <w:szCs w:val="18"/>
        </w:rPr>
        <w:t xml:space="preserve">├── monitoring/</w:t>
      </w:r>
      <w:r>
        <w:br/>
      </w:r>
      <w:r>
        <w:rPr>
          <w:rFonts w:ascii="Courier New" w:cs="Courier New" w:eastAsia="Courier New" w:hAnsi="Courier New"/>
          <w:sz w:val="18"/>
          <w:szCs w:val="18"/>
        </w:rPr>
        <w:t xml:space="preserve">│   └── rules.py</w:t>
      </w:r>
      <w:r>
        <w:br/>
      </w:r>
      <w:r>
        <w:rPr>
          <w:rFonts w:ascii="Courier New" w:cs="Courier New" w:eastAsia="Courier New" w:hAnsi="Courier New"/>
          <w:sz w:val="18"/>
          <w:szCs w:val="18"/>
        </w:rPr>
        <w:t xml:space="preserve">├── simulation/</w:t>
      </w:r>
      <w:r>
        <w:br/>
      </w:r>
      <w:r>
        <w:rPr>
          <w:rFonts w:ascii="Courier New" w:cs="Courier New" w:eastAsia="Courier New" w:hAnsi="Courier New"/>
          <w:sz w:val="18"/>
          <w:szCs w:val="18"/>
        </w:rPr>
        <w:t xml:space="preserve">│   ├── botguard_sim.py</w:t>
      </w:r>
      <w:r>
        <w:br/>
      </w:r>
      <w:r>
        <w:rPr>
          <w:rFonts w:ascii="Courier New" w:cs="Courier New" w:eastAsia="Courier New" w:hAnsi="Courier New"/>
          <w:sz w:val="18"/>
          <w:szCs w:val="18"/>
        </w:rPr>
        <w:t xml:space="preserve">│   ├── results_baseline.json</w:t>
      </w:r>
      <w:r>
        <w:br/>
      </w:r>
      <w:r>
        <w:rPr>
          <w:rFonts w:ascii="Courier New" w:cs="Courier New" w:eastAsia="Courier New" w:hAnsi="Courier New"/>
          <w:sz w:val="18"/>
          <w:szCs w:val="18"/>
        </w:rPr>
        <w:t xml:space="preserve">│   └── results_scaled.json</w:t>
      </w:r>
      <w:r>
        <w:br/>
      </w:r>
      <w:r>
        <w:rPr>
          <w:rFonts w:ascii="Courier New" w:cs="Courier New" w:eastAsia="Courier New" w:hAnsi="Courier New"/>
          <w:sz w:val="18"/>
          <w:szCs w:val="18"/>
        </w:rPr>
        <w:t xml:space="preserve">├── infra/</w:t>
      </w:r>
      <w:r>
        <w:br/>
      </w:r>
      <w:r>
        <w:rPr>
          <w:rFonts w:ascii="Courier New" w:cs="Courier New" w:eastAsia="Courier New" w:hAnsi="Courier New"/>
          <w:sz w:val="18"/>
          <w:szCs w:val="18"/>
        </w:rPr>
        <w:t xml:space="preserve">│   └── docker-compose.yml</w:t>
      </w:r>
      <w:r>
        <w:br/>
      </w:r>
      <w:r>
        <w:rPr>
          <w:rFonts w:ascii="Courier New" w:cs="Courier New" w:eastAsia="Courier New" w:hAnsi="Courier New"/>
          <w:sz w:val="18"/>
          <w:szCs w:val="18"/>
        </w:rPr>
        <w:t xml:space="preserve">└── docs/</w:t>
      </w:r>
      <w:r>
        <w:br/>
      </w:r>
      <w:r>
        <w:rPr>
          <w:rFonts w:ascii="Courier New" w:cs="Courier New" w:eastAsia="Courier New" w:hAnsi="Courier New"/>
          <w:sz w:val="18"/>
          <w:szCs w:val="18"/>
        </w:rPr>
        <w:t xml:space="preserve">    └── BOTGUARD_Architecture.docx  (this document)</w:t>
      </w:r>
    </w:p>
    <w:p>
      <w:pPr>
        <w:spacing w:after="160" w:line="276"/>
      </w:pPr>
      <w:r>
        <w:rPr>
          <w:rFonts w:ascii="Times New Roman" w:cs="Times New Roman" w:eastAsia="Times New Roman" w:hAnsi="Times New Roman"/>
          <w:sz w:val="24"/>
          <w:szCs w:val="24"/>
        </w:rPr>
        <w:t xml:space="preserve">This structure separates concerns so each piece can be reviewed, tested, and deployed independently: contracts are the only piece that touches Mainnet directly, everything else is off-chain infrastructure that can be iterated on without a redeployment.</w:t>
      </w:r>
    </w:p>
    <w:p>
      <w:r>
        <w:br w:type="page"/>
      </w:r>
    </w:p>
    <w:p>
      <w:pPr>
        <w:pStyle w:val="Heading1"/>
        <w:spacing w:after="200" w:before="400"/>
      </w:pPr>
      <w:r>
        <w:t xml:space="preserve">Appendix A: Full Contract Source</w:t>
      </w:r>
    </w:p>
    <w:p>
      <w:pPr>
        <w:pStyle w:val="Heading2"/>
        <w:spacing w:after="150" w:before="300"/>
      </w:pPr>
      <w:r>
        <w:t xml:space="preserve">A.1 IssuerRegistry.sol</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 SPDX-License-Identifier: MIT</w:t>
      </w:r>
      <w:r>
        <w:br/>
      </w:r>
      <w:r>
        <w:rPr>
          <w:rFonts w:ascii="Courier New" w:cs="Courier New" w:eastAsia="Courier New" w:hAnsi="Courier New"/>
          <w:sz w:val="18"/>
          <w:szCs w:val="18"/>
        </w:rPr>
        <w:t xml:space="preserve">pragma solidity ^0.8.24;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@title IssuerRegistry</w:t>
      </w:r>
      <w:r>
        <w:br/>
      </w:r>
      <w:r>
        <w:rPr>
          <w:rFonts w:ascii="Courier New" w:cs="Courier New" w:eastAsia="Courier New" w:hAnsi="Courier New"/>
          <w:sz w:val="18"/>
          <w:szCs w:val="18"/>
        </w:rPr>
        <w:t xml:space="preserve">/// @notice Maintains the set of compliance issuers trusted to attest credentials on BOTGUARD.</w:t>
      </w:r>
      <w:r>
        <w:br/>
      </w:r>
      <w:r>
        <w:rPr>
          <w:rFonts w:ascii="Courier New" w:cs="Courier New" w:eastAsia="Courier New" w:hAnsi="Courier New"/>
          <w:sz w:val="18"/>
          <w:szCs w:val="18"/>
        </w:rPr>
        <w:t xml:space="preserve">/// @dev Ownership is held by a BOT Chain multisig in production. Issuers are added/removed</w:t>
      </w:r>
      <w:r>
        <w:br/>
      </w:r>
      <w:r>
        <w:rPr>
          <w:rFonts w:ascii="Courier New" w:cs="Courier New" w:eastAsia="Courier New" w:hAnsi="Courier New"/>
          <w:sz w:val="18"/>
          <w:szCs w:val="18"/>
        </w:rPr>
        <w:t xml:space="preserve">///      by governance, never by a single EOA, to avoid a single point of trust.</w:t>
      </w:r>
      <w:r>
        <w:br/>
      </w:r>
      <w:r>
        <w:rPr>
          <w:rFonts w:ascii="Courier New" w:cs="Courier New" w:eastAsia="Courier New" w:hAnsi="Courier New"/>
          <w:sz w:val="18"/>
          <w:szCs w:val="18"/>
        </w:rPr>
        <w:t xml:space="preserve">contract IssuerRegistry {</w:t>
      </w:r>
      <w:r>
        <w:br/>
      </w:r>
      <w:r>
        <w:rPr>
          <w:rFonts w:ascii="Courier New" w:cs="Courier New" w:eastAsia="Courier New" w:hAnsi="Courier New"/>
          <w:sz w:val="18"/>
          <w:szCs w:val="18"/>
        </w:rPr>
        <w:t xml:space="preserve">    address public governance;</w:t>
      </w:r>
      <w:r>
        <w:br/>
      </w:r>
      <w:r>
        <w:rPr>
          <w:rFonts w:ascii="Courier New" w:cs="Courier New" w:eastAsia="Courier New" w:hAnsi="Courier New"/>
          <w:sz w:val="18"/>
          <w:szCs w:val="18"/>
        </w:rPr>
        <w:t xml:space="preserve">    address public pendingGovernance;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struct Issuer {</w:t>
      </w:r>
      <w:r>
        <w:br/>
      </w:r>
      <w:r>
        <w:rPr>
          <w:rFonts w:ascii="Courier New" w:cs="Courier New" w:eastAsia="Courier New" w:hAnsi="Courier New"/>
          <w:sz w:val="18"/>
          <w:szCs w:val="18"/>
        </w:rPr>
        <w:t xml:space="preserve">        bool active;</w:t>
      </w:r>
      <w:r>
        <w:br/>
      </w:r>
      <w:r>
        <w:rPr>
          <w:rFonts w:ascii="Courier New" w:cs="Courier New" w:eastAsia="Courier New" w:hAnsi="Courier New"/>
          <w:sz w:val="18"/>
          <w:szCs w:val="18"/>
        </w:rPr>
        <w:t xml:space="preserve">        string name;            // human readable issuer name, e.g. "Persona KYC"</w:t>
      </w:r>
      <w:r>
        <w:br/>
      </w:r>
      <w:r>
        <w:rPr>
          <w:rFonts w:ascii="Courier New" w:cs="Courier New" w:eastAsia="Courier New" w:hAnsi="Courier New"/>
          <w:sz w:val="18"/>
          <w:szCs w:val="18"/>
        </w:rPr>
        <w:t xml:space="preserve">        uint8 trustTier;        // 1 = self-attested, 2 = licensed KYC provider, 3 = regulated VASP</w:t>
      </w:r>
      <w:r>
        <w:br/>
      </w:r>
      <w:r>
        <w:rPr>
          <w:rFonts w:ascii="Courier New" w:cs="Courier New" w:eastAsia="Courier New" w:hAnsi="Courier New"/>
          <w:sz w:val="18"/>
          <w:szCs w:val="18"/>
        </w:rPr>
        <w:t xml:space="preserve">        uint64 registeredAt;</w:t>
      </w:r>
      <w:r>
        <w:br/>
      </w:r>
      <w:r>
        <w:rPr>
          <w:rFonts w:ascii="Courier New" w:cs="Courier New" w:eastAsia="Courier New" w:hAnsi="Courier New"/>
          <w:sz w:val="18"/>
          <w:szCs w:val="18"/>
        </w:rPr>
        <w:t xml:space="preserve">        uint64 revokedAt;       // 0 if never revoked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mapping(address =&gt; Issuer) public issuers;</w:t>
      </w:r>
      <w:r>
        <w:br/>
      </w:r>
      <w:r>
        <w:rPr>
          <w:rFonts w:ascii="Courier New" w:cs="Courier New" w:eastAsia="Courier New" w:hAnsi="Courier New"/>
          <w:sz w:val="18"/>
          <w:szCs w:val="18"/>
        </w:rPr>
        <w:t xml:space="preserve">    address[] public issuerList;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event IssuerRegistered(address indexed issuer, string name, uint8 trustTier);</w:t>
      </w:r>
      <w:r>
        <w:br/>
      </w:r>
      <w:r>
        <w:rPr>
          <w:rFonts w:ascii="Courier New" w:cs="Courier New" w:eastAsia="Courier New" w:hAnsi="Courier New"/>
          <w:sz w:val="18"/>
          <w:szCs w:val="18"/>
        </w:rPr>
        <w:t xml:space="preserve">    event IssuerRevoked(address indexed issuer, uint64 revokedAt);</w:t>
      </w:r>
      <w:r>
        <w:br/>
      </w:r>
      <w:r>
        <w:rPr>
          <w:rFonts w:ascii="Courier New" w:cs="Courier New" w:eastAsia="Courier New" w:hAnsi="Courier New"/>
          <w:sz w:val="18"/>
          <w:szCs w:val="18"/>
        </w:rPr>
        <w:t xml:space="preserve">    event IssuerReinstated(address indexed issuer);</w:t>
      </w:r>
      <w:r>
        <w:br/>
      </w:r>
      <w:r>
        <w:rPr>
          <w:rFonts w:ascii="Courier New" w:cs="Courier New" w:eastAsia="Courier New" w:hAnsi="Courier New"/>
          <w:sz w:val="18"/>
          <w:szCs w:val="18"/>
        </w:rPr>
        <w:t xml:space="preserve">    event GovernanceTransferStarted(address indexed current, address indexed pending);</w:t>
      </w:r>
      <w:r>
        <w:br/>
      </w:r>
      <w:r>
        <w:rPr>
          <w:rFonts w:ascii="Courier New" w:cs="Courier New" w:eastAsia="Courier New" w:hAnsi="Courier New"/>
          <w:sz w:val="18"/>
          <w:szCs w:val="18"/>
        </w:rPr>
        <w:t xml:space="preserve">    event GovernanceTransferAccepted(address indexed newGovernance);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error NotGovernance();</w:t>
      </w:r>
      <w:r>
        <w:br/>
      </w:r>
      <w:r>
        <w:rPr>
          <w:rFonts w:ascii="Courier New" w:cs="Courier New" w:eastAsia="Courier New" w:hAnsi="Courier New"/>
          <w:sz w:val="18"/>
          <w:szCs w:val="18"/>
        </w:rPr>
        <w:t xml:space="preserve">    error IssuerAlreadyRegistered();</w:t>
      </w:r>
      <w:r>
        <w:br/>
      </w:r>
      <w:r>
        <w:rPr>
          <w:rFonts w:ascii="Courier New" w:cs="Courier New" w:eastAsia="Courier New" w:hAnsi="Courier New"/>
          <w:sz w:val="18"/>
          <w:szCs w:val="18"/>
        </w:rPr>
        <w:t xml:space="preserve">    error IssuerNotFound();</w:t>
      </w:r>
      <w:r>
        <w:br/>
      </w:r>
      <w:r>
        <w:rPr>
          <w:rFonts w:ascii="Courier New" w:cs="Courier New" w:eastAsia="Courier New" w:hAnsi="Courier New"/>
          <w:sz w:val="18"/>
          <w:szCs w:val="18"/>
        </w:rPr>
        <w:t xml:space="preserve">    error InvalidTrustTier();</w:t>
      </w:r>
      <w:r>
        <w:br/>
      </w:r>
      <w:r>
        <w:rPr>
          <w:rFonts w:ascii="Courier New" w:cs="Courier New" w:eastAsia="Courier New" w:hAnsi="Courier New"/>
          <w:sz w:val="18"/>
          <w:szCs w:val="18"/>
        </w:rPr>
        <w:t xml:space="preserve">    error ZeroAddress();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modifier onlyGovernance() {</w:t>
      </w:r>
      <w:r>
        <w:br/>
      </w:r>
      <w:r>
        <w:rPr>
          <w:rFonts w:ascii="Courier New" w:cs="Courier New" w:eastAsia="Courier New" w:hAnsi="Courier New"/>
          <w:sz w:val="18"/>
          <w:szCs w:val="18"/>
        </w:rPr>
        <w:t xml:space="preserve">        if (msg.sender != governance) revert NotGovernance();</w:t>
      </w:r>
      <w:r>
        <w:br/>
      </w:r>
      <w:r>
        <w:rPr>
          <w:rFonts w:ascii="Courier New" w:cs="Courier New" w:eastAsia="Courier New" w:hAnsi="Courier New"/>
          <w:sz w:val="18"/>
          <w:szCs w:val="18"/>
        </w:rPr>
        <w:t xml:space="preserve">        _;</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constructor(address _governance) {</w:t>
      </w:r>
      <w:r>
        <w:br/>
      </w:r>
      <w:r>
        <w:rPr>
          <w:rFonts w:ascii="Courier New" w:cs="Courier New" w:eastAsia="Courier New" w:hAnsi="Courier New"/>
          <w:sz w:val="18"/>
          <w:szCs w:val="18"/>
        </w:rPr>
        <w:t xml:space="preserve">        if (_governance == address(0)) revert ZeroAddress();</w:t>
      </w:r>
      <w:r>
        <w:br/>
      </w:r>
      <w:r>
        <w:rPr>
          <w:rFonts w:ascii="Courier New" w:cs="Courier New" w:eastAsia="Courier New" w:hAnsi="Courier New"/>
          <w:sz w:val="18"/>
          <w:szCs w:val="18"/>
        </w:rPr>
        <w:t xml:space="preserve">        governance = _governance;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Registers a new compliance issuer. Governance-gated so no single</w:t>
      </w:r>
      <w:r>
        <w:br/>
      </w:r>
      <w:r>
        <w:rPr>
          <w:rFonts w:ascii="Courier New" w:cs="Courier New" w:eastAsia="Courier New" w:hAnsi="Courier New"/>
          <w:sz w:val="18"/>
          <w:szCs w:val="18"/>
        </w:rPr>
        <w:t xml:space="preserve">    ///         verifier can unilaterally become a trust root.</w:t>
      </w:r>
      <w:r>
        <w:br/>
      </w:r>
      <w:r>
        <w:rPr>
          <w:rFonts w:ascii="Courier New" w:cs="Courier New" w:eastAsia="Courier New" w:hAnsi="Courier New"/>
          <w:sz w:val="18"/>
          <w:szCs w:val="18"/>
        </w:rPr>
        <w:t xml:space="preserve">    function registerIssuer(address issuer, string calldata name, uint8 trustTier) external onlyGovernance {</w:t>
      </w:r>
      <w:r>
        <w:br/>
      </w:r>
      <w:r>
        <w:rPr>
          <w:rFonts w:ascii="Courier New" w:cs="Courier New" w:eastAsia="Courier New" w:hAnsi="Courier New"/>
          <w:sz w:val="18"/>
          <w:szCs w:val="18"/>
        </w:rPr>
        <w:t xml:space="preserve">        if (issuer == address(0)) revert ZeroAddress();</w:t>
      </w:r>
      <w:r>
        <w:br/>
      </w:r>
      <w:r>
        <w:rPr>
          <w:rFonts w:ascii="Courier New" w:cs="Courier New" w:eastAsia="Courier New" w:hAnsi="Courier New"/>
          <w:sz w:val="18"/>
          <w:szCs w:val="18"/>
        </w:rPr>
        <w:t xml:space="preserve">        if (issuers[issuer].registeredAt != 0) revert IssuerAlreadyRegistered();</w:t>
      </w:r>
      <w:r>
        <w:br/>
      </w:r>
      <w:r>
        <w:rPr>
          <w:rFonts w:ascii="Courier New" w:cs="Courier New" w:eastAsia="Courier New" w:hAnsi="Courier New"/>
          <w:sz w:val="18"/>
          <w:szCs w:val="18"/>
        </w:rPr>
        <w:t xml:space="preserve">        if (trustTier == 0 || trustTier &gt; 3) revert InvalidTrustTier();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issuers[issuer] = Issuer({</w:t>
      </w:r>
      <w:r>
        <w:br/>
      </w:r>
      <w:r>
        <w:rPr>
          <w:rFonts w:ascii="Courier New" w:cs="Courier New" w:eastAsia="Courier New" w:hAnsi="Courier New"/>
          <w:sz w:val="18"/>
          <w:szCs w:val="18"/>
        </w:rPr>
        <w:t xml:space="preserve">            active: true,</w:t>
      </w:r>
      <w:r>
        <w:br/>
      </w:r>
      <w:r>
        <w:rPr>
          <w:rFonts w:ascii="Courier New" w:cs="Courier New" w:eastAsia="Courier New" w:hAnsi="Courier New"/>
          <w:sz w:val="18"/>
          <w:szCs w:val="18"/>
        </w:rPr>
        <w:t xml:space="preserve">            name: name,</w:t>
      </w:r>
      <w:r>
        <w:br/>
      </w:r>
      <w:r>
        <w:rPr>
          <w:rFonts w:ascii="Courier New" w:cs="Courier New" w:eastAsia="Courier New" w:hAnsi="Courier New"/>
          <w:sz w:val="18"/>
          <w:szCs w:val="18"/>
        </w:rPr>
        <w:t xml:space="preserve">            trustTier: trustTier,</w:t>
      </w:r>
      <w:r>
        <w:br/>
      </w:r>
      <w:r>
        <w:rPr>
          <w:rFonts w:ascii="Courier New" w:cs="Courier New" w:eastAsia="Courier New" w:hAnsi="Courier New"/>
          <w:sz w:val="18"/>
          <w:szCs w:val="18"/>
        </w:rPr>
        <w:t xml:space="preserve">            registeredAt: uint64(block.timestamp),</w:t>
      </w:r>
      <w:r>
        <w:br/>
      </w:r>
      <w:r>
        <w:rPr>
          <w:rFonts w:ascii="Courier New" w:cs="Courier New" w:eastAsia="Courier New" w:hAnsi="Courier New"/>
          <w:sz w:val="18"/>
          <w:szCs w:val="18"/>
        </w:rPr>
        <w:t xml:space="preserve">            revokedAt: 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issuerList.push(issuer);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emit IssuerRegistered(issuer, name, trustTier);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Revokes an issuer. Existing credentials they issued are NOT auto-invalidated;</w:t>
      </w:r>
      <w:r>
        <w:br/>
      </w:r>
      <w:r>
        <w:rPr>
          <w:rFonts w:ascii="Courier New" w:cs="Courier New" w:eastAsia="Courier New" w:hAnsi="Courier New"/>
          <w:sz w:val="18"/>
          <w:szCs w:val="18"/>
        </w:rPr>
        <w:t xml:space="preserve">    ///         CredentialRegistry checks issuer.active at verification time, which means a</w:t>
      </w:r>
      <w:r>
        <w:br/>
      </w:r>
      <w:r>
        <w:rPr>
          <w:rFonts w:ascii="Courier New" w:cs="Courier New" w:eastAsia="Courier New" w:hAnsi="Courier New"/>
          <w:sz w:val="18"/>
          <w:szCs w:val="18"/>
        </w:rPr>
        <w:t xml:space="preserve">    ///         revoked issuer's past credentials stop being honored going forward without</w:t>
      </w:r>
      <w:r>
        <w:br/>
      </w:r>
      <w:r>
        <w:rPr>
          <w:rFonts w:ascii="Courier New" w:cs="Courier New" w:eastAsia="Courier New" w:hAnsi="Courier New"/>
          <w:sz w:val="18"/>
          <w:szCs w:val="18"/>
        </w:rPr>
        <w:t xml:space="preserve">    ///         requiring a mass on-chain invalidation pass.</w:t>
      </w:r>
      <w:r>
        <w:br/>
      </w:r>
      <w:r>
        <w:rPr>
          <w:rFonts w:ascii="Courier New" w:cs="Courier New" w:eastAsia="Courier New" w:hAnsi="Courier New"/>
          <w:sz w:val="18"/>
          <w:szCs w:val="18"/>
        </w:rPr>
        <w:t xml:space="preserve">    function revokeIssuer(address issuer) external onlyGovernance {</w:t>
      </w:r>
      <w:r>
        <w:br/>
      </w:r>
      <w:r>
        <w:rPr>
          <w:rFonts w:ascii="Courier New" w:cs="Courier New" w:eastAsia="Courier New" w:hAnsi="Courier New"/>
          <w:sz w:val="18"/>
          <w:szCs w:val="18"/>
        </w:rPr>
        <w:t xml:space="preserve">        if (issuers[issuer].registeredAt == 0) revert IssuerNotFound();</w:t>
      </w:r>
      <w:r>
        <w:br/>
      </w:r>
      <w:r>
        <w:rPr>
          <w:rFonts w:ascii="Courier New" w:cs="Courier New" w:eastAsia="Courier New" w:hAnsi="Courier New"/>
          <w:sz w:val="18"/>
          <w:szCs w:val="18"/>
        </w:rPr>
        <w:t xml:space="preserve">        issuers[issuer].active = false;</w:t>
      </w:r>
      <w:r>
        <w:br/>
      </w:r>
      <w:r>
        <w:rPr>
          <w:rFonts w:ascii="Courier New" w:cs="Courier New" w:eastAsia="Courier New" w:hAnsi="Courier New"/>
          <w:sz w:val="18"/>
          <w:szCs w:val="18"/>
        </w:rPr>
        <w:t xml:space="preserve">        issuers[issuer].revokedAt = uint64(block.timestamp);</w:t>
      </w:r>
      <w:r>
        <w:br/>
      </w:r>
      <w:r>
        <w:rPr>
          <w:rFonts w:ascii="Courier New" w:cs="Courier New" w:eastAsia="Courier New" w:hAnsi="Courier New"/>
          <w:sz w:val="18"/>
          <w:szCs w:val="18"/>
        </w:rPr>
        <w:t xml:space="preserve">        emit IssuerRevoked(issuer, uint64(block.timestamp));</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reinstateIssuer(address issuer) external onlyGovernance {</w:t>
      </w:r>
      <w:r>
        <w:br/>
      </w:r>
      <w:r>
        <w:rPr>
          <w:rFonts w:ascii="Courier New" w:cs="Courier New" w:eastAsia="Courier New" w:hAnsi="Courier New"/>
          <w:sz w:val="18"/>
          <w:szCs w:val="18"/>
        </w:rPr>
        <w:t xml:space="preserve">        if (issuers[issuer].registeredAt == 0) revert IssuerNotFound();</w:t>
      </w:r>
      <w:r>
        <w:br/>
      </w:r>
      <w:r>
        <w:rPr>
          <w:rFonts w:ascii="Courier New" w:cs="Courier New" w:eastAsia="Courier New" w:hAnsi="Courier New"/>
          <w:sz w:val="18"/>
          <w:szCs w:val="18"/>
        </w:rPr>
        <w:t xml:space="preserve">        issuers[issuer].active = true;</w:t>
      </w:r>
      <w:r>
        <w:br/>
      </w:r>
      <w:r>
        <w:rPr>
          <w:rFonts w:ascii="Courier New" w:cs="Courier New" w:eastAsia="Courier New" w:hAnsi="Courier New"/>
          <w:sz w:val="18"/>
          <w:szCs w:val="18"/>
        </w:rPr>
        <w:t xml:space="preserve">        issuers[issuer].revokedAt = 0;</w:t>
      </w:r>
      <w:r>
        <w:br/>
      </w:r>
      <w:r>
        <w:rPr>
          <w:rFonts w:ascii="Courier New" w:cs="Courier New" w:eastAsia="Courier New" w:hAnsi="Courier New"/>
          <w:sz w:val="18"/>
          <w:szCs w:val="18"/>
        </w:rPr>
        <w:t xml:space="preserve">        emit IssuerReinstated(issuer);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isActiveIssuer(address issuer) external view returns (bool) {</w:t>
      </w:r>
      <w:r>
        <w:br/>
      </w:r>
      <w:r>
        <w:rPr>
          <w:rFonts w:ascii="Courier New" w:cs="Courier New" w:eastAsia="Courier New" w:hAnsi="Courier New"/>
          <w:sz w:val="18"/>
          <w:szCs w:val="18"/>
        </w:rPr>
        <w:t xml:space="preserve">        return issuers[issuer].active;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trustTierOf(address issuer) external view returns (uint8) {</w:t>
      </w:r>
      <w:r>
        <w:br/>
      </w:r>
      <w:r>
        <w:rPr>
          <w:rFonts w:ascii="Courier New" w:cs="Courier New" w:eastAsia="Courier New" w:hAnsi="Courier New"/>
          <w:sz w:val="18"/>
          <w:szCs w:val="18"/>
        </w:rPr>
        <w:t xml:space="preserve">        return issuers[issuer].trustTier;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issuerCount() external view returns (uint256) {</w:t>
      </w:r>
      <w:r>
        <w:br/>
      </w:r>
      <w:r>
        <w:rPr>
          <w:rFonts w:ascii="Courier New" w:cs="Courier New" w:eastAsia="Courier New" w:hAnsi="Courier New"/>
          <w:sz w:val="18"/>
          <w:szCs w:val="18"/>
        </w:rPr>
        <w:t xml:space="preserve">        return issuerList.length;</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Two-step governance transfer to avoid bricking the registry on a typo'd address.</w:t>
      </w:r>
      <w:r>
        <w:br/>
      </w:r>
      <w:r>
        <w:rPr>
          <w:rFonts w:ascii="Courier New" w:cs="Courier New" w:eastAsia="Courier New" w:hAnsi="Courier New"/>
          <w:sz w:val="18"/>
          <w:szCs w:val="18"/>
        </w:rPr>
        <w:t xml:space="preserve">    function transferGovernance(address newGovernance) external onlyGovernance {</w:t>
      </w:r>
      <w:r>
        <w:br/>
      </w:r>
      <w:r>
        <w:rPr>
          <w:rFonts w:ascii="Courier New" w:cs="Courier New" w:eastAsia="Courier New" w:hAnsi="Courier New"/>
          <w:sz w:val="18"/>
          <w:szCs w:val="18"/>
        </w:rPr>
        <w:t xml:space="preserve">        if (newGovernance == address(0)) revert ZeroAddress();</w:t>
      </w:r>
      <w:r>
        <w:br/>
      </w:r>
      <w:r>
        <w:rPr>
          <w:rFonts w:ascii="Courier New" w:cs="Courier New" w:eastAsia="Courier New" w:hAnsi="Courier New"/>
          <w:sz w:val="18"/>
          <w:szCs w:val="18"/>
        </w:rPr>
        <w:t xml:space="preserve">        pendingGovernance = newGovernance;</w:t>
      </w:r>
      <w:r>
        <w:br/>
      </w:r>
      <w:r>
        <w:rPr>
          <w:rFonts w:ascii="Courier New" w:cs="Courier New" w:eastAsia="Courier New" w:hAnsi="Courier New"/>
          <w:sz w:val="18"/>
          <w:szCs w:val="18"/>
        </w:rPr>
        <w:t xml:space="preserve">        emit GovernanceTransferStarted(governance, newGovernance);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acceptGovernance() external {</w:t>
      </w:r>
      <w:r>
        <w:br/>
      </w:r>
      <w:r>
        <w:rPr>
          <w:rFonts w:ascii="Courier New" w:cs="Courier New" w:eastAsia="Courier New" w:hAnsi="Courier New"/>
          <w:sz w:val="18"/>
          <w:szCs w:val="18"/>
        </w:rPr>
        <w:t xml:space="preserve">        if (msg.sender != pendingGovernance) revert NotGovernance();</w:t>
      </w:r>
      <w:r>
        <w:br/>
      </w:r>
      <w:r>
        <w:rPr>
          <w:rFonts w:ascii="Courier New" w:cs="Courier New" w:eastAsia="Courier New" w:hAnsi="Courier New"/>
          <w:sz w:val="18"/>
          <w:szCs w:val="18"/>
        </w:rPr>
        <w:t xml:space="preserve">        governance = pendingGovernance;</w:t>
      </w:r>
      <w:r>
        <w:br/>
      </w:r>
      <w:r>
        <w:rPr>
          <w:rFonts w:ascii="Courier New" w:cs="Courier New" w:eastAsia="Courier New" w:hAnsi="Courier New"/>
          <w:sz w:val="18"/>
          <w:szCs w:val="18"/>
        </w:rPr>
        <w:t xml:space="preserve">        pendingGovernance = address(0);</w:t>
      </w:r>
      <w:r>
        <w:br/>
      </w:r>
      <w:r>
        <w:rPr>
          <w:rFonts w:ascii="Courier New" w:cs="Courier New" w:eastAsia="Courier New" w:hAnsi="Courier New"/>
          <w:sz w:val="18"/>
          <w:szCs w:val="18"/>
        </w:rPr>
        <w:t xml:space="preserve">        emit GovernanceTransferAccepted(governance);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r>
        <w:br w:type="page"/>
      </w:r>
    </w:p>
    <w:p>
      <w:pPr>
        <w:pStyle w:val="Heading2"/>
        <w:spacing w:after="150" w:before="300"/>
      </w:pPr>
      <w:r>
        <w:t xml:space="preserve">A.2 CredentialRegistry.sol</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 SPDX-License-Identifier: MIT</w:t>
      </w:r>
      <w:r>
        <w:br/>
      </w:r>
      <w:r>
        <w:rPr>
          <w:rFonts w:ascii="Courier New" w:cs="Courier New" w:eastAsia="Courier New" w:hAnsi="Courier New"/>
          <w:sz w:val="18"/>
          <w:szCs w:val="18"/>
        </w:rPr>
        <w:t xml:space="preserve">pragma solidity ^0.8.24;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import {IssuerRegistry} from "./IssuerRegistry.sol";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@title CredentialRegistry</w:t>
      </w:r>
      <w:r>
        <w:br/>
      </w:r>
      <w:r>
        <w:rPr>
          <w:rFonts w:ascii="Courier New" w:cs="Courier New" w:eastAsia="Courier New" w:hAnsi="Courier New"/>
          <w:sz w:val="18"/>
          <w:szCs w:val="18"/>
        </w:rPr>
        <w:t xml:space="preserve">/// @notice Stores compliance credentials as hashed commitments, not raw identity data.</w:t>
      </w:r>
      <w:r>
        <w:br/>
      </w:r>
      <w:r>
        <w:rPr>
          <w:rFonts w:ascii="Courier New" w:cs="Courier New" w:eastAsia="Courier New" w:hAnsi="Courier New"/>
          <w:sz w:val="18"/>
          <w:szCs w:val="18"/>
        </w:rPr>
        <w:t xml:space="preserve">///         Credentials are tiered (investor category) and jurisdiction-scoped, carry an</w:t>
      </w:r>
      <w:r>
        <w:br/>
      </w:r>
      <w:r>
        <w:rPr>
          <w:rFonts w:ascii="Courier New" w:cs="Courier New" w:eastAsia="Courier New" w:hAnsi="Courier New"/>
          <w:sz w:val="18"/>
          <w:szCs w:val="18"/>
        </w:rPr>
        <w:t xml:space="preserve">///         expiry, and can be revoked by the issuing party or by an automated monitor.</w:t>
      </w:r>
      <w:r>
        <w:br/>
      </w:r>
      <w:r>
        <w:rPr>
          <w:rFonts w:ascii="Courier New" w:cs="Courier New" w:eastAsia="Courier New" w:hAnsi="Courier New"/>
          <w:sz w:val="18"/>
          <w:szCs w:val="18"/>
        </w:rPr>
        <w:t xml:space="preserve">contract CredentialRegistry {</w:t>
      </w:r>
      <w:r>
        <w:br/>
      </w:r>
      <w:r>
        <w:rPr>
          <w:rFonts w:ascii="Courier New" w:cs="Courier New" w:eastAsia="Courier New" w:hAnsi="Courier New"/>
          <w:sz w:val="18"/>
          <w:szCs w:val="18"/>
        </w:rPr>
        <w:t xml:space="preserve">    IssuerRegistry public immutable issuerRegistry;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@dev InvestorTier is intentionally coarse. Fine-grained data never touches chain.</w:t>
      </w:r>
      <w:r>
        <w:br/>
      </w:r>
      <w:r>
        <w:rPr>
          <w:rFonts w:ascii="Courier New" w:cs="Courier New" w:eastAsia="Courier New" w:hAnsi="Courier New"/>
          <w:sz w:val="18"/>
          <w:szCs w:val="18"/>
        </w:rPr>
        <w:t xml:space="preserve">    enum InvestorTier {</w:t>
      </w:r>
      <w:r>
        <w:br/>
      </w:r>
      <w:r>
        <w:rPr>
          <w:rFonts w:ascii="Courier New" w:cs="Courier New" w:eastAsia="Courier New" w:hAnsi="Courier New"/>
          <w:sz w:val="18"/>
          <w:szCs w:val="18"/>
        </w:rPr>
        <w:t xml:space="preserve">        NONE,</w:t>
      </w:r>
      <w:r>
        <w:br/>
      </w:r>
      <w:r>
        <w:rPr>
          <w:rFonts w:ascii="Courier New" w:cs="Courier New" w:eastAsia="Courier New" w:hAnsi="Courier New"/>
          <w:sz w:val="18"/>
          <w:szCs w:val="18"/>
        </w:rPr>
        <w:t xml:space="preserve">        RETAIL,</w:t>
      </w:r>
      <w:r>
        <w:br/>
      </w:r>
      <w:r>
        <w:rPr>
          <w:rFonts w:ascii="Courier New" w:cs="Courier New" w:eastAsia="Courier New" w:hAnsi="Courier New"/>
          <w:sz w:val="18"/>
          <w:szCs w:val="18"/>
        </w:rPr>
        <w:t xml:space="preserve">        ACCREDITED,</w:t>
      </w:r>
      <w:r>
        <w:br/>
      </w:r>
      <w:r>
        <w:rPr>
          <w:rFonts w:ascii="Courier New" w:cs="Courier New" w:eastAsia="Courier New" w:hAnsi="Courier New"/>
          <w:sz w:val="18"/>
          <w:szCs w:val="18"/>
        </w:rPr>
        <w:t xml:space="preserve">        INSTITUTIONAL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struct Credential {</w:t>
      </w:r>
      <w:r>
        <w:br/>
      </w:r>
      <w:r>
        <w:rPr>
          <w:rFonts w:ascii="Courier New" w:cs="Courier New" w:eastAsia="Courier New" w:hAnsi="Courier New"/>
          <w:sz w:val="18"/>
          <w:szCs w:val="18"/>
        </w:rPr>
        <w:t xml:space="preserve">        bytes32 commitmentHash;   // hash of off-chain verification record (issuer-signed)</w:t>
      </w:r>
      <w:r>
        <w:br/>
      </w:r>
      <w:r>
        <w:rPr>
          <w:rFonts w:ascii="Courier New" w:cs="Courier New" w:eastAsia="Courier New" w:hAnsi="Courier New"/>
          <w:sz w:val="18"/>
          <w:szCs w:val="18"/>
        </w:rPr>
        <w:t xml:space="preserve">        InvestorTier tier;</w:t>
      </w:r>
      <w:r>
        <w:br/>
      </w:r>
      <w:r>
        <w:rPr>
          <w:rFonts w:ascii="Courier New" w:cs="Courier New" w:eastAsia="Courier New" w:hAnsi="Courier New"/>
          <w:sz w:val="18"/>
          <w:szCs w:val="18"/>
        </w:rPr>
        <w:t xml:space="preserve">        bytes2 jurisdiction;      // ISO 3166-1 alpha-2, e.g. "NG", "US"</w:t>
      </w:r>
      <w:r>
        <w:br/>
      </w:r>
      <w:r>
        <w:rPr>
          <w:rFonts w:ascii="Courier New" w:cs="Courier New" w:eastAsia="Courier New" w:hAnsi="Courier New"/>
          <w:sz w:val="18"/>
          <w:szCs w:val="18"/>
        </w:rPr>
        <w:t xml:space="preserve">        address issuer;</w:t>
      </w:r>
      <w:r>
        <w:br/>
      </w:r>
      <w:r>
        <w:rPr>
          <w:rFonts w:ascii="Courier New" w:cs="Courier New" w:eastAsia="Courier New" w:hAnsi="Courier New"/>
          <w:sz w:val="18"/>
          <w:szCs w:val="18"/>
        </w:rPr>
        <w:t xml:space="preserve">        uint64 issuedAt;</w:t>
      </w:r>
      <w:r>
        <w:br/>
      </w:r>
      <w:r>
        <w:rPr>
          <w:rFonts w:ascii="Courier New" w:cs="Courier New" w:eastAsia="Courier New" w:hAnsi="Courier New"/>
          <w:sz w:val="18"/>
          <w:szCs w:val="18"/>
        </w:rPr>
        <w:t xml:space="preserve">        uint64 expiresAt;</w:t>
      </w:r>
      <w:r>
        <w:br/>
      </w:r>
      <w:r>
        <w:rPr>
          <w:rFonts w:ascii="Courier New" w:cs="Courier New" w:eastAsia="Courier New" w:hAnsi="Courier New"/>
          <w:sz w:val="18"/>
          <w:szCs w:val="18"/>
        </w:rPr>
        <w:t xml:space="preserve">        bool revoked;</w:t>
      </w:r>
      <w:r>
        <w:br/>
      </w:r>
      <w:r>
        <w:rPr>
          <w:rFonts w:ascii="Courier New" w:cs="Courier New" w:eastAsia="Courier New" w:hAnsi="Courier New"/>
          <w:sz w:val="18"/>
          <w:szCs w:val="18"/>
        </w:rPr>
        <w:t xml:space="preserve">        bytes32 revocationReason; // short code, e.g. "MONITOR_FLAG", "USER_REQUEST", "ISSUER_ERROR"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holder =&gt; credential</w:t>
      </w:r>
      <w:r>
        <w:br/>
      </w:r>
      <w:r>
        <w:rPr>
          <w:rFonts w:ascii="Courier New" w:cs="Courier New" w:eastAsia="Courier New" w:hAnsi="Courier New"/>
          <w:sz w:val="18"/>
          <w:szCs w:val="18"/>
        </w:rPr>
        <w:t xml:space="preserve">    mapping(address =&gt; Credential) public credentials;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addresses permitted to trigger automated revocation (the monitoring agent's relay)</w:t>
      </w:r>
      <w:r>
        <w:br/>
      </w:r>
      <w:r>
        <w:rPr>
          <w:rFonts w:ascii="Courier New" w:cs="Courier New" w:eastAsia="Courier New" w:hAnsi="Courier New"/>
          <w:sz w:val="18"/>
          <w:szCs w:val="18"/>
        </w:rPr>
        <w:t xml:space="preserve">    mapping(address =&gt; bool) public monitors;</w:t>
      </w:r>
      <w:r>
        <w:br/>
      </w:r>
      <w:r>
        <w:rPr>
          <w:rFonts w:ascii="Courier New" w:cs="Courier New" w:eastAsia="Courier New" w:hAnsi="Courier New"/>
          <w:sz w:val="18"/>
          <w:szCs w:val="18"/>
        </w:rPr>
        <w:t xml:space="preserve">    address public 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event CredentialIssued(</w:t>
      </w:r>
      <w:r>
        <w:br/>
      </w:r>
      <w:r>
        <w:rPr>
          <w:rFonts w:ascii="Courier New" w:cs="Courier New" w:eastAsia="Courier New" w:hAnsi="Courier New"/>
          <w:sz w:val="18"/>
          <w:szCs w:val="18"/>
        </w:rPr>
        <w:t xml:space="preserve">        address indexed holder,</w:t>
      </w:r>
      <w:r>
        <w:br/>
      </w:r>
      <w:r>
        <w:rPr>
          <w:rFonts w:ascii="Courier New" w:cs="Courier New" w:eastAsia="Courier New" w:hAnsi="Courier New"/>
          <w:sz w:val="18"/>
          <w:szCs w:val="18"/>
        </w:rPr>
        <w:t xml:space="preserve">        address indexed issuer,</w:t>
      </w:r>
      <w:r>
        <w:br/>
      </w:r>
      <w:r>
        <w:rPr>
          <w:rFonts w:ascii="Courier New" w:cs="Courier New" w:eastAsia="Courier New" w:hAnsi="Courier New"/>
          <w:sz w:val="18"/>
          <w:szCs w:val="18"/>
        </w:rPr>
        <w:t xml:space="preserve">        InvestorTier tier,</w:t>
      </w:r>
      <w:r>
        <w:br/>
      </w:r>
      <w:r>
        <w:rPr>
          <w:rFonts w:ascii="Courier New" w:cs="Courier New" w:eastAsia="Courier New" w:hAnsi="Courier New"/>
          <w:sz w:val="18"/>
          <w:szCs w:val="18"/>
        </w:rPr>
        <w:t xml:space="preserve">        bytes2 jurisdiction,</w:t>
      </w:r>
      <w:r>
        <w:br/>
      </w:r>
      <w:r>
        <w:rPr>
          <w:rFonts w:ascii="Courier New" w:cs="Courier New" w:eastAsia="Courier New" w:hAnsi="Courier New"/>
          <w:sz w:val="18"/>
          <w:szCs w:val="18"/>
        </w:rPr>
        <w:t xml:space="preserve">        uint64 expiresAt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event CredentialRevoked(address indexed holder, bytes32 reason, address indexed revokedBy);</w:t>
      </w:r>
      <w:r>
        <w:br/>
      </w:r>
      <w:r>
        <w:rPr>
          <w:rFonts w:ascii="Courier New" w:cs="Courier New" w:eastAsia="Courier New" w:hAnsi="Courier New"/>
          <w:sz w:val="18"/>
          <w:szCs w:val="18"/>
        </w:rPr>
        <w:t xml:space="preserve">    event CredentialRenewed(address indexed holder, uint64 newExpiresAt);</w:t>
      </w:r>
      <w:r>
        <w:br/>
      </w:r>
      <w:r>
        <w:rPr>
          <w:rFonts w:ascii="Courier New" w:cs="Courier New" w:eastAsia="Courier New" w:hAnsi="Courier New"/>
          <w:sz w:val="18"/>
          <w:szCs w:val="18"/>
        </w:rPr>
        <w:t xml:space="preserve">    event MonitorAuthorized(address indexed monitor);</w:t>
      </w:r>
      <w:r>
        <w:br/>
      </w:r>
      <w:r>
        <w:rPr>
          <w:rFonts w:ascii="Courier New" w:cs="Courier New" w:eastAsia="Courier New" w:hAnsi="Courier New"/>
          <w:sz w:val="18"/>
          <w:szCs w:val="18"/>
        </w:rPr>
        <w:t xml:space="preserve">    event MonitorRevoked(address indexed monitor);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error NotGovernance();</w:t>
      </w:r>
      <w:r>
        <w:br/>
      </w:r>
      <w:r>
        <w:rPr>
          <w:rFonts w:ascii="Courier New" w:cs="Courier New" w:eastAsia="Courier New" w:hAnsi="Courier New"/>
          <w:sz w:val="18"/>
          <w:szCs w:val="18"/>
        </w:rPr>
        <w:t xml:space="preserve">    error NotActiveIssuer();</w:t>
      </w:r>
      <w:r>
        <w:br/>
      </w:r>
      <w:r>
        <w:rPr>
          <w:rFonts w:ascii="Courier New" w:cs="Courier New" w:eastAsia="Courier New" w:hAnsi="Courier New"/>
          <w:sz w:val="18"/>
          <w:szCs w:val="18"/>
        </w:rPr>
        <w:t xml:space="preserve">    error NotAuthorizedMonitor();</w:t>
      </w:r>
      <w:r>
        <w:br/>
      </w:r>
      <w:r>
        <w:rPr>
          <w:rFonts w:ascii="Courier New" w:cs="Courier New" w:eastAsia="Courier New" w:hAnsi="Courier New"/>
          <w:sz w:val="18"/>
          <w:szCs w:val="18"/>
        </w:rPr>
        <w:t xml:space="preserve">    error CredentialNotFound();</w:t>
      </w:r>
      <w:r>
        <w:br/>
      </w:r>
      <w:r>
        <w:rPr>
          <w:rFonts w:ascii="Courier New" w:cs="Courier New" w:eastAsia="Courier New" w:hAnsi="Courier New"/>
          <w:sz w:val="18"/>
          <w:szCs w:val="18"/>
        </w:rPr>
        <w:t xml:space="preserve">    error CredentialAlreadyRevoked();</w:t>
      </w:r>
      <w:r>
        <w:br/>
      </w:r>
      <w:r>
        <w:rPr>
          <w:rFonts w:ascii="Courier New" w:cs="Courier New" w:eastAsia="Courier New" w:hAnsi="Courier New"/>
          <w:sz w:val="18"/>
          <w:szCs w:val="18"/>
        </w:rPr>
        <w:t xml:space="preserve">    error InvalidExpiry();</w:t>
      </w:r>
      <w:r>
        <w:br/>
      </w:r>
      <w:r>
        <w:rPr>
          <w:rFonts w:ascii="Courier New" w:cs="Courier New" w:eastAsia="Courier New" w:hAnsi="Courier New"/>
          <w:sz w:val="18"/>
          <w:szCs w:val="18"/>
        </w:rPr>
        <w:t xml:space="preserve">    error NotIssuerOrGovernance();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modifier onlyGovernance() {</w:t>
      </w:r>
      <w:r>
        <w:br/>
      </w:r>
      <w:r>
        <w:rPr>
          <w:rFonts w:ascii="Courier New" w:cs="Courier New" w:eastAsia="Courier New" w:hAnsi="Courier New"/>
          <w:sz w:val="18"/>
          <w:szCs w:val="18"/>
        </w:rPr>
        <w:t xml:space="preserve">        if (msg.sender != governance) revert NotGovernance();</w:t>
      </w:r>
      <w:r>
        <w:br/>
      </w:r>
      <w:r>
        <w:rPr>
          <w:rFonts w:ascii="Courier New" w:cs="Courier New" w:eastAsia="Courier New" w:hAnsi="Courier New"/>
          <w:sz w:val="18"/>
          <w:szCs w:val="18"/>
        </w:rPr>
        <w:t xml:space="preserve">        _;</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modifier onlyActiveIssuer() {</w:t>
      </w:r>
      <w:r>
        <w:br/>
      </w:r>
      <w:r>
        <w:rPr>
          <w:rFonts w:ascii="Courier New" w:cs="Courier New" w:eastAsia="Courier New" w:hAnsi="Courier New"/>
          <w:sz w:val="18"/>
          <w:szCs w:val="18"/>
        </w:rPr>
        <w:t xml:space="preserve">        if (!issuerRegistry.isActiveIssuer(msg.sender)) revert NotActiveIssuer();</w:t>
      </w:r>
      <w:r>
        <w:br/>
      </w:r>
      <w:r>
        <w:rPr>
          <w:rFonts w:ascii="Courier New" w:cs="Courier New" w:eastAsia="Courier New" w:hAnsi="Courier New"/>
          <w:sz w:val="18"/>
          <w:szCs w:val="18"/>
        </w:rPr>
        <w:t xml:space="preserve">        _;</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constructor(address _issuerRegistry, address _governance) {</w:t>
      </w:r>
      <w:r>
        <w:br/>
      </w:r>
      <w:r>
        <w:rPr>
          <w:rFonts w:ascii="Courier New" w:cs="Courier New" w:eastAsia="Courier New" w:hAnsi="Courier New"/>
          <w:sz w:val="18"/>
          <w:szCs w:val="18"/>
        </w:rPr>
        <w:t xml:space="preserve">        issuerRegistry = IssuerRegistry(_issuerRegistry);</w:t>
      </w:r>
      <w:r>
        <w:br/>
      </w:r>
      <w:r>
        <w:rPr>
          <w:rFonts w:ascii="Courier New" w:cs="Courier New" w:eastAsia="Courier New" w:hAnsi="Courier New"/>
          <w:sz w:val="18"/>
          <w:szCs w:val="18"/>
        </w:rPr>
        <w:t xml:space="preserve">        governance = _governance;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Issues or overwrites a credential for `holder`. Only callable by an active</w:t>
      </w:r>
      <w:r>
        <w:br/>
      </w:r>
      <w:r>
        <w:rPr>
          <w:rFonts w:ascii="Courier New" w:cs="Courier New" w:eastAsia="Courier New" w:hAnsi="Courier New"/>
          <w:sz w:val="18"/>
          <w:szCs w:val="18"/>
        </w:rPr>
        <w:t xml:space="preserve">    ///         issuer. `commitmentHash` is keccak256 of the off-chain verification payload;</w:t>
      </w:r>
      <w:r>
        <w:br/>
      </w:r>
      <w:r>
        <w:rPr>
          <w:rFonts w:ascii="Courier New" w:cs="Courier New" w:eastAsia="Courier New" w:hAnsi="Courier New"/>
          <w:sz w:val="18"/>
          <w:szCs w:val="18"/>
        </w:rPr>
        <w:t xml:space="preserve">    ///         the underlying KYC data never touches the chain.</w:t>
      </w:r>
      <w:r>
        <w:br/>
      </w:r>
      <w:r>
        <w:rPr>
          <w:rFonts w:ascii="Courier New" w:cs="Courier New" w:eastAsia="Courier New" w:hAnsi="Courier New"/>
          <w:sz w:val="18"/>
          <w:szCs w:val="18"/>
        </w:rPr>
        <w:t xml:space="preserve">    function issueCredential(</w:t>
      </w:r>
      <w:r>
        <w:br/>
      </w:r>
      <w:r>
        <w:rPr>
          <w:rFonts w:ascii="Courier New" w:cs="Courier New" w:eastAsia="Courier New" w:hAnsi="Courier New"/>
          <w:sz w:val="18"/>
          <w:szCs w:val="18"/>
        </w:rPr>
        <w:t xml:space="preserve">        address holder,</w:t>
      </w:r>
      <w:r>
        <w:br/>
      </w:r>
      <w:r>
        <w:rPr>
          <w:rFonts w:ascii="Courier New" w:cs="Courier New" w:eastAsia="Courier New" w:hAnsi="Courier New"/>
          <w:sz w:val="18"/>
          <w:szCs w:val="18"/>
        </w:rPr>
        <w:t xml:space="preserve">        bytes32 commitmentHash,</w:t>
      </w:r>
      <w:r>
        <w:br/>
      </w:r>
      <w:r>
        <w:rPr>
          <w:rFonts w:ascii="Courier New" w:cs="Courier New" w:eastAsia="Courier New" w:hAnsi="Courier New"/>
          <w:sz w:val="18"/>
          <w:szCs w:val="18"/>
        </w:rPr>
        <w:t xml:space="preserve">        InvestorTier tier,</w:t>
      </w:r>
      <w:r>
        <w:br/>
      </w:r>
      <w:r>
        <w:rPr>
          <w:rFonts w:ascii="Courier New" w:cs="Courier New" w:eastAsia="Courier New" w:hAnsi="Courier New"/>
          <w:sz w:val="18"/>
          <w:szCs w:val="18"/>
        </w:rPr>
        <w:t xml:space="preserve">        bytes2 jurisdiction,</w:t>
      </w:r>
      <w:r>
        <w:br/>
      </w:r>
      <w:r>
        <w:rPr>
          <w:rFonts w:ascii="Courier New" w:cs="Courier New" w:eastAsia="Courier New" w:hAnsi="Courier New"/>
          <w:sz w:val="18"/>
          <w:szCs w:val="18"/>
        </w:rPr>
        <w:t xml:space="preserve">        uint64 validityPeriodSeconds</w:t>
      </w:r>
      <w:r>
        <w:br/>
      </w:r>
      <w:r>
        <w:rPr>
          <w:rFonts w:ascii="Courier New" w:cs="Courier New" w:eastAsia="Courier New" w:hAnsi="Courier New"/>
          <w:sz w:val="18"/>
          <w:szCs w:val="18"/>
        </w:rPr>
        <w:t xml:space="preserve">    ) external onlyActiveIssuer {</w:t>
      </w:r>
      <w:r>
        <w:br/>
      </w:r>
      <w:r>
        <w:rPr>
          <w:rFonts w:ascii="Courier New" w:cs="Courier New" w:eastAsia="Courier New" w:hAnsi="Courier New"/>
          <w:sz w:val="18"/>
          <w:szCs w:val="18"/>
        </w:rPr>
        <w:t xml:space="preserve">        if (validityPeriodSeconds == 0) revert InvalidExpiry();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uint64 expiresAt = uint64(block.timestamp) + validityPeriodSeconds;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credentials[holder] = Credential({</w:t>
      </w:r>
      <w:r>
        <w:br/>
      </w:r>
      <w:r>
        <w:rPr>
          <w:rFonts w:ascii="Courier New" w:cs="Courier New" w:eastAsia="Courier New" w:hAnsi="Courier New"/>
          <w:sz w:val="18"/>
          <w:szCs w:val="18"/>
        </w:rPr>
        <w:t xml:space="preserve">            commitmentHash: commitmentHash,</w:t>
      </w:r>
      <w:r>
        <w:br/>
      </w:r>
      <w:r>
        <w:rPr>
          <w:rFonts w:ascii="Courier New" w:cs="Courier New" w:eastAsia="Courier New" w:hAnsi="Courier New"/>
          <w:sz w:val="18"/>
          <w:szCs w:val="18"/>
        </w:rPr>
        <w:t xml:space="preserve">            tier: tier,</w:t>
      </w:r>
      <w:r>
        <w:br/>
      </w:r>
      <w:r>
        <w:rPr>
          <w:rFonts w:ascii="Courier New" w:cs="Courier New" w:eastAsia="Courier New" w:hAnsi="Courier New"/>
          <w:sz w:val="18"/>
          <w:szCs w:val="18"/>
        </w:rPr>
        <w:t xml:space="preserve">            jurisdiction: jurisdiction,</w:t>
      </w:r>
      <w:r>
        <w:br/>
      </w:r>
      <w:r>
        <w:rPr>
          <w:rFonts w:ascii="Courier New" w:cs="Courier New" w:eastAsia="Courier New" w:hAnsi="Courier New"/>
          <w:sz w:val="18"/>
          <w:szCs w:val="18"/>
        </w:rPr>
        <w:t xml:space="preserve">            issuer: msg.sender,</w:t>
      </w:r>
      <w:r>
        <w:br/>
      </w:r>
      <w:r>
        <w:rPr>
          <w:rFonts w:ascii="Courier New" w:cs="Courier New" w:eastAsia="Courier New" w:hAnsi="Courier New"/>
          <w:sz w:val="18"/>
          <w:szCs w:val="18"/>
        </w:rPr>
        <w:t xml:space="preserve">            issuedAt: uint64(block.timestamp),</w:t>
      </w:r>
      <w:r>
        <w:br/>
      </w:r>
      <w:r>
        <w:rPr>
          <w:rFonts w:ascii="Courier New" w:cs="Courier New" w:eastAsia="Courier New" w:hAnsi="Courier New"/>
          <w:sz w:val="18"/>
          <w:szCs w:val="18"/>
        </w:rPr>
        <w:t xml:space="preserve">            expiresAt: expiresAt,</w:t>
      </w:r>
      <w:r>
        <w:br/>
      </w:r>
      <w:r>
        <w:rPr>
          <w:rFonts w:ascii="Courier New" w:cs="Courier New" w:eastAsia="Courier New" w:hAnsi="Courier New"/>
          <w:sz w:val="18"/>
          <w:szCs w:val="18"/>
        </w:rPr>
        <w:t xml:space="preserve">            revoked: false,</w:t>
      </w:r>
      <w:r>
        <w:br/>
      </w:r>
      <w:r>
        <w:rPr>
          <w:rFonts w:ascii="Courier New" w:cs="Courier New" w:eastAsia="Courier New" w:hAnsi="Courier New"/>
          <w:sz w:val="18"/>
          <w:szCs w:val="18"/>
        </w:rPr>
        <w:t xml:space="preserve">            revocationReason: bytes32(0)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emit CredentialIssued(holder, msg.sender, tier, jurisdiction, expiresAt);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Extends a credential's expiry without re-issuing, used for routine renewal</w:t>
      </w:r>
      <w:r>
        <w:br/>
      </w:r>
      <w:r>
        <w:rPr>
          <w:rFonts w:ascii="Courier New" w:cs="Courier New" w:eastAsia="Courier New" w:hAnsi="Courier New"/>
          <w:sz w:val="18"/>
          <w:szCs w:val="18"/>
        </w:rPr>
        <w:t xml:space="preserve">    ///         after periodic re-verification. Only the original issuer may renew.</w:t>
      </w:r>
      <w:r>
        <w:br/>
      </w:r>
      <w:r>
        <w:rPr>
          <w:rFonts w:ascii="Courier New" w:cs="Courier New" w:eastAsia="Courier New" w:hAnsi="Courier New"/>
          <w:sz w:val="18"/>
          <w:szCs w:val="18"/>
        </w:rPr>
        <w:t xml:space="preserve">    function renewCredential(address holder, uint64 additionalSeconds) external onlyActiveIssuer {</w:t>
      </w:r>
      <w:r>
        <w:br/>
      </w:r>
      <w:r>
        <w:rPr>
          <w:rFonts w:ascii="Courier New" w:cs="Courier New" w:eastAsia="Courier New" w:hAnsi="Courier New"/>
          <w:sz w:val="18"/>
          <w:szCs w:val="18"/>
        </w:rPr>
        <w:t xml:space="preserve">        Credential storage cred = credentials[holder];</w:t>
      </w:r>
      <w:r>
        <w:br/>
      </w:r>
      <w:r>
        <w:rPr>
          <w:rFonts w:ascii="Courier New" w:cs="Courier New" w:eastAsia="Courier New" w:hAnsi="Courier New"/>
          <w:sz w:val="18"/>
          <w:szCs w:val="18"/>
        </w:rPr>
        <w:t xml:space="preserve">        if (cred.issuedAt == 0) revert CredentialNotFound();</w:t>
      </w:r>
      <w:r>
        <w:br/>
      </w:r>
      <w:r>
        <w:rPr>
          <w:rFonts w:ascii="Courier New" w:cs="Courier New" w:eastAsia="Courier New" w:hAnsi="Courier New"/>
          <w:sz w:val="18"/>
          <w:szCs w:val="18"/>
        </w:rPr>
        <w:t xml:space="preserve">        if (cred.issuer != msg.sender) revert NotIssuerOrGovernance();</w:t>
      </w:r>
      <w:r>
        <w:br/>
      </w:r>
      <w:r>
        <w:rPr>
          <w:rFonts w:ascii="Courier New" w:cs="Courier New" w:eastAsia="Courier New" w:hAnsi="Courier New"/>
          <w:sz w:val="18"/>
          <w:szCs w:val="18"/>
        </w:rPr>
        <w:t xml:space="preserve">        if (cred.revoked) revert CredentialAlreadyRevoked();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cred.expiresAt = uint64(block.timestamp) + additionalSeconds;</w:t>
      </w:r>
      <w:r>
        <w:br/>
      </w:r>
      <w:r>
        <w:rPr>
          <w:rFonts w:ascii="Courier New" w:cs="Courier New" w:eastAsia="Courier New" w:hAnsi="Courier New"/>
          <w:sz w:val="18"/>
          <w:szCs w:val="18"/>
        </w:rPr>
        <w:t xml:space="preserve">        emit CredentialRenewed(holder, cred.expiresAt);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Revokes a credential. Callable by the original issuer, governance, or an</w:t>
      </w:r>
      <w:r>
        <w:br/>
      </w:r>
      <w:r>
        <w:rPr>
          <w:rFonts w:ascii="Courier New" w:cs="Courier New" w:eastAsia="Courier New" w:hAnsi="Courier New"/>
          <w:sz w:val="18"/>
          <w:szCs w:val="18"/>
        </w:rPr>
        <w:t xml:space="preserve">    ///         authorized monitor (the off-chain surveillance agent's on-chain relay).</w:t>
      </w:r>
      <w:r>
        <w:br/>
      </w:r>
      <w:r>
        <w:rPr>
          <w:rFonts w:ascii="Courier New" w:cs="Courier New" w:eastAsia="Courier New" w:hAnsi="Courier New"/>
          <w:sz w:val="18"/>
          <w:szCs w:val="18"/>
        </w:rPr>
        <w:t xml:space="preserve">    function revokeCredential(address holder, bytes32 reason) external {</w:t>
      </w:r>
      <w:r>
        <w:br/>
      </w:r>
      <w:r>
        <w:rPr>
          <w:rFonts w:ascii="Courier New" w:cs="Courier New" w:eastAsia="Courier New" w:hAnsi="Courier New"/>
          <w:sz w:val="18"/>
          <w:szCs w:val="18"/>
        </w:rPr>
        <w:t xml:space="preserve">        Credential storage cred = credentials[holder];</w:t>
      </w:r>
      <w:r>
        <w:br/>
      </w:r>
      <w:r>
        <w:rPr>
          <w:rFonts w:ascii="Courier New" w:cs="Courier New" w:eastAsia="Courier New" w:hAnsi="Courier New"/>
          <w:sz w:val="18"/>
          <w:szCs w:val="18"/>
        </w:rPr>
        <w:t xml:space="preserve">        if (cred.issuedAt == 0) revert CredentialNotFound();</w:t>
      </w:r>
      <w:r>
        <w:br/>
      </w:r>
      <w:r>
        <w:rPr>
          <w:rFonts w:ascii="Courier New" w:cs="Courier New" w:eastAsia="Courier New" w:hAnsi="Courier New"/>
          <w:sz w:val="18"/>
          <w:szCs w:val="18"/>
        </w:rPr>
        <w:t xml:space="preserve">        if (cred.revoked) revert CredentialAlreadyRevoked();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bool authorized = msg.sender == cred.issuer ||</w:t>
      </w:r>
      <w:r>
        <w:br/>
      </w:r>
      <w:r>
        <w:rPr>
          <w:rFonts w:ascii="Courier New" w:cs="Courier New" w:eastAsia="Courier New" w:hAnsi="Courier New"/>
          <w:sz w:val="18"/>
          <w:szCs w:val="18"/>
        </w:rPr>
        <w:t xml:space="preserve">                           msg.sender == governance ||</w:t>
      </w:r>
      <w:r>
        <w:br/>
      </w:r>
      <w:r>
        <w:rPr>
          <w:rFonts w:ascii="Courier New" w:cs="Courier New" w:eastAsia="Courier New" w:hAnsi="Courier New"/>
          <w:sz w:val="18"/>
          <w:szCs w:val="18"/>
        </w:rPr>
        <w:t xml:space="preserve">                           monitors[msg.sender];</w:t>
      </w:r>
      <w:r>
        <w:br/>
      </w:r>
      <w:r>
        <w:rPr>
          <w:rFonts w:ascii="Courier New" w:cs="Courier New" w:eastAsia="Courier New" w:hAnsi="Courier New"/>
          <w:sz w:val="18"/>
          <w:szCs w:val="18"/>
        </w:rPr>
        <w:t xml:space="preserve">        if (!authorized) revert NotAuthorizedMonitor();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cred.revoked = true;</w:t>
      </w:r>
      <w:r>
        <w:br/>
      </w:r>
      <w:r>
        <w:rPr>
          <w:rFonts w:ascii="Courier New" w:cs="Courier New" w:eastAsia="Courier New" w:hAnsi="Courier New"/>
          <w:sz w:val="18"/>
          <w:szCs w:val="18"/>
        </w:rPr>
        <w:t xml:space="preserve">        cred.revocationReason = reason;</w:t>
      </w:r>
      <w:r>
        <w:br/>
      </w:r>
      <w:r>
        <w:rPr>
          <w:rFonts w:ascii="Courier New" w:cs="Courier New" w:eastAsia="Courier New" w:hAnsi="Courier New"/>
          <w:sz w:val="18"/>
          <w:szCs w:val="18"/>
        </w:rPr>
        <w:t xml:space="preserve">        emit CredentialRevoked(holder, reason, msg.sender);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@notice The single check RWA contracts call. Returns false on missing, expired,</w:t>
      </w:r>
      <w:r>
        <w:br/>
      </w:r>
      <w:r>
        <w:rPr>
          <w:rFonts w:ascii="Courier New" w:cs="Courier New" w:eastAsia="Courier New" w:hAnsi="Courier New"/>
          <w:sz w:val="18"/>
          <w:szCs w:val="18"/>
        </w:rPr>
        <w:t xml:space="preserve">    ///         revoked, or issued-by-now-inactive-issuer credentials — a revoked issuer's</w:t>
      </w:r>
      <w:r>
        <w:br/>
      </w:r>
      <w:r>
        <w:rPr>
          <w:rFonts w:ascii="Courier New" w:cs="Courier New" w:eastAsia="Courier New" w:hAnsi="Courier New"/>
          <w:sz w:val="18"/>
          <w:szCs w:val="18"/>
        </w:rPr>
        <w:t xml:space="preserve">    ///         past attestations silently stop being honored without a mass migration.</w:t>
      </w:r>
      <w:r>
        <w:br/>
      </w:r>
      <w:r>
        <w:rPr>
          <w:rFonts w:ascii="Courier New" w:cs="Courier New" w:eastAsia="Courier New" w:hAnsi="Courier New"/>
          <w:sz w:val="18"/>
          <w:szCs w:val="18"/>
        </w:rPr>
        <w:t xml:space="preserve">    function isValid(address holder, InvestorTier minimumTier) external view returns (bool) {</w:t>
      </w:r>
      <w:r>
        <w:br/>
      </w:r>
      <w:r>
        <w:rPr>
          <w:rFonts w:ascii="Courier New" w:cs="Courier New" w:eastAsia="Courier New" w:hAnsi="Courier New"/>
          <w:sz w:val="18"/>
          <w:szCs w:val="18"/>
        </w:rPr>
        <w:t xml:space="preserve">        Credential storage cred = credentials[holder];</w:t>
      </w:r>
      <w:r>
        <w:br/>
      </w:r>
      <w:r>
        <w:rPr>
          <w:rFonts w:ascii="Courier New" w:cs="Courier New" w:eastAsia="Courier New" w:hAnsi="Courier New"/>
          <w:sz w:val="18"/>
          <w:szCs w:val="18"/>
        </w:rPr>
        <w:t xml:space="preserve">        if (cred.issuedAt == 0) return false;</w:t>
      </w:r>
      <w:r>
        <w:br/>
      </w:r>
      <w:r>
        <w:rPr>
          <w:rFonts w:ascii="Courier New" w:cs="Courier New" w:eastAsia="Courier New" w:hAnsi="Courier New"/>
          <w:sz w:val="18"/>
          <w:szCs w:val="18"/>
        </w:rPr>
        <w:t xml:space="preserve">        if (cred.revoked) return false;</w:t>
      </w:r>
      <w:r>
        <w:br/>
      </w:r>
      <w:r>
        <w:rPr>
          <w:rFonts w:ascii="Courier New" w:cs="Courier New" w:eastAsia="Courier New" w:hAnsi="Courier New"/>
          <w:sz w:val="18"/>
          <w:szCs w:val="18"/>
        </w:rPr>
        <w:t xml:space="preserve">        if (block.timestamp &gt; cred.expiresAt) return false;</w:t>
      </w:r>
      <w:r>
        <w:br/>
      </w:r>
      <w:r>
        <w:rPr>
          <w:rFonts w:ascii="Courier New" w:cs="Courier New" w:eastAsia="Courier New" w:hAnsi="Courier New"/>
          <w:sz w:val="18"/>
          <w:szCs w:val="18"/>
        </w:rPr>
        <w:t xml:space="preserve">        if (uint8(cred.tier) &lt; uint8(minimumTier)) return false;</w:t>
      </w:r>
      <w:r>
        <w:br/>
      </w:r>
      <w:r>
        <w:rPr>
          <w:rFonts w:ascii="Courier New" w:cs="Courier New" w:eastAsia="Courier New" w:hAnsi="Courier New"/>
          <w:sz w:val="18"/>
          <w:szCs w:val="18"/>
        </w:rPr>
        <w:t xml:space="preserve">        if (!issuerRegistry.isActiveIssuer(cred.issuer)) return false;</w:t>
      </w:r>
      <w:r>
        <w:br/>
      </w:r>
      <w:r>
        <w:rPr>
          <w:rFonts w:ascii="Courier New" w:cs="Courier New" w:eastAsia="Courier New" w:hAnsi="Courier New"/>
          <w:sz w:val="18"/>
          <w:szCs w:val="18"/>
        </w:rPr>
        <w:t xml:space="preserve">        return true;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isValidForJurisdiction(</w:t>
      </w:r>
      <w:r>
        <w:br/>
      </w:r>
      <w:r>
        <w:rPr>
          <w:rFonts w:ascii="Courier New" w:cs="Courier New" w:eastAsia="Courier New" w:hAnsi="Courier New"/>
          <w:sz w:val="18"/>
          <w:szCs w:val="18"/>
        </w:rPr>
        <w:t xml:space="preserve">        address holder,</w:t>
      </w:r>
      <w:r>
        <w:br/>
      </w:r>
      <w:r>
        <w:rPr>
          <w:rFonts w:ascii="Courier New" w:cs="Courier New" w:eastAsia="Courier New" w:hAnsi="Courier New"/>
          <w:sz w:val="18"/>
          <w:szCs w:val="18"/>
        </w:rPr>
        <w:t xml:space="preserve">        InvestorTier minimumTier,</w:t>
      </w:r>
      <w:r>
        <w:br/>
      </w:r>
      <w:r>
        <w:rPr>
          <w:rFonts w:ascii="Courier New" w:cs="Courier New" w:eastAsia="Courier New" w:hAnsi="Courier New"/>
          <w:sz w:val="18"/>
          <w:szCs w:val="18"/>
        </w:rPr>
        <w:t xml:space="preserve">        bytes2 allowedJurisdiction</w:t>
      </w:r>
      <w:r>
        <w:br/>
      </w:r>
      <w:r>
        <w:rPr>
          <w:rFonts w:ascii="Courier New" w:cs="Courier New" w:eastAsia="Courier New" w:hAnsi="Courier New"/>
          <w:sz w:val="18"/>
          <w:szCs w:val="18"/>
        </w:rPr>
        <w:t xml:space="preserve">    ) external view returns (bool) {</w:t>
      </w:r>
      <w:r>
        <w:br/>
      </w:r>
      <w:r>
        <w:rPr>
          <w:rFonts w:ascii="Courier New" w:cs="Courier New" w:eastAsia="Courier New" w:hAnsi="Courier New"/>
          <w:sz w:val="18"/>
          <w:szCs w:val="18"/>
        </w:rPr>
        <w:t xml:space="preserve">        Credential storage cred = credentials[holder];</w:t>
      </w:r>
      <w:r>
        <w:br/>
      </w:r>
      <w:r>
        <w:rPr>
          <w:rFonts w:ascii="Courier New" w:cs="Courier New" w:eastAsia="Courier New" w:hAnsi="Courier New"/>
          <w:sz w:val="18"/>
          <w:szCs w:val="18"/>
        </w:rPr>
        <w:t xml:space="preserve">        if (cred.issuedAt == 0) return false;</w:t>
      </w:r>
      <w:r>
        <w:br/>
      </w:r>
      <w:r>
        <w:rPr>
          <w:rFonts w:ascii="Courier New" w:cs="Courier New" w:eastAsia="Courier New" w:hAnsi="Courier New"/>
          <w:sz w:val="18"/>
          <w:szCs w:val="18"/>
        </w:rPr>
        <w:t xml:space="preserve">        if (cred.revoked) return false;</w:t>
      </w:r>
      <w:r>
        <w:br/>
      </w:r>
      <w:r>
        <w:rPr>
          <w:rFonts w:ascii="Courier New" w:cs="Courier New" w:eastAsia="Courier New" w:hAnsi="Courier New"/>
          <w:sz w:val="18"/>
          <w:szCs w:val="18"/>
        </w:rPr>
        <w:t xml:space="preserve">        if (block.timestamp &gt; cred.expiresAt) return false;</w:t>
      </w:r>
      <w:r>
        <w:br/>
      </w:r>
      <w:r>
        <w:rPr>
          <w:rFonts w:ascii="Courier New" w:cs="Courier New" w:eastAsia="Courier New" w:hAnsi="Courier New"/>
          <w:sz w:val="18"/>
          <w:szCs w:val="18"/>
        </w:rPr>
        <w:t xml:space="preserve">        if (uint8(cred.tier) &lt; uint8(minimumTier)) return false;</w:t>
      </w:r>
      <w:r>
        <w:br/>
      </w:r>
      <w:r>
        <w:rPr>
          <w:rFonts w:ascii="Courier New" w:cs="Courier New" w:eastAsia="Courier New" w:hAnsi="Courier New"/>
          <w:sz w:val="18"/>
          <w:szCs w:val="18"/>
        </w:rPr>
        <w:t xml:space="preserve">        if (cred.jurisdiction != allowedJurisdiction) return false;</w:t>
      </w:r>
      <w:r>
        <w:br/>
      </w:r>
      <w:r>
        <w:rPr>
          <w:rFonts w:ascii="Courier New" w:cs="Courier New" w:eastAsia="Courier New" w:hAnsi="Courier New"/>
          <w:sz w:val="18"/>
          <w:szCs w:val="18"/>
        </w:rPr>
        <w:t xml:space="preserve">        if (!issuerRegistry.isActiveIssuer(cred.issuer)) return false;</w:t>
      </w:r>
      <w:r>
        <w:br/>
      </w:r>
      <w:r>
        <w:rPr>
          <w:rFonts w:ascii="Courier New" w:cs="Courier New" w:eastAsia="Courier New" w:hAnsi="Courier New"/>
          <w:sz w:val="18"/>
          <w:szCs w:val="18"/>
        </w:rPr>
        <w:t xml:space="preserve">        return true;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authorizeMonitor(address monitor) external onlyGovernance {</w:t>
      </w:r>
      <w:r>
        <w:br/>
      </w:r>
      <w:r>
        <w:rPr>
          <w:rFonts w:ascii="Courier New" w:cs="Courier New" w:eastAsia="Courier New" w:hAnsi="Courier New"/>
          <w:sz w:val="18"/>
          <w:szCs w:val="18"/>
        </w:rPr>
        <w:t xml:space="preserve">        monitors[monitor] = true;</w:t>
      </w:r>
      <w:r>
        <w:br/>
      </w:r>
      <w:r>
        <w:rPr>
          <w:rFonts w:ascii="Courier New" w:cs="Courier New" w:eastAsia="Courier New" w:hAnsi="Courier New"/>
          <w:sz w:val="18"/>
          <w:szCs w:val="18"/>
        </w:rPr>
        <w:t xml:space="preserve">        emit MonitorAuthorized(monitor);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revokeMonitor(address monitor) external onlyGovernance {</w:t>
      </w:r>
      <w:r>
        <w:br/>
      </w:r>
      <w:r>
        <w:rPr>
          <w:rFonts w:ascii="Courier New" w:cs="Courier New" w:eastAsia="Courier New" w:hAnsi="Courier New"/>
          <w:sz w:val="18"/>
          <w:szCs w:val="18"/>
        </w:rPr>
        <w:t xml:space="preserve">        monitors[monitor] = false;</w:t>
      </w:r>
      <w:r>
        <w:br/>
      </w:r>
      <w:r>
        <w:rPr>
          <w:rFonts w:ascii="Courier New" w:cs="Courier New" w:eastAsia="Courier New" w:hAnsi="Courier New"/>
          <w:sz w:val="18"/>
          <w:szCs w:val="18"/>
        </w:rPr>
        <w:t xml:space="preserve">        emit MonitorRevoked(monitor);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r>
        <w:br w:type="page"/>
      </w:r>
    </w:p>
    <w:p>
      <w:pPr>
        <w:pStyle w:val="Heading2"/>
        <w:spacing w:after="150" w:before="300"/>
      </w:pPr>
      <w:r>
        <w:t xml:space="preserve">A.3 ComplianceGate.sol</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 SPDX-License-Identifier: MIT</w:t>
      </w:r>
      <w:r>
        <w:br/>
      </w:r>
      <w:r>
        <w:rPr>
          <w:rFonts w:ascii="Courier New" w:cs="Courier New" w:eastAsia="Courier New" w:hAnsi="Courier New"/>
          <w:sz w:val="18"/>
          <w:szCs w:val="18"/>
        </w:rPr>
        <w:t xml:space="preserve">pragma solidity ^0.8.24;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import {CredentialRegistry} from "./CredentialRegistry.sol";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@title ComplianceGate</w:t>
      </w:r>
      <w:r>
        <w:br/>
      </w:r>
      <w:r>
        <w:rPr>
          <w:rFonts w:ascii="Courier New" w:cs="Courier New" w:eastAsia="Courier New" w:hAnsi="Courier New"/>
          <w:sz w:val="18"/>
          <w:szCs w:val="18"/>
        </w:rPr>
        <w:t xml:space="preserve">/// @notice A thin, reusable modifier contract that any RWA token on BOT Chain inherits</w:t>
      </w:r>
      <w:r>
        <w:br/>
      </w:r>
      <w:r>
        <w:rPr>
          <w:rFonts w:ascii="Courier New" w:cs="Courier New" w:eastAsia="Courier New" w:hAnsi="Courier New"/>
          <w:sz w:val="18"/>
          <w:szCs w:val="18"/>
        </w:rPr>
        <w:t xml:space="preserve">///         to gate transfers on BOTGUARD credential status. Kept deliberately separate</w:t>
      </w:r>
      <w:r>
        <w:br/>
      </w:r>
      <w:r>
        <w:rPr>
          <w:rFonts w:ascii="Courier New" w:cs="Courier New" w:eastAsia="Courier New" w:hAnsi="Courier New"/>
          <w:sz w:val="18"/>
          <w:szCs w:val="18"/>
        </w:rPr>
        <w:t xml:space="preserve">///         from CredentialRegistry so registry upgrades never require redeploying RWA</w:t>
      </w:r>
      <w:r>
        <w:br/>
      </w:r>
      <w:r>
        <w:rPr>
          <w:rFonts w:ascii="Courier New" w:cs="Courier New" w:eastAsia="Courier New" w:hAnsi="Courier New"/>
          <w:sz w:val="18"/>
          <w:szCs w:val="18"/>
        </w:rPr>
        <w:t xml:space="preserve">///         token contracts that already depend on it.</w:t>
      </w:r>
      <w:r>
        <w:br/>
      </w:r>
      <w:r>
        <w:rPr>
          <w:rFonts w:ascii="Courier New" w:cs="Courier New" w:eastAsia="Courier New" w:hAnsi="Courier New"/>
          <w:sz w:val="18"/>
          <w:szCs w:val="18"/>
        </w:rPr>
        <w:t xml:space="preserve">abstract contract ComplianceGate {</w:t>
      </w:r>
      <w:r>
        <w:br/>
      </w:r>
      <w:r>
        <w:rPr>
          <w:rFonts w:ascii="Courier New" w:cs="Courier New" w:eastAsia="Courier New" w:hAnsi="Courier New"/>
          <w:sz w:val="18"/>
          <w:szCs w:val="18"/>
        </w:rPr>
        <w:t xml:space="preserve">    CredentialRegistry public immutable botguard;</w:t>
      </w:r>
      <w:r>
        <w:br/>
      </w:r>
      <w:r>
        <w:rPr>
          <w:rFonts w:ascii="Courier New" w:cs="Courier New" w:eastAsia="Courier New" w:hAnsi="Courier New"/>
          <w:sz w:val="18"/>
          <w:szCs w:val="18"/>
        </w:rPr>
        <w:t xml:space="preserve">    CredentialRegistry.InvestorTier public immutable minimumTier;</w:t>
      </w:r>
      <w:r>
        <w:br/>
      </w:r>
      <w:r>
        <w:rPr>
          <w:rFonts w:ascii="Courier New" w:cs="Courier New" w:eastAsia="Courier New" w:hAnsi="Courier New"/>
          <w:sz w:val="18"/>
          <w:szCs w:val="18"/>
        </w:rPr>
        <w:t xml:space="preserve">    bool public immutable jurisdictionRestricted;</w:t>
      </w:r>
      <w:r>
        <w:br/>
      </w:r>
      <w:r>
        <w:rPr>
          <w:rFonts w:ascii="Courier New" w:cs="Courier New" w:eastAsia="Courier New" w:hAnsi="Courier New"/>
          <w:sz w:val="18"/>
          <w:szCs w:val="18"/>
        </w:rPr>
        <w:t xml:space="preserve">    bytes2 public immutable allowedJurisdiction;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event ComplianceCheckFailed(address indexed account, string reason);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error NotCompliant(address account);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constructor(</w:t>
      </w:r>
      <w:r>
        <w:br/>
      </w:r>
      <w:r>
        <w:rPr>
          <w:rFonts w:ascii="Courier New" w:cs="Courier New" w:eastAsia="Courier New" w:hAnsi="Courier New"/>
          <w:sz w:val="18"/>
          <w:szCs w:val="18"/>
        </w:rPr>
        <w:t xml:space="preserve">        address _botguard,</w:t>
      </w:r>
      <w:r>
        <w:br/>
      </w:r>
      <w:r>
        <w:rPr>
          <w:rFonts w:ascii="Courier New" w:cs="Courier New" w:eastAsia="Courier New" w:hAnsi="Courier New"/>
          <w:sz w:val="18"/>
          <w:szCs w:val="18"/>
        </w:rPr>
        <w:t xml:space="preserve">        CredentialRegistry.InvestorTier _minimumTier,</w:t>
      </w:r>
      <w:r>
        <w:br/>
      </w:r>
      <w:r>
        <w:rPr>
          <w:rFonts w:ascii="Courier New" w:cs="Courier New" w:eastAsia="Courier New" w:hAnsi="Courier New"/>
          <w:sz w:val="18"/>
          <w:szCs w:val="18"/>
        </w:rPr>
        <w:t xml:space="preserve">        bool _jurisdictionRestricted,</w:t>
      </w:r>
      <w:r>
        <w:br/>
      </w:r>
      <w:r>
        <w:rPr>
          <w:rFonts w:ascii="Courier New" w:cs="Courier New" w:eastAsia="Courier New" w:hAnsi="Courier New"/>
          <w:sz w:val="18"/>
          <w:szCs w:val="18"/>
        </w:rPr>
        <w:t xml:space="preserve">        bytes2 _allowedJurisdiction</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botguard = CredentialRegistry(_botguard);</w:t>
      </w:r>
      <w:r>
        <w:br/>
      </w:r>
      <w:r>
        <w:rPr>
          <w:rFonts w:ascii="Courier New" w:cs="Courier New" w:eastAsia="Courier New" w:hAnsi="Courier New"/>
          <w:sz w:val="18"/>
          <w:szCs w:val="18"/>
        </w:rPr>
        <w:t xml:space="preserve">        minimumTier = _minimumTier;</w:t>
      </w:r>
      <w:r>
        <w:br/>
      </w:r>
      <w:r>
        <w:rPr>
          <w:rFonts w:ascii="Courier New" w:cs="Courier New" w:eastAsia="Courier New" w:hAnsi="Courier New"/>
          <w:sz w:val="18"/>
          <w:szCs w:val="18"/>
        </w:rPr>
        <w:t xml:space="preserve">        jurisdictionRestricted = _jurisdictionRestricted;</w:t>
      </w:r>
      <w:r>
        <w:br/>
      </w:r>
      <w:r>
        <w:rPr>
          <w:rFonts w:ascii="Courier New" w:cs="Courier New" w:eastAsia="Courier New" w:hAnsi="Courier New"/>
          <w:sz w:val="18"/>
          <w:szCs w:val="18"/>
        </w:rPr>
        <w:t xml:space="preserve">        allowedJurisdiction = _allowedJurisdiction;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modifier onlyCompliant(address account) {</w:t>
      </w:r>
      <w:r>
        <w:br/>
      </w:r>
      <w:r>
        <w:rPr>
          <w:rFonts w:ascii="Courier New" w:cs="Courier New" w:eastAsia="Courier New" w:hAnsi="Courier New"/>
          <w:sz w:val="18"/>
          <w:szCs w:val="18"/>
        </w:rPr>
        <w:t xml:space="preserve">        if (!_isCompliant(account)) revert NotCompliant(account);</w:t>
      </w:r>
      <w:r>
        <w:br/>
      </w:r>
      <w:r>
        <w:rPr>
          <w:rFonts w:ascii="Courier New" w:cs="Courier New" w:eastAsia="Courier New" w:hAnsi="Courier New"/>
          <w:sz w:val="18"/>
          <w:szCs w:val="18"/>
        </w:rPr>
        <w:t xml:space="preserve">        _;</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_isCompliant(address account) internal view returns (bool) {</w:t>
      </w:r>
      <w:r>
        <w:br/>
      </w:r>
      <w:r>
        <w:rPr>
          <w:rFonts w:ascii="Courier New" w:cs="Courier New" w:eastAsia="Courier New" w:hAnsi="Courier New"/>
          <w:sz w:val="18"/>
          <w:szCs w:val="18"/>
        </w:rPr>
        <w:t xml:space="preserve">        if (jurisdictionRestricted) {</w:t>
      </w:r>
      <w:r>
        <w:br/>
      </w:r>
      <w:r>
        <w:rPr>
          <w:rFonts w:ascii="Courier New" w:cs="Courier New" w:eastAsia="Courier New" w:hAnsi="Courier New"/>
          <w:sz w:val="18"/>
          <w:szCs w:val="18"/>
        </w:rPr>
        <w:t xml:space="preserve">            return botguard.isValidForJurisdiction(account, minimumTier, allowedJurisdiction);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botguard.isValid(account, minimumTier);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@dev Exposed so frontends can pre-check compliance before submitting a transfer,</w:t>
      </w:r>
      <w:r>
        <w:br/>
      </w:r>
      <w:r>
        <w:rPr>
          <w:rFonts w:ascii="Courier New" w:cs="Courier New" w:eastAsia="Courier New" w:hAnsi="Courier New"/>
          <w:sz w:val="18"/>
          <w:szCs w:val="18"/>
        </w:rPr>
        <w:t xml:space="preserve">    ///      avoiding a wasted gas-spent revert for a predictable failure.</w:t>
      </w:r>
      <w:r>
        <w:br/>
      </w:r>
      <w:r>
        <w:rPr>
          <w:rFonts w:ascii="Courier New" w:cs="Courier New" w:eastAsia="Courier New" w:hAnsi="Courier New"/>
          <w:sz w:val="18"/>
          <w:szCs w:val="18"/>
        </w:rPr>
        <w:t xml:space="preserve">    function checkCompliance(address account) external view returns (bool) {</w:t>
      </w:r>
      <w:r>
        <w:br/>
      </w:r>
      <w:r>
        <w:rPr>
          <w:rFonts w:ascii="Courier New" w:cs="Courier New" w:eastAsia="Courier New" w:hAnsi="Courier New"/>
          <w:sz w:val="18"/>
          <w:szCs w:val="18"/>
        </w:rPr>
        <w:t xml:space="preserve">        return _isCompliant(account);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r>
        <w:br w:type="page"/>
      </w:r>
    </w:p>
    <w:p>
      <w:pPr>
        <w:pStyle w:val="Heading2"/>
        <w:spacing w:after="150" w:before="300"/>
      </w:pPr>
      <w:r>
        <w:t xml:space="preserve">A.4 ExampleRWAToken.sol</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 SPDX-License-Identifier: MIT</w:t>
      </w:r>
      <w:r>
        <w:br/>
      </w:r>
      <w:r>
        <w:rPr>
          <w:rFonts w:ascii="Courier New" w:cs="Courier New" w:eastAsia="Courier New" w:hAnsi="Courier New"/>
          <w:sz w:val="18"/>
          <w:szCs w:val="18"/>
        </w:rPr>
        <w:t xml:space="preserve">pragma solidity ^0.8.24;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import {ERC20} from "@openzeppelin/contracts/token/ERC20/ERC20.sol";</w:t>
      </w:r>
      <w:r>
        <w:br/>
      </w:r>
      <w:r>
        <w:rPr>
          <w:rFonts w:ascii="Courier New" w:cs="Courier New" w:eastAsia="Courier New" w:hAnsi="Courier New"/>
          <w:sz w:val="18"/>
          <w:szCs w:val="18"/>
        </w:rPr>
        <w:t xml:space="preserve">import {ComplianceGate} from "./ComplianceGate.sol";</w:t>
      </w:r>
      <w:r>
        <w:br/>
      </w:r>
      <w:r>
        <w:rPr>
          <w:rFonts w:ascii="Courier New" w:cs="Courier New" w:eastAsia="Courier New" w:hAnsi="Courier New"/>
          <w:sz w:val="18"/>
          <w:szCs w:val="18"/>
        </w:rPr>
        <w:t xml:space="preserve">import {CredentialRegistry} from "./CredentialRegistry.sol";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@title ExampleRWAToken</w:t>
      </w:r>
      <w:r>
        <w:br/>
      </w:r>
      <w:r>
        <w:rPr>
          <w:rFonts w:ascii="Courier New" w:cs="Courier New" w:eastAsia="Courier New" w:hAnsi="Courier New"/>
          <w:sz w:val="18"/>
          <w:szCs w:val="18"/>
        </w:rPr>
        <w:t xml:space="preserve">/// @notice Reference integration only, demonstrates how a fractional real-estate share</w:t>
      </w:r>
      <w:r>
        <w:br/>
      </w:r>
      <w:r>
        <w:rPr>
          <w:rFonts w:ascii="Courier New" w:cs="Courier New" w:eastAsia="Courier New" w:hAnsi="Courier New"/>
          <w:sz w:val="18"/>
          <w:szCs w:val="18"/>
        </w:rPr>
        <w:t xml:space="preserve">///         token gates transfers through BOTGUARD. Not the RentyVest production contract.</w:t>
      </w:r>
      <w:r>
        <w:br/>
      </w:r>
      <w:r>
        <w:rPr>
          <w:rFonts w:ascii="Courier New" w:cs="Courier New" w:eastAsia="Courier New" w:hAnsi="Courier New"/>
          <w:sz w:val="18"/>
          <w:szCs w:val="18"/>
        </w:rPr>
        <w:t xml:space="preserve">contract ExampleRWAToken is ERC20, ComplianceGate {</w:t>
      </w:r>
      <w:r>
        <w:br/>
      </w:r>
      <w:r>
        <w:rPr>
          <w:rFonts w:ascii="Courier New" w:cs="Courier New" w:eastAsia="Courier New" w:hAnsi="Courier New"/>
          <w:sz w:val="18"/>
          <w:szCs w:val="18"/>
        </w:rPr>
        <w:t xml:space="preserve">    constructor(</w:t>
      </w:r>
      <w:r>
        <w:br/>
      </w:r>
      <w:r>
        <w:rPr>
          <w:rFonts w:ascii="Courier New" w:cs="Courier New" w:eastAsia="Courier New" w:hAnsi="Courier New"/>
          <w:sz w:val="18"/>
          <w:szCs w:val="18"/>
        </w:rPr>
        <w:t xml:space="preserve">        string memory name_,</w:t>
      </w:r>
      <w:r>
        <w:br/>
      </w:r>
      <w:r>
        <w:rPr>
          <w:rFonts w:ascii="Courier New" w:cs="Courier New" w:eastAsia="Courier New" w:hAnsi="Courier New"/>
          <w:sz w:val="18"/>
          <w:szCs w:val="18"/>
        </w:rPr>
        <w:t xml:space="preserve">        string memory symbol_,</w:t>
      </w:r>
      <w:r>
        <w:br/>
      </w:r>
      <w:r>
        <w:rPr>
          <w:rFonts w:ascii="Courier New" w:cs="Courier New" w:eastAsia="Courier New" w:hAnsi="Courier New"/>
          <w:sz w:val="18"/>
          <w:szCs w:val="18"/>
        </w:rPr>
        <w:t xml:space="preserve">        address botguardAddress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ERC20(name_, symbol_)</w:t>
      </w:r>
      <w:r>
        <w:br/>
      </w:r>
      <w:r>
        <w:rPr>
          <w:rFonts w:ascii="Courier New" w:cs="Courier New" w:eastAsia="Courier New" w:hAnsi="Courier New"/>
          <w:sz w:val="18"/>
          <w:szCs w:val="18"/>
        </w:rPr>
        <w:t xml:space="preserve">        ComplianceGate(</w:t>
      </w:r>
      <w:r>
        <w:br/>
      </w:r>
      <w:r>
        <w:rPr>
          <w:rFonts w:ascii="Courier New" w:cs="Courier New" w:eastAsia="Courier New" w:hAnsi="Courier New"/>
          <w:sz w:val="18"/>
          <w:szCs w:val="18"/>
        </w:rPr>
        <w:t xml:space="preserve">            botguardAddress,</w:t>
      </w:r>
      <w:r>
        <w:br/>
      </w:r>
      <w:r>
        <w:rPr>
          <w:rFonts w:ascii="Courier New" w:cs="Courier New" w:eastAsia="Courier New" w:hAnsi="Courier New"/>
          <w:sz w:val="18"/>
          <w:szCs w:val="18"/>
        </w:rPr>
        <w:t xml:space="preserve">            CredentialRegistry.InvestorTier.RETAIL,</w:t>
      </w:r>
      <w:r>
        <w:br/>
      </w:r>
      <w:r>
        <w:rPr>
          <w:rFonts w:ascii="Courier New" w:cs="Courier New" w:eastAsia="Courier New" w:hAnsi="Courier New"/>
          <w:sz w:val="18"/>
          <w:szCs w:val="18"/>
        </w:rPr>
        <w:t xml:space="preserve">            false,</w:t>
      </w:r>
      <w:r>
        <w:br/>
      </w:r>
      <w:r>
        <w:rPr>
          <w:rFonts w:ascii="Courier New" w:cs="Courier New" w:eastAsia="Courier New" w:hAnsi="Courier New"/>
          <w:sz w:val="18"/>
          <w:szCs w:val="18"/>
        </w:rPr>
        <w:t xml:space="preserve">            bytes2(0)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transfer(address to, uint256 amount)</w:t>
      </w:r>
      <w:r>
        <w:br/>
      </w:r>
      <w:r>
        <w:rPr>
          <w:rFonts w:ascii="Courier New" w:cs="Courier New" w:eastAsia="Courier New" w:hAnsi="Courier New"/>
          <w:sz w:val="18"/>
          <w:szCs w:val="18"/>
        </w:rPr>
        <w:t xml:space="preserve">        public</w:t>
      </w:r>
      <w:r>
        <w:br/>
      </w:r>
      <w:r>
        <w:rPr>
          <w:rFonts w:ascii="Courier New" w:cs="Courier New" w:eastAsia="Courier New" w:hAnsi="Courier New"/>
          <w:sz w:val="18"/>
          <w:szCs w:val="18"/>
        </w:rPr>
        <w:t xml:space="preserve">        override</w:t>
      </w:r>
      <w:r>
        <w:br/>
      </w:r>
      <w:r>
        <w:rPr>
          <w:rFonts w:ascii="Courier New" w:cs="Courier New" w:eastAsia="Courier New" w:hAnsi="Courier New"/>
          <w:sz w:val="18"/>
          <w:szCs w:val="18"/>
        </w:rPr>
        <w:t xml:space="preserve">        onlyCompliant(msg.sender)</w:t>
      </w:r>
      <w:r>
        <w:br/>
      </w:r>
      <w:r>
        <w:rPr>
          <w:rFonts w:ascii="Courier New" w:cs="Courier New" w:eastAsia="Courier New" w:hAnsi="Courier New"/>
          <w:sz w:val="18"/>
          <w:szCs w:val="18"/>
        </w:rPr>
        <w:t xml:space="preserve">        onlyCompliant(to)</w:t>
      </w:r>
      <w:r>
        <w:br/>
      </w:r>
      <w:r>
        <w:rPr>
          <w:rFonts w:ascii="Courier New" w:cs="Courier New" w:eastAsia="Courier New" w:hAnsi="Courier New"/>
          <w:sz w:val="18"/>
          <w:szCs w:val="18"/>
        </w:rPr>
        <w:t xml:space="preserve">        returns (bool)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super.transfer(to, amount);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transferFrom(address from, address to, uint256 amount)</w:t>
      </w:r>
      <w:r>
        <w:br/>
      </w:r>
      <w:r>
        <w:rPr>
          <w:rFonts w:ascii="Courier New" w:cs="Courier New" w:eastAsia="Courier New" w:hAnsi="Courier New"/>
          <w:sz w:val="18"/>
          <w:szCs w:val="18"/>
        </w:rPr>
        <w:t xml:space="preserve">        public</w:t>
      </w:r>
      <w:r>
        <w:br/>
      </w:r>
      <w:r>
        <w:rPr>
          <w:rFonts w:ascii="Courier New" w:cs="Courier New" w:eastAsia="Courier New" w:hAnsi="Courier New"/>
          <w:sz w:val="18"/>
          <w:szCs w:val="18"/>
        </w:rPr>
        <w:t xml:space="preserve">        override</w:t>
      </w:r>
      <w:r>
        <w:br/>
      </w:r>
      <w:r>
        <w:rPr>
          <w:rFonts w:ascii="Courier New" w:cs="Courier New" w:eastAsia="Courier New" w:hAnsi="Courier New"/>
          <w:sz w:val="18"/>
          <w:szCs w:val="18"/>
        </w:rPr>
        <w:t xml:space="preserve">        onlyCompliant(from)</w:t>
      </w:r>
      <w:r>
        <w:br/>
      </w:r>
      <w:r>
        <w:rPr>
          <w:rFonts w:ascii="Courier New" w:cs="Courier New" w:eastAsia="Courier New" w:hAnsi="Courier New"/>
          <w:sz w:val="18"/>
          <w:szCs w:val="18"/>
        </w:rPr>
        <w:t xml:space="preserve">        onlyCompliant(to)</w:t>
      </w:r>
      <w:r>
        <w:br/>
      </w:r>
      <w:r>
        <w:rPr>
          <w:rFonts w:ascii="Courier New" w:cs="Courier New" w:eastAsia="Courier New" w:hAnsi="Courier New"/>
          <w:sz w:val="18"/>
          <w:szCs w:val="18"/>
        </w:rPr>
        <w:t xml:space="preserve">        returns (bool)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super.transferFrom(from, to, amount);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BOTGUARD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Times New Roman" w:cs="Times New Roman" w:eastAsia="Times New Roman" w:hAnsi="Times New Roman"/>
      <w:b/>
      <w:bCs/>
      <w:color w:val="1F1F1F"/>
      <w:sz w:val="32"/>
      <w:szCs w:val="32"/>
    </w:rPr>
  </w:style>
  <w:style w:type="paragraph" w:styleId="Heading2">
    <w:name w:val="Heading 2"/>
    <w:basedOn w:val="Normal"/>
    <w:next w:val="Normal"/>
    <w:qFormat/>
    <w:pPr>
      <w:spacing w:after="150" w:before="300"/>
    </w:pPr>
    <w:rPr>
      <w:rFonts w:ascii="Times New Roman" w:cs="Times New Roman" w:eastAsia="Times New Roman" w:hAnsi="Times New Roman"/>
      <w:b/>
      <w:bCs/>
      <w:color w:val="333333"/>
      <w:sz w:val="27"/>
      <w:szCs w:val="27"/>
    </w:rPr>
  </w:style>
  <w:style w:type="paragraph" w:styleId="Heading3">
    <w:name w:val="Heading 3"/>
    <w:basedOn w:val="Normal"/>
    <w:next w:val="Normal"/>
    <w:qFormat/>
    <w:pPr>
      <w:spacing w:after="100" w:before="200"/>
    </w:pPr>
    <w:rPr>
      <w:rFonts w:ascii="Times New Roman" w:cs="Times New Roman" w:eastAsia="Times New Roman" w:hAnsi="Times New Roman"/>
      <w:b/>
      <w:bCs/>
      <w:i/>
      <w:i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2026-08-11T19:10:46.354Z</dcterms:created>
  <dcterms:modified xsi:type="dcterms:W3CDTF">2026-08-11T19:10:46.357Z</dcterms:modified>
</cp:coreProperties>
</file>

<file path=docProps/custom.xml><?xml version="1.0" encoding="utf-8"?>
<Properties xmlns="http://schemas.openxmlformats.org/officeDocument/2006/custom-properties" xmlns:vt="http://schemas.openxmlformats.org/officeDocument/2006/docPropsVTypes"/>
</file>