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df" ContentType="application/pdf"/>
  <Override PartName="/word/media/rId24.pdf" ContentType="application/pdf"/>
  <Override PartName="/word/media/rId26.pdf" ContentType="application/pdf"/>
  <Override PartName="/word/media/rId28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Numbers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  <w:r>
        <w:t xml:space="preserve"> </w:t>
      </w:r>
      <w:r>
        <w:t xml:space="preserve">requested</w:t>
      </w:r>
      <w:r>
        <w:t xml:space="preserve"> </w:t>
      </w:r>
      <w:r>
        <w:t xml:space="preserve">for</w:t>
      </w:r>
      <w:r>
        <w:t xml:space="preserve"> </w:t>
      </w:r>
      <w:r>
        <w:t xml:space="preserve">Prelim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2021-02-14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are designed for R-Studio</w:t>
      </w:r>
    </w:p>
    <w:bookmarkStart w:id="20" w:name="X9d6278b5a32dad3deba3680d478bc1b60bd8c69"/>
    <w:p>
      <w:pPr>
        <w:pStyle w:val="Heading1"/>
      </w:pPr>
      <w:r>
        <w:t xml:space="preserve">Table 1 Sociodemographic characteristics of the final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734"/>
        <w:tblLook w:firstRow="1" w:lastRow="0" w:firstColumn="0" w:lastColumn="0" w:noHBand="0" w:noVBand="1"/>
      </w:tblPr>
      <w:tblGrid>
        <w:gridCol w:w="2247"/>
        <w:gridCol w:w="1253"/>
        <w:gridCol w:w="1234"/>
      </w:tblGrid>
      <w:tr>
        <w:trPr>
          <w:cantSplit/>
          <w:trHeight w:val="338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%</w:t>
            </w:r>
          </w:p>
        </w:tc>
      </w:tr>
      <w:tr>
        <w:trPr>
          <w:cantSplit/>
          <w:trHeight w:val="3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Median:26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IQR:14 - 38</w:t>
            </w:r>
          </w:p>
        </w:tc>
      </w:tr>
      <w:tr>
        <w:trPr>
          <w:cantSplit/>
          <w:trHeight w:val="373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i/>
                <w:sz w:val="22"/>
                <w:szCs w:val="22"/>
                <w:color w:val="111111"/>
              </w:rPr>
              <w:t xml:space="preserve">Age groups</w:t>
            </w:r>
          </w:p>
        </w:tc>
      </w:tr>
      <w:tr>
        <w:trPr>
          <w:cantSplit/>
          <w:trHeight w:val="3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24.6</w:t>
            </w:r>
          </w:p>
        </w:tc>
      </w:tr>
      <w:tr>
        <w:trPr>
          <w:cantSplit/>
          <w:trHeight w:val="3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33.7</w:t>
            </w:r>
          </w:p>
        </w:tc>
      </w:tr>
      <w:tr>
        <w:trPr>
          <w:cantSplit/>
          <w:trHeight w:val="3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21.6</w:t>
            </w:r>
          </w:p>
        </w:tc>
      </w:tr>
      <w:tr>
        <w:trPr>
          <w:cantSplit/>
          <w:trHeight w:val="3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3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46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</w:tr>
      <w:tr>
        <w:trPr>
          <w:cantSplit/>
          <w:trHeight w:val="332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i/>
                <w:sz w:val="22"/>
                <w:szCs w:val="22"/>
                <w:color w:val="111111"/>
              </w:rPr>
              <w:t xml:space="preserve">Sex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570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56.6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43.4</w:t>
            </w:r>
          </w:p>
        </w:tc>
      </w:tr>
      <w:tr>
        <w:trPr>
          <w:cantSplit/>
          <w:trHeight w:val="327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i/>
                <w:sz w:val="22"/>
                <w:szCs w:val="22"/>
                <w:color w:val="111111"/>
              </w:rPr>
              <w:t xml:space="preserve">BMI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&lt; 18.5 (Underweight)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16.3</w:t>
            </w:r>
          </w:p>
        </w:tc>
      </w:tr>
      <w:tr>
        <w:trPr>
          <w:cantSplit/>
          <w:trHeight w:val="3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18.5 - 24.9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41.1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25 - 30 (Overweight)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25.7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&gt; 30 (Obese)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16.5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338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i/>
                <w:sz w:val="22"/>
                <w:szCs w:val="22"/>
                <w:color w:val="111111"/>
              </w:rPr>
              <w:t xml:space="preserve">Education Level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442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43.9</w:t>
            </w:r>
          </w:p>
        </w:tc>
      </w:tr>
      <w:tr>
        <w:trPr>
          <w:cantSplit/>
          <w:trHeight w:val="3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32.6</w:t>
            </w:r>
          </w:p>
        </w:tc>
      </w:tr>
      <w:tr>
        <w:trPr>
          <w:cantSplit/>
          <w:trHeight w:val="3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15.6</w:t>
            </w:r>
          </w:p>
        </w:tc>
      </w:tr>
      <w:tr>
        <w:trPr>
          <w:cantSplit/>
          <w:trHeight w:val="3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 formal instruction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53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5.3</w:t>
            </w:r>
          </w:p>
        </w:tc>
      </w:tr>
      <w:tr>
        <w:trPr>
          <w:cantSplit/>
          <w:trHeight w:val="3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Doctorate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20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341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i/>
                <w:sz w:val="22"/>
                <w:szCs w:val="22"/>
                <w:color w:val="111111"/>
              </w:rPr>
              <w:t xml:space="preserve">Profession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418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39.5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Small trader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Businessperson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12.4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Home-maker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Unemployed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73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6.9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Salaried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60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5.7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Retired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46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</w:t>
            </w:r>
          </w:p>
        </w:tc>
      </w:tr>
      <w:tr>
        <w:trPr>
          <w:cantSplit/>
          <w:trHeight w:val="338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i/>
                <w:sz w:val="22"/>
                <w:szCs w:val="22"/>
                <w:color w:val="111111"/>
              </w:rPr>
              <w:t xml:space="preserve">Chronic conditions</w:t>
            </w:r>
          </w:p>
        </w:tc>
      </w:tr>
      <w:tr>
        <w:trPr>
          <w:cantSplit/>
          <w:trHeight w:val="3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37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Respiratory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Diabetes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11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3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951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93.6</w:t>
            </w:r>
          </w:p>
        </w:tc>
      </w:tr>
    </w:tbl>
    <w:bookmarkEnd w:id="20"/>
    <w:bookmarkStart w:id="22" w:name="figure-2-crude-seroprevalence"/>
    <w:p>
      <w:pPr>
        <w:pStyle w:val="Heading1"/>
      </w:pPr>
      <w:r>
        <w:t xml:space="preserve">Figure 2: Crude seroprevalence</w:t>
      </w:r>
    </w:p>
    <w:p>
      <w:pPr>
        <w:pStyle w:val="FirstParagraph"/>
      </w:pPr>
      <w:r>
        <w:drawing>
          <wp:inline>
            <wp:extent cx="5334000" cy="6109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or_paper_files/figure-docx/unnamed-chunk-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X41e048e66ed08ae9a7745b7abffe8f686fbefd2"/>
    <w:p>
      <w:pPr>
        <w:pStyle w:val="Heading1"/>
      </w:pPr>
      <w:r>
        <w:t xml:space="preserve">Table 2 Population-weighted and test-adjusted seroprevalence estimates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48"/>
        <w:tblLook w:firstRow="1" w:lastRow="0" w:firstColumn="0" w:lastColumn="0" w:noHBand="0" w:noVBand="1"/>
      </w:tblPr>
      <w:tblGrid>
        <w:gridCol w:w="891"/>
        <w:gridCol w:w="541"/>
        <w:gridCol w:w="1055"/>
        <w:gridCol w:w="4291"/>
        <w:gridCol w:w="1993"/>
        <w:gridCol w:w="2576"/>
      </w:tblGrid>
      <w:tr>
        <w:trPr>
          <w:cantSplit/>
          <w:trHeight w:val="3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Seropos.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Seroprevalence (95% confidence interval)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83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Crude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Weighted,</w:t>
              <w:br/>
              <w:t xml:space="preserve">test-adjusted</w:t>
            </w:r>
          </w:p>
        </w:tc>
      </w:tr>
      <w:tr>
        <w:trPr>
          <w:cantSplit/>
          <w:trHeight w:val="39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971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31.1% (28.3 - 34.1)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31.3% (28.4 - 34.3)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29.2% (24.3 - 34.1)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28.1% (24.5 - 32.0)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28.0% (24.4 - 31.9)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25.3% (20.0 - 31.2)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35.1% (30.7 - 39.7)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34.6% (30.2 - 39.3)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33.1% (27.6 - 40.5)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5 - 14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28.6% (23.3 - 34.6)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28.7% (23.3 - 34.7)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26.1% (18.9 - 34.1)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15 - 29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30.2% (25.4 - 35.4)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30.7% (25.9 - 35.9)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28.5% (21.4 - 35.1)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30 - 44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32.5% (26.6 - 39.1)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32.7% (26.7 - 39.3)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30.8% (22.9 - 39.5)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45 - 64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33.3% (26.4 - 41.1)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34.1% (27.0 - 41.9)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32.5% (22.8 - 41.8)</w:t>
            </w:r>
          </w:p>
        </w:tc>
      </w:tr>
      <w:tr>
        <w:trPr>
          <w:cantSplit/>
          <w:trHeight w:val="3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37.5% (24.2 - 53.0)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39.4% (25.8 - 54.8)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" w:before="10"/>
              <w:ind w:firstLine="0" w:left="10" w:right="1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38.7% (20.5 - 55.8)</w:t>
            </w:r>
          </w:p>
        </w:tc>
      </w:tr>
    </w:tbl>
    <w:bookmarkEnd w:id="23"/>
    <w:bookmarkStart w:id="25" w:name="Xb3e6dbea9b4081e3c87a545515448a8780ac281"/>
    <w:p>
      <w:pPr>
        <w:pStyle w:val="Heading1"/>
      </w:pPr>
      <w:r>
        <w:t xml:space="preserve">Fig. 3 Risk factor analysis for SARS-CoV-2 IgG seropositivity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or_paper_files/figure-docx/unnamed-chunk-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b40bbaf1b1d342a9b480a3e0a91745d9ccc0d68"/>
    <w:p>
      <w:pPr>
        <w:pStyle w:val="Heading1"/>
      </w:pPr>
      <w:r>
        <w:t xml:space="preserve">Fig. 4 Symptomatiticity among IgG seropositive and seronegative respondents</w:t>
      </w:r>
    </w:p>
    <w:p>
      <w:pPr>
        <w:pStyle w:val="FirstParagraph"/>
      </w:pPr>
      <w:r>
        <w:drawing>
          <wp:inline>
            <wp:extent cx="5334000" cy="5624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or_paper_files/figure-docx/unnamed-chunk-5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supplementary-figure-1"/>
    <w:p>
      <w:pPr>
        <w:pStyle w:val="Heading1"/>
      </w:pPr>
      <w:r>
        <w:t xml:space="preserve">Supplementary Figure 1</w:t>
      </w:r>
    </w:p>
    <w:p>
      <w:pPr>
        <w:pStyle w:val="FirstParagraph"/>
      </w:pPr>
      <w:r>
        <w:drawing>
          <wp:inline>
            <wp:extent cx="5029200" cy="628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or_paper_files/figure-docx/unnamed-chunk-6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df" /><Relationship Type="http://schemas.openxmlformats.org/officeDocument/2006/relationships/image" Id="rId24" Target="media/rId24.pdf" /><Relationship Type="http://schemas.openxmlformats.org/officeDocument/2006/relationships/image" Id="rId26" Target="media/rId26.pdf" /><Relationship Type="http://schemas.openxmlformats.org/officeDocument/2006/relationships/image" Id="rId28" Target="media/rId28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Numbers and figures requested for Prelim report</dc:title>
  <dc:creator/>
  <cp:keywords/>
  <dcterms:created xsi:type="dcterms:W3CDTF">2021-02-14T14:00:16Z</dcterms:created>
  <dcterms:modified xsi:type="dcterms:W3CDTF">2021-02-14T14:00:16Z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2021-02-14</vt:lpwstr>
  </property>
  <property fmtid="{D5CDD505-2E9C-101B-9397-08002B2CF9AE}" pid="3" name="fontsize">
    <vt:lpwstr>10pt</vt:lpwstr>
  </property>
  <property fmtid="{D5CDD505-2E9C-101B-9397-08002B2CF9AE}" pid="4" name="output">
    <vt:lpwstr>word_document</vt:lpwstr>
  </property>
</Properties>
</file>