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D10CBD" w14:textId="3D2561CB" w:rsidR="00533AF7" w:rsidRPr="005E4267" w:rsidRDefault="004532AE" w:rsidP="00454878">
      <w:pPr>
        <w:spacing w:line="360" w:lineRule="auto"/>
        <w:jc w:val="center"/>
        <w:outlineLvl w:val="0"/>
        <w:rPr>
          <w:rFonts w:eastAsia="Times New Roman" w:cs="Arial"/>
          <w:b/>
          <w:color w:val="000000"/>
          <w:sz w:val="28"/>
          <w:szCs w:val="22"/>
          <w:shd w:val="clear" w:color="auto" w:fill="FFFFFF"/>
        </w:rPr>
      </w:pPr>
      <w:r>
        <w:rPr>
          <w:rFonts w:eastAsia="Times New Roman" w:cs="Arial"/>
          <w:b/>
          <w:color w:val="000000"/>
          <w:sz w:val="28"/>
          <w:szCs w:val="22"/>
          <w:shd w:val="clear" w:color="auto" w:fill="FFFFFF"/>
        </w:rPr>
        <w:t xml:space="preserve"> </w:t>
      </w:r>
      <w:r w:rsidR="000C1E8C" w:rsidRPr="005E4267">
        <w:rPr>
          <w:rFonts w:eastAsia="Times New Roman" w:cs="Arial"/>
          <w:b/>
          <w:color w:val="000000"/>
          <w:sz w:val="28"/>
          <w:szCs w:val="22"/>
          <w:shd w:val="clear" w:color="auto" w:fill="FFFFFF"/>
        </w:rPr>
        <w:t>Supplementary tables</w:t>
      </w:r>
    </w:p>
    <w:p w14:paraId="29562F2E" w14:textId="77777777" w:rsidR="00AC5502" w:rsidRDefault="00AC5502" w:rsidP="00AC5502">
      <w:pPr>
        <w:outlineLvl w:val="0"/>
        <w:rPr>
          <w:sz w:val="22"/>
          <w:szCs w:val="22"/>
        </w:rPr>
      </w:pPr>
    </w:p>
    <w:p w14:paraId="6A5CB91F" w14:textId="77777777" w:rsidR="00AC5502" w:rsidRDefault="00AC5502" w:rsidP="00AC5502">
      <w:pPr>
        <w:outlineLvl w:val="0"/>
        <w:rPr>
          <w:sz w:val="22"/>
          <w:szCs w:val="22"/>
        </w:rPr>
      </w:pPr>
    </w:p>
    <w:p w14:paraId="0236CA0F" w14:textId="77777777" w:rsidR="00AC5502" w:rsidRDefault="00AC5502" w:rsidP="00AC5502">
      <w:pPr>
        <w:outlineLvl w:val="0"/>
        <w:rPr>
          <w:sz w:val="22"/>
          <w:szCs w:val="22"/>
        </w:rPr>
      </w:pPr>
    </w:p>
    <w:tbl>
      <w:tblPr>
        <w:tblStyle w:val="TableGrid"/>
        <w:tblW w:w="9493" w:type="dxa"/>
        <w:tblLook w:val="04A0" w:firstRow="1" w:lastRow="0" w:firstColumn="1" w:lastColumn="0" w:noHBand="0" w:noVBand="1"/>
      </w:tblPr>
      <w:tblGrid>
        <w:gridCol w:w="1271"/>
        <w:gridCol w:w="8222"/>
      </w:tblGrid>
      <w:tr w:rsidR="00AC5502" w:rsidRPr="00F95E53" w14:paraId="0DB8F284" w14:textId="77777777" w:rsidTr="00DF0514">
        <w:tc>
          <w:tcPr>
            <w:tcW w:w="1271" w:type="dxa"/>
            <w:hideMark/>
          </w:tcPr>
          <w:p w14:paraId="0AF2553A" w14:textId="77777777" w:rsidR="00AC5502" w:rsidRPr="005E4267" w:rsidRDefault="00AC5502" w:rsidP="00332D0A">
            <w:pPr>
              <w:rPr>
                <w:rFonts w:eastAsia="Times New Roman" w:cs="Times New Roman"/>
                <w:b/>
                <w:bCs/>
                <w:color w:val="000000" w:themeColor="text1"/>
                <w:sz w:val="22"/>
                <w:szCs w:val="22"/>
                <w:lang w:eastAsia="en-GB"/>
              </w:rPr>
            </w:pPr>
            <w:r w:rsidRPr="005E4267">
              <w:rPr>
                <w:rFonts w:eastAsia="Times New Roman" w:cs="Times New Roman"/>
                <w:b/>
                <w:bCs/>
                <w:color w:val="000000" w:themeColor="text1"/>
                <w:sz w:val="22"/>
                <w:szCs w:val="22"/>
                <w:lang w:eastAsia="en-GB"/>
              </w:rPr>
              <w:t>AMD Level</w:t>
            </w:r>
          </w:p>
        </w:tc>
        <w:tc>
          <w:tcPr>
            <w:tcW w:w="8222" w:type="dxa"/>
            <w:hideMark/>
          </w:tcPr>
          <w:p w14:paraId="0DBC5942" w14:textId="77777777" w:rsidR="00AC5502" w:rsidRPr="005E4267" w:rsidRDefault="00AC5502" w:rsidP="00332D0A">
            <w:pPr>
              <w:jc w:val="center"/>
              <w:rPr>
                <w:rFonts w:eastAsia="Times New Roman" w:cs="Times New Roman"/>
                <w:b/>
                <w:bCs/>
                <w:color w:val="000000" w:themeColor="text1"/>
                <w:sz w:val="22"/>
                <w:szCs w:val="22"/>
                <w:lang w:eastAsia="en-GB"/>
              </w:rPr>
            </w:pPr>
            <w:r w:rsidRPr="005E4267">
              <w:rPr>
                <w:rFonts w:eastAsia="Times New Roman" w:cs="Times New Roman"/>
                <w:b/>
                <w:bCs/>
                <w:color w:val="000000" w:themeColor="text1"/>
                <w:sz w:val="22"/>
                <w:szCs w:val="22"/>
                <w:lang w:eastAsia="en-GB"/>
              </w:rPr>
              <w:t>MGS/AREDS</w:t>
            </w:r>
          </w:p>
        </w:tc>
      </w:tr>
      <w:tr w:rsidR="00AC5502" w:rsidRPr="00F95E53" w14:paraId="2FA51D81" w14:textId="77777777" w:rsidTr="00DF0514">
        <w:tc>
          <w:tcPr>
            <w:tcW w:w="1271" w:type="dxa"/>
            <w:hideMark/>
          </w:tcPr>
          <w:p w14:paraId="0B3C695E" w14:textId="77777777" w:rsidR="00AC5502" w:rsidRPr="00F95E53" w:rsidRDefault="00AC5502" w:rsidP="00332D0A">
            <w:pPr>
              <w:jc w:val="center"/>
              <w:rPr>
                <w:rFonts w:eastAsia="Times New Roman" w:cs="Times New Roman"/>
                <w:color w:val="222222"/>
                <w:sz w:val="22"/>
                <w:szCs w:val="22"/>
                <w:lang w:eastAsia="en-GB"/>
              </w:rPr>
            </w:pPr>
            <w:r w:rsidRPr="00F95E53">
              <w:rPr>
                <w:rFonts w:eastAsia="Times New Roman" w:cs="Times New Roman"/>
                <w:color w:val="222222"/>
                <w:sz w:val="22"/>
                <w:szCs w:val="22"/>
                <w:lang w:eastAsia="en-GB"/>
              </w:rPr>
              <w:t>1</w:t>
            </w:r>
          </w:p>
        </w:tc>
        <w:tc>
          <w:tcPr>
            <w:tcW w:w="8222" w:type="dxa"/>
            <w:hideMark/>
          </w:tcPr>
          <w:p w14:paraId="27A2E7D8" w14:textId="77777777" w:rsidR="00AC5502" w:rsidRPr="00F95E53" w:rsidRDefault="00AC5502" w:rsidP="00332D0A">
            <w:pPr>
              <w:rPr>
                <w:rFonts w:eastAsia="Times New Roman" w:cs="Times New Roman"/>
                <w:sz w:val="22"/>
                <w:szCs w:val="22"/>
                <w:lang w:eastAsia="en-GB"/>
              </w:rPr>
            </w:pPr>
            <w:r w:rsidRPr="00F95E53">
              <w:rPr>
                <w:rFonts w:eastAsia="Times New Roman" w:cs="Times New Roman"/>
                <w:sz w:val="22"/>
                <w:szCs w:val="22"/>
                <w:lang w:eastAsia="en-GB"/>
              </w:rPr>
              <w:t xml:space="preserve">Drusen maximum size &lt; 63 </w:t>
            </w:r>
            <w:proofErr w:type="spellStart"/>
            <w:r w:rsidRPr="00F95E53">
              <w:rPr>
                <w:rFonts w:eastAsia="Times New Roman" w:cs="Times New Roman"/>
                <w:sz w:val="22"/>
                <w:szCs w:val="22"/>
                <w:lang w:eastAsia="en-GB"/>
              </w:rPr>
              <w:t>μm</w:t>
            </w:r>
            <w:proofErr w:type="spellEnd"/>
            <w:r w:rsidRPr="00F95E53">
              <w:rPr>
                <w:rFonts w:eastAsia="Times New Roman" w:cs="Times New Roman"/>
                <w:sz w:val="22"/>
                <w:szCs w:val="22"/>
                <w:lang w:eastAsia="en-GB"/>
              </w:rPr>
              <w:t xml:space="preserve"> and total area &lt; 125 </w:t>
            </w:r>
            <w:proofErr w:type="spellStart"/>
            <w:r w:rsidRPr="00F95E53">
              <w:rPr>
                <w:rFonts w:eastAsia="Times New Roman" w:cs="Times New Roman"/>
                <w:sz w:val="22"/>
                <w:szCs w:val="22"/>
                <w:lang w:eastAsia="en-GB"/>
              </w:rPr>
              <w:t>μm</w:t>
            </w:r>
            <w:proofErr w:type="spellEnd"/>
          </w:p>
        </w:tc>
      </w:tr>
      <w:tr w:rsidR="00AC5502" w:rsidRPr="00F95E53" w14:paraId="1A0B9CD7" w14:textId="77777777" w:rsidTr="00DF0514">
        <w:trPr>
          <w:trHeight w:val="806"/>
        </w:trPr>
        <w:tc>
          <w:tcPr>
            <w:tcW w:w="1271" w:type="dxa"/>
            <w:hideMark/>
          </w:tcPr>
          <w:p w14:paraId="6C699964" w14:textId="77777777" w:rsidR="00AC5502" w:rsidRPr="00F95E53" w:rsidRDefault="00AC5502" w:rsidP="00332D0A">
            <w:pPr>
              <w:jc w:val="center"/>
              <w:rPr>
                <w:rFonts w:eastAsia="Times New Roman" w:cs="Times New Roman"/>
                <w:color w:val="222222"/>
                <w:sz w:val="22"/>
                <w:szCs w:val="22"/>
                <w:lang w:eastAsia="en-GB"/>
              </w:rPr>
            </w:pPr>
            <w:r w:rsidRPr="00F95E53">
              <w:rPr>
                <w:rFonts w:eastAsia="Times New Roman" w:cs="Times New Roman"/>
                <w:color w:val="222222"/>
                <w:sz w:val="22"/>
                <w:szCs w:val="22"/>
                <w:lang w:eastAsia="en-GB"/>
              </w:rPr>
              <w:t>2</w:t>
            </w:r>
          </w:p>
        </w:tc>
        <w:tc>
          <w:tcPr>
            <w:tcW w:w="8222" w:type="dxa"/>
            <w:hideMark/>
          </w:tcPr>
          <w:p w14:paraId="2A2E8A60" w14:textId="77777777" w:rsidR="00AC5502" w:rsidRPr="00F95E53" w:rsidRDefault="00AC5502" w:rsidP="00332D0A">
            <w:pPr>
              <w:rPr>
                <w:rFonts w:eastAsia="Times New Roman" w:cs="Times New Roman"/>
                <w:sz w:val="22"/>
                <w:szCs w:val="22"/>
                <w:lang w:eastAsia="en-GB"/>
              </w:rPr>
            </w:pPr>
            <w:r w:rsidRPr="00F95E53">
              <w:rPr>
                <w:rFonts w:eastAsia="Times New Roman" w:cs="Times New Roman"/>
                <w:sz w:val="22"/>
                <w:szCs w:val="22"/>
                <w:lang w:eastAsia="en-GB"/>
              </w:rPr>
              <w:t xml:space="preserve">(a) Drusen maximum size ≥ 63 </w:t>
            </w:r>
            <w:proofErr w:type="spellStart"/>
            <w:r w:rsidRPr="00F95E53">
              <w:rPr>
                <w:rFonts w:eastAsia="Times New Roman" w:cs="Times New Roman"/>
                <w:sz w:val="22"/>
                <w:szCs w:val="22"/>
                <w:lang w:eastAsia="en-GB"/>
              </w:rPr>
              <w:t>μm</w:t>
            </w:r>
            <w:proofErr w:type="spellEnd"/>
            <w:r w:rsidRPr="00F95E53">
              <w:rPr>
                <w:rFonts w:eastAsia="Times New Roman" w:cs="Times New Roman"/>
                <w:sz w:val="22"/>
                <w:szCs w:val="22"/>
                <w:lang w:eastAsia="en-GB"/>
              </w:rPr>
              <w:t xml:space="preserve"> but &lt; 125 </w:t>
            </w:r>
            <w:proofErr w:type="spellStart"/>
            <w:r w:rsidRPr="00F95E53">
              <w:rPr>
                <w:rFonts w:eastAsia="Times New Roman" w:cs="Times New Roman"/>
                <w:sz w:val="22"/>
                <w:szCs w:val="22"/>
                <w:lang w:eastAsia="en-GB"/>
              </w:rPr>
              <w:t>μm</w:t>
            </w:r>
            <w:proofErr w:type="spellEnd"/>
            <w:r w:rsidRPr="00F95E53">
              <w:rPr>
                <w:rFonts w:eastAsia="Times New Roman" w:cs="Times New Roman"/>
                <w:sz w:val="22"/>
                <w:szCs w:val="22"/>
                <w:lang w:eastAsia="en-GB"/>
              </w:rPr>
              <w:t>, or</w:t>
            </w:r>
          </w:p>
          <w:p w14:paraId="567F5C77" w14:textId="77777777" w:rsidR="00AC5502" w:rsidRPr="00F95E53" w:rsidRDefault="00AC5502" w:rsidP="00332D0A">
            <w:pPr>
              <w:rPr>
                <w:rFonts w:eastAsia="Times New Roman" w:cs="Times New Roman"/>
                <w:sz w:val="22"/>
                <w:szCs w:val="22"/>
                <w:lang w:eastAsia="en-GB"/>
              </w:rPr>
            </w:pPr>
            <w:r w:rsidRPr="00F95E53">
              <w:rPr>
                <w:rFonts w:eastAsia="Times New Roman" w:cs="Times New Roman"/>
                <w:sz w:val="22"/>
                <w:szCs w:val="22"/>
                <w:lang w:eastAsia="en-GB"/>
              </w:rPr>
              <w:t xml:space="preserve">(b) Drusen total area ≥ 125 </w:t>
            </w:r>
            <w:proofErr w:type="spellStart"/>
            <w:r w:rsidRPr="00F95E53">
              <w:rPr>
                <w:rFonts w:eastAsia="Times New Roman" w:cs="Times New Roman"/>
                <w:sz w:val="22"/>
                <w:szCs w:val="22"/>
                <w:lang w:eastAsia="en-GB"/>
              </w:rPr>
              <w:t>μm</w:t>
            </w:r>
            <w:proofErr w:type="spellEnd"/>
            <w:r w:rsidRPr="00F95E53">
              <w:rPr>
                <w:rFonts w:eastAsia="Times New Roman" w:cs="Times New Roman"/>
                <w:sz w:val="22"/>
                <w:szCs w:val="22"/>
                <w:lang w:eastAsia="en-GB"/>
              </w:rPr>
              <w:t>, or</w:t>
            </w:r>
          </w:p>
          <w:p w14:paraId="6F0B2808" w14:textId="77777777" w:rsidR="00AC5502" w:rsidRPr="00F95E53" w:rsidRDefault="00AC5502" w:rsidP="00332D0A">
            <w:pPr>
              <w:rPr>
                <w:rFonts w:eastAsia="Times New Roman" w:cs="Times New Roman"/>
                <w:sz w:val="22"/>
                <w:szCs w:val="22"/>
                <w:lang w:eastAsia="en-GB"/>
              </w:rPr>
            </w:pPr>
            <w:r w:rsidRPr="00F95E53">
              <w:rPr>
                <w:rFonts w:eastAsia="Times New Roman" w:cs="Times New Roman"/>
                <w:sz w:val="22"/>
                <w:szCs w:val="22"/>
                <w:lang w:eastAsia="en-GB"/>
              </w:rPr>
              <w:t>(c) RPE abnormalities consistent with AMD</w:t>
            </w:r>
          </w:p>
        </w:tc>
      </w:tr>
      <w:tr w:rsidR="00AC5502" w:rsidRPr="00F95E53" w14:paraId="5032127C" w14:textId="77777777" w:rsidTr="00DF0514">
        <w:trPr>
          <w:trHeight w:val="1343"/>
        </w:trPr>
        <w:tc>
          <w:tcPr>
            <w:tcW w:w="1271" w:type="dxa"/>
            <w:hideMark/>
          </w:tcPr>
          <w:p w14:paraId="4A8CA72A" w14:textId="77777777" w:rsidR="00AC5502" w:rsidRPr="00F95E53" w:rsidRDefault="00AC5502" w:rsidP="00332D0A">
            <w:pPr>
              <w:jc w:val="center"/>
              <w:rPr>
                <w:rFonts w:eastAsia="Times New Roman" w:cs="Times New Roman"/>
                <w:color w:val="222222"/>
                <w:sz w:val="22"/>
                <w:szCs w:val="22"/>
                <w:lang w:eastAsia="en-GB"/>
              </w:rPr>
            </w:pPr>
            <w:r w:rsidRPr="00F95E53">
              <w:rPr>
                <w:rFonts w:eastAsia="Times New Roman" w:cs="Times New Roman"/>
                <w:color w:val="222222"/>
                <w:sz w:val="22"/>
                <w:szCs w:val="22"/>
                <w:lang w:eastAsia="en-GB"/>
              </w:rPr>
              <w:t>3</w:t>
            </w:r>
          </w:p>
        </w:tc>
        <w:tc>
          <w:tcPr>
            <w:tcW w:w="8222" w:type="dxa"/>
            <w:hideMark/>
          </w:tcPr>
          <w:p w14:paraId="10F5E5E7" w14:textId="77777777" w:rsidR="00AC5502" w:rsidRPr="00F95E53" w:rsidRDefault="00AC5502" w:rsidP="00332D0A">
            <w:pPr>
              <w:rPr>
                <w:rFonts w:eastAsia="Times New Roman" w:cs="Times New Roman"/>
                <w:sz w:val="22"/>
                <w:szCs w:val="22"/>
                <w:lang w:eastAsia="en-GB"/>
              </w:rPr>
            </w:pPr>
            <w:r w:rsidRPr="00F95E53">
              <w:rPr>
                <w:rFonts w:eastAsia="Times New Roman" w:cs="Times New Roman"/>
                <w:sz w:val="22"/>
                <w:szCs w:val="22"/>
                <w:lang w:eastAsia="en-GB"/>
              </w:rPr>
              <w:t xml:space="preserve">(a) Drusen maximum size ≥ circle 125 </w:t>
            </w:r>
            <w:proofErr w:type="spellStart"/>
            <w:r w:rsidRPr="00F95E53">
              <w:rPr>
                <w:rFonts w:eastAsia="Times New Roman" w:cs="Times New Roman"/>
                <w:sz w:val="22"/>
                <w:szCs w:val="22"/>
                <w:lang w:eastAsia="en-GB"/>
              </w:rPr>
              <w:t>μm</w:t>
            </w:r>
            <w:proofErr w:type="spellEnd"/>
            <w:r w:rsidRPr="00F95E53">
              <w:rPr>
                <w:rFonts w:eastAsia="Times New Roman" w:cs="Times New Roman"/>
                <w:sz w:val="22"/>
                <w:szCs w:val="22"/>
                <w:lang w:eastAsia="en-GB"/>
              </w:rPr>
              <w:t>, or</w:t>
            </w:r>
          </w:p>
          <w:p w14:paraId="44819B1F" w14:textId="77777777" w:rsidR="00AC5502" w:rsidRPr="00F95E53" w:rsidRDefault="00AC5502" w:rsidP="00332D0A">
            <w:pPr>
              <w:rPr>
                <w:rFonts w:eastAsia="Times New Roman" w:cs="Times New Roman"/>
                <w:sz w:val="22"/>
                <w:szCs w:val="22"/>
                <w:lang w:eastAsia="en-GB"/>
              </w:rPr>
            </w:pPr>
            <w:r w:rsidRPr="00F95E53">
              <w:rPr>
                <w:rFonts w:eastAsia="Times New Roman" w:cs="Times New Roman"/>
                <w:sz w:val="22"/>
                <w:szCs w:val="22"/>
                <w:lang w:eastAsia="en-GB"/>
              </w:rPr>
              <w:t xml:space="preserve">(b) Drusen maximum size ≥ circle 63 </w:t>
            </w:r>
            <w:proofErr w:type="spellStart"/>
            <w:r w:rsidRPr="00F95E53">
              <w:rPr>
                <w:rFonts w:eastAsia="Times New Roman" w:cs="Times New Roman"/>
                <w:sz w:val="22"/>
                <w:szCs w:val="22"/>
                <w:lang w:eastAsia="en-GB"/>
              </w:rPr>
              <w:t>μm</w:t>
            </w:r>
            <w:proofErr w:type="spellEnd"/>
            <w:r w:rsidRPr="00F95E53">
              <w:rPr>
                <w:rFonts w:eastAsia="Times New Roman" w:cs="Times New Roman"/>
                <w:sz w:val="22"/>
                <w:szCs w:val="22"/>
                <w:lang w:eastAsia="en-GB"/>
              </w:rPr>
              <w:t xml:space="preserve"> and total area &gt; 180 </w:t>
            </w:r>
            <w:proofErr w:type="spellStart"/>
            <w:r w:rsidRPr="00F95E53">
              <w:rPr>
                <w:rFonts w:eastAsia="Times New Roman" w:cs="Times New Roman"/>
                <w:sz w:val="22"/>
                <w:szCs w:val="22"/>
                <w:lang w:eastAsia="en-GB"/>
              </w:rPr>
              <w:t>μm</w:t>
            </w:r>
            <w:proofErr w:type="spellEnd"/>
            <w:r w:rsidRPr="00F95E53">
              <w:rPr>
                <w:rFonts w:eastAsia="Times New Roman" w:cs="Times New Roman"/>
                <w:sz w:val="22"/>
                <w:szCs w:val="22"/>
                <w:lang w:eastAsia="en-GB"/>
              </w:rPr>
              <w:t xml:space="preserve"> and type is soft indistinct, or</w:t>
            </w:r>
          </w:p>
          <w:p w14:paraId="3B28C3B0" w14:textId="77777777" w:rsidR="00AC5502" w:rsidRPr="00F95E53" w:rsidRDefault="00AC5502" w:rsidP="00332D0A">
            <w:pPr>
              <w:rPr>
                <w:rFonts w:eastAsia="Times New Roman" w:cs="Times New Roman"/>
                <w:sz w:val="22"/>
                <w:szCs w:val="22"/>
                <w:lang w:eastAsia="en-GB"/>
              </w:rPr>
            </w:pPr>
            <w:r w:rsidRPr="00F95E53">
              <w:rPr>
                <w:rFonts w:eastAsia="Times New Roman" w:cs="Times New Roman"/>
                <w:sz w:val="22"/>
                <w:szCs w:val="22"/>
                <w:lang w:eastAsia="en-GB"/>
              </w:rPr>
              <w:t xml:space="preserve">(c) Drusen maximum size ≥ 63 </w:t>
            </w:r>
            <w:proofErr w:type="spellStart"/>
            <w:r w:rsidRPr="00F95E53">
              <w:rPr>
                <w:rFonts w:eastAsia="Times New Roman" w:cs="Times New Roman"/>
                <w:sz w:val="22"/>
                <w:szCs w:val="22"/>
                <w:lang w:eastAsia="en-GB"/>
              </w:rPr>
              <w:t>μm</w:t>
            </w:r>
            <w:proofErr w:type="spellEnd"/>
            <w:r w:rsidRPr="00F95E53">
              <w:rPr>
                <w:rFonts w:eastAsia="Times New Roman" w:cs="Times New Roman"/>
                <w:sz w:val="22"/>
                <w:szCs w:val="22"/>
                <w:lang w:eastAsia="en-GB"/>
              </w:rPr>
              <w:t xml:space="preserve"> and total area &gt; 660 </w:t>
            </w:r>
            <w:proofErr w:type="spellStart"/>
            <w:r w:rsidRPr="00F95E53">
              <w:rPr>
                <w:rFonts w:eastAsia="Times New Roman" w:cs="Times New Roman"/>
                <w:sz w:val="22"/>
                <w:szCs w:val="22"/>
                <w:lang w:eastAsia="en-GB"/>
              </w:rPr>
              <w:t>μm</w:t>
            </w:r>
            <w:proofErr w:type="spellEnd"/>
            <w:r w:rsidRPr="00F95E53">
              <w:rPr>
                <w:rFonts w:eastAsia="Times New Roman" w:cs="Times New Roman"/>
                <w:sz w:val="22"/>
                <w:szCs w:val="22"/>
                <w:lang w:eastAsia="en-GB"/>
              </w:rPr>
              <w:t xml:space="preserve"> and type is soft distinct, or</w:t>
            </w:r>
          </w:p>
          <w:p w14:paraId="25E7FF18" w14:textId="77777777" w:rsidR="00AC5502" w:rsidRPr="00F95E53" w:rsidRDefault="00AC5502" w:rsidP="00332D0A">
            <w:pPr>
              <w:rPr>
                <w:rFonts w:eastAsia="Times New Roman" w:cs="Times New Roman"/>
                <w:sz w:val="22"/>
                <w:szCs w:val="22"/>
                <w:lang w:eastAsia="en-GB"/>
              </w:rPr>
            </w:pPr>
            <w:r w:rsidRPr="00F95E53">
              <w:rPr>
                <w:rFonts w:eastAsia="Times New Roman" w:cs="Times New Roman"/>
                <w:sz w:val="22"/>
                <w:szCs w:val="22"/>
                <w:lang w:eastAsia="en-GB"/>
              </w:rPr>
              <w:t xml:space="preserve">(d) Geographic atrophy (atrophy &gt; 180 </w:t>
            </w:r>
            <w:proofErr w:type="spellStart"/>
            <w:r w:rsidRPr="00F95E53">
              <w:rPr>
                <w:rFonts w:eastAsia="Times New Roman" w:cs="Times New Roman"/>
                <w:sz w:val="22"/>
                <w:szCs w:val="22"/>
                <w:lang w:eastAsia="en-GB"/>
              </w:rPr>
              <w:t>μm</w:t>
            </w:r>
            <w:proofErr w:type="spellEnd"/>
            <w:r w:rsidRPr="00F95E53">
              <w:rPr>
                <w:rFonts w:eastAsia="Times New Roman" w:cs="Times New Roman"/>
                <w:sz w:val="22"/>
                <w:szCs w:val="22"/>
                <w:lang w:eastAsia="en-GB"/>
              </w:rPr>
              <w:t>) within grid but none at centre of macula</w:t>
            </w:r>
          </w:p>
        </w:tc>
      </w:tr>
      <w:tr w:rsidR="00AC5502" w:rsidRPr="00F95E53" w14:paraId="1181F365" w14:textId="77777777" w:rsidTr="00DF0514">
        <w:trPr>
          <w:trHeight w:val="537"/>
        </w:trPr>
        <w:tc>
          <w:tcPr>
            <w:tcW w:w="1271" w:type="dxa"/>
            <w:hideMark/>
          </w:tcPr>
          <w:p w14:paraId="2BFC05ED" w14:textId="77777777" w:rsidR="00AC5502" w:rsidRPr="00F95E53" w:rsidRDefault="00AC5502" w:rsidP="00332D0A">
            <w:pPr>
              <w:jc w:val="center"/>
              <w:rPr>
                <w:rFonts w:eastAsia="Times New Roman" w:cs="Times New Roman"/>
                <w:color w:val="222222"/>
                <w:sz w:val="22"/>
                <w:szCs w:val="22"/>
                <w:lang w:eastAsia="en-GB"/>
              </w:rPr>
            </w:pPr>
            <w:r w:rsidRPr="00F95E53">
              <w:rPr>
                <w:rFonts w:eastAsia="Times New Roman" w:cs="Times New Roman"/>
                <w:color w:val="222222"/>
                <w:sz w:val="22"/>
                <w:szCs w:val="22"/>
                <w:lang w:eastAsia="en-GB"/>
              </w:rPr>
              <w:t>4</w:t>
            </w:r>
          </w:p>
        </w:tc>
        <w:tc>
          <w:tcPr>
            <w:tcW w:w="8222" w:type="dxa"/>
            <w:hideMark/>
          </w:tcPr>
          <w:p w14:paraId="7E7C17A1" w14:textId="77777777" w:rsidR="00AC5502" w:rsidRPr="00F95E53" w:rsidRDefault="00AC5502" w:rsidP="00332D0A">
            <w:pPr>
              <w:rPr>
                <w:rFonts w:eastAsia="Times New Roman" w:cs="Times New Roman"/>
                <w:sz w:val="22"/>
                <w:szCs w:val="22"/>
                <w:lang w:eastAsia="en-GB"/>
              </w:rPr>
            </w:pPr>
            <w:r w:rsidRPr="00F95E53">
              <w:rPr>
                <w:rFonts w:eastAsia="Times New Roman" w:cs="Times New Roman"/>
                <w:sz w:val="22"/>
                <w:szCs w:val="22"/>
                <w:lang w:eastAsia="en-GB"/>
              </w:rPr>
              <w:t>(a) Geographic atrophy in central subfield (advanced)</w:t>
            </w:r>
          </w:p>
          <w:p w14:paraId="79A38714" w14:textId="07C6ED08" w:rsidR="00DF0514" w:rsidRPr="00F95E53" w:rsidRDefault="00AC5502" w:rsidP="001F1C77">
            <w:pPr>
              <w:rPr>
                <w:rFonts w:eastAsia="Times New Roman" w:cs="Times New Roman"/>
                <w:sz w:val="22"/>
                <w:szCs w:val="22"/>
                <w:lang w:eastAsia="en-GB"/>
              </w:rPr>
            </w:pPr>
            <w:r w:rsidRPr="00F95E53">
              <w:rPr>
                <w:rFonts w:eastAsia="Times New Roman" w:cs="Times New Roman"/>
                <w:sz w:val="22"/>
                <w:szCs w:val="22"/>
                <w:lang w:eastAsia="en-GB"/>
              </w:rPr>
              <w:t>(b) Evidence of Neovascular AMD</w:t>
            </w:r>
          </w:p>
        </w:tc>
      </w:tr>
    </w:tbl>
    <w:p w14:paraId="4163172C" w14:textId="77777777" w:rsidR="00AC5502" w:rsidRPr="00F95E53" w:rsidRDefault="00AC5502" w:rsidP="00AC5502">
      <w:pPr>
        <w:shd w:val="clear" w:color="auto" w:fill="FFFFFF"/>
        <w:rPr>
          <w:rFonts w:cs="Arial"/>
          <w:b/>
          <w:sz w:val="22"/>
          <w:szCs w:val="22"/>
          <w:u w:val="single"/>
        </w:rPr>
      </w:pPr>
      <w:r w:rsidRPr="005E4267">
        <w:rPr>
          <w:rFonts w:ascii="Helvetica" w:eastAsia="Times New Roman" w:hAnsi="Helvetica" w:cs="Times New Roman"/>
          <w:color w:val="645949"/>
          <w:sz w:val="22"/>
          <w:szCs w:val="22"/>
          <w:lang w:eastAsia="en-GB"/>
        </w:rPr>
        <w:t> </w:t>
      </w:r>
    </w:p>
    <w:p w14:paraId="56A903D5" w14:textId="77777777" w:rsidR="00964201" w:rsidRDefault="00964201" w:rsidP="00AC5502">
      <w:pPr>
        <w:spacing w:line="276" w:lineRule="auto"/>
        <w:jc w:val="both"/>
        <w:outlineLvl w:val="0"/>
        <w:rPr>
          <w:rFonts w:cs="Arial"/>
          <w:b/>
          <w:szCs w:val="22"/>
        </w:rPr>
      </w:pPr>
    </w:p>
    <w:p w14:paraId="79B60AC5" w14:textId="77777777" w:rsidR="00964201" w:rsidRDefault="00964201" w:rsidP="00AC5502">
      <w:pPr>
        <w:spacing w:line="276" w:lineRule="auto"/>
        <w:jc w:val="both"/>
        <w:outlineLvl w:val="0"/>
        <w:rPr>
          <w:rFonts w:cs="Arial"/>
          <w:b/>
          <w:szCs w:val="22"/>
        </w:rPr>
      </w:pPr>
    </w:p>
    <w:p w14:paraId="117CD6A4" w14:textId="6DE267F4" w:rsidR="00AC5502" w:rsidRPr="00FB7BB9" w:rsidRDefault="00AC5502" w:rsidP="00AC5502">
      <w:pPr>
        <w:spacing w:line="276" w:lineRule="auto"/>
        <w:jc w:val="both"/>
        <w:outlineLvl w:val="0"/>
        <w:rPr>
          <w:rFonts w:cs="Arial"/>
          <w:b/>
          <w:szCs w:val="22"/>
        </w:rPr>
      </w:pPr>
      <w:r w:rsidRPr="00FB7BB9">
        <w:rPr>
          <w:rFonts w:cs="Arial"/>
          <w:b/>
          <w:szCs w:val="22"/>
        </w:rPr>
        <w:t xml:space="preserve">Table </w:t>
      </w:r>
      <w:r w:rsidR="003A45F0">
        <w:rPr>
          <w:rFonts w:cs="Arial"/>
          <w:b/>
          <w:szCs w:val="22"/>
        </w:rPr>
        <w:t>S</w:t>
      </w:r>
      <w:r w:rsidRPr="00FB7BB9">
        <w:rPr>
          <w:rFonts w:cs="Arial"/>
          <w:b/>
          <w:szCs w:val="22"/>
        </w:rPr>
        <w:t xml:space="preserve">1. Minnesota Grading System (MGS) – based on the AREDS grading system. </w:t>
      </w:r>
    </w:p>
    <w:p w14:paraId="42A1F1B1" w14:textId="7ECA39A8" w:rsidR="00AC5502" w:rsidRPr="00FB7BB9" w:rsidRDefault="00AC5502" w:rsidP="00AC5502">
      <w:pPr>
        <w:spacing w:line="276" w:lineRule="auto"/>
        <w:jc w:val="both"/>
        <w:rPr>
          <w:rFonts w:cs="Arial"/>
          <w:szCs w:val="22"/>
        </w:rPr>
      </w:pPr>
      <w:r w:rsidRPr="00FB7BB9">
        <w:rPr>
          <w:rFonts w:cs="Arial"/>
          <w:szCs w:val="22"/>
        </w:rPr>
        <w:t xml:space="preserve">MGS AMD level 1: no AMD; MGS AMD level 2: Early AMD; MGS AMD level 3: Intermediate AMD; MGS AMD level 4: advanced dry AMD (Geographic atrophy) or choroidal neovascularization. </w:t>
      </w:r>
    </w:p>
    <w:p w14:paraId="59C1F229" w14:textId="532A6135" w:rsidR="00AC5502" w:rsidRPr="00FB7BB9" w:rsidRDefault="00AC5502" w:rsidP="00AC5502">
      <w:pPr>
        <w:spacing w:line="276" w:lineRule="auto"/>
        <w:jc w:val="both"/>
        <w:rPr>
          <w:rFonts w:cs="Arial"/>
          <w:szCs w:val="22"/>
        </w:rPr>
      </w:pPr>
    </w:p>
    <w:p w14:paraId="1BE00433" w14:textId="68684B86" w:rsidR="00BD6E41" w:rsidRDefault="00BD6E41" w:rsidP="00AC5502">
      <w:pPr>
        <w:spacing w:line="276" w:lineRule="auto"/>
        <w:jc w:val="both"/>
        <w:rPr>
          <w:rFonts w:cs="Arial"/>
          <w:sz w:val="22"/>
          <w:szCs w:val="22"/>
        </w:rPr>
      </w:pPr>
    </w:p>
    <w:p w14:paraId="042641C1" w14:textId="458C5FE8" w:rsidR="00FB7BB9" w:rsidRDefault="00FB7BB9" w:rsidP="00AC5502">
      <w:pPr>
        <w:spacing w:line="276" w:lineRule="auto"/>
        <w:jc w:val="both"/>
        <w:rPr>
          <w:rFonts w:cs="Arial"/>
          <w:sz w:val="22"/>
          <w:szCs w:val="22"/>
        </w:rPr>
      </w:pPr>
    </w:p>
    <w:p w14:paraId="3548185B" w14:textId="35A496A5" w:rsidR="00FB7BB9" w:rsidRDefault="00FB7BB9" w:rsidP="00AC5502">
      <w:pPr>
        <w:spacing w:line="276" w:lineRule="auto"/>
        <w:jc w:val="both"/>
        <w:rPr>
          <w:rFonts w:cs="Arial"/>
          <w:sz w:val="22"/>
          <w:szCs w:val="22"/>
        </w:rPr>
      </w:pPr>
    </w:p>
    <w:p w14:paraId="06340280" w14:textId="4D0CEFE6" w:rsidR="00FB7BB9" w:rsidRDefault="00FB7BB9" w:rsidP="00AC5502">
      <w:pPr>
        <w:spacing w:line="276" w:lineRule="auto"/>
        <w:jc w:val="both"/>
        <w:rPr>
          <w:rFonts w:cs="Arial"/>
          <w:sz w:val="22"/>
          <w:szCs w:val="22"/>
        </w:rPr>
      </w:pPr>
    </w:p>
    <w:p w14:paraId="045C1A5B" w14:textId="60907FAD" w:rsidR="00FB7BB9" w:rsidRDefault="00FB7BB9" w:rsidP="00AC5502">
      <w:pPr>
        <w:spacing w:line="276" w:lineRule="auto"/>
        <w:jc w:val="both"/>
        <w:rPr>
          <w:rFonts w:cs="Arial"/>
          <w:sz w:val="22"/>
          <w:szCs w:val="22"/>
        </w:rPr>
      </w:pPr>
    </w:p>
    <w:p w14:paraId="227EF1A2" w14:textId="055BAB6A" w:rsidR="00FB7BB9" w:rsidRDefault="00FB7BB9" w:rsidP="00AC5502">
      <w:pPr>
        <w:spacing w:line="276" w:lineRule="auto"/>
        <w:jc w:val="both"/>
        <w:rPr>
          <w:rFonts w:cs="Arial"/>
          <w:sz w:val="22"/>
          <w:szCs w:val="22"/>
        </w:rPr>
      </w:pPr>
    </w:p>
    <w:p w14:paraId="28CBBE80" w14:textId="7BBD5165" w:rsidR="00FB7BB9" w:rsidRDefault="00FB7BB9" w:rsidP="00AC5502">
      <w:pPr>
        <w:spacing w:line="276" w:lineRule="auto"/>
        <w:jc w:val="both"/>
        <w:rPr>
          <w:rFonts w:cs="Arial"/>
          <w:sz w:val="22"/>
          <w:szCs w:val="22"/>
        </w:rPr>
      </w:pPr>
    </w:p>
    <w:p w14:paraId="28E87AD7" w14:textId="325D42E4" w:rsidR="00FB7BB9" w:rsidRDefault="00FB7BB9" w:rsidP="00AC5502">
      <w:pPr>
        <w:spacing w:line="276" w:lineRule="auto"/>
        <w:jc w:val="both"/>
        <w:rPr>
          <w:rFonts w:cs="Arial"/>
          <w:sz w:val="22"/>
          <w:szCs w:val="22"/>
        </w:rPr>
      </w:pPr>
    </w:p>
    <w:p w14:paraId="3EDBE471" w14:textId="55825FE9" w:rsidR="00FB7BB9" w:rsidRDefault="00FB7BB9" w:rsidP="00AC5502">
      <w:pPr>
        <w:spacing w:line="276" w:lineRule="auto"/>
        <w:jc w:val="both"/>
        <w:rPr>
          <w:rFonts w:cs="Arial"/>
          <w:sz w:val="22"/>
          <w:szCs w:val="22"/>
        </w:rPr>
      </w:pPr>
    </w:p>
    <w:p w14:paraId="05A65C18" w14:textId="7F280C16" w:rsidR="00FB7BB9" w:rsidRDefault="00FB7BB9" w:rsidP="00AC5502">
      <w:pPr>
        <w:spacing w:line="276" w:lineRule="auto"/>
        <w:jc w:val="both"/>
        <w:rPr>
          <w:rFonts w:cs="Arial"/>
          <w:sz w:val="22"/>
          <w:szCs w:val="22"/>
        </w:rPr>
      </w:pPr>
    </w:p>
    <w:p w14:paraId="3E64B682" w14:textId="5012D5AE" w:rsidR="00FB7BB9" w:rsidRDefault="00FB7BB9" w:rsidP="00AC5502">
      <w:pPr>
        <w:spacing w:line="276" w:lineRule="auto"/>
        <w:jc w:val="both"/>
        <w:rPr>
          <w:rFonts w:cs="Arial"/>
          <w:sz w:val="22"/>
          <w:szCs w:val="22"/>
        </w:rPr>
      </w:pPr>
    </w:p>
    <w:p w14:paraId="7D9C4E92" w14:textId="389C3884" w:rsidR="00FB7BB9" w:rsidRDefault="00FB7BB9" w:rsidP="00AC5502">
      <w:pPr>
        <w:spacing w:line="276" w:lineRule="auto"/>
        <w:jc w:val="both"/>
        <w:rPr>
          <w:rFonts w:cs="Arial"/>
          <w:sz w:val="22"/>
          <w:szCs w:val="22"/>
        </w:rPr>
      </w:pPr>
    </w:p>
    <w:p w14:paraId="5C3100AF" w14:textId="7FE02606" w:rsidR="00FB7BB9" w:rsidRDefault="00FB7BB9" w:rsidP="00AC5502">
      <w:pPr>
        <w:spacing w:line="276" w:lineRule="auto"/>
        <w:jc w:val="both"/>
        <w:rPr>
          <w:rFonts w:cs="Arial"/>
          <w:sz w:val="22"/>
          <w:szCs w:val="22"/>
        </w:rPr>
      </w:pPr>
    </w:p>
    <w:p w14:paraId="551FAAA4" w14:textId="45DB6D9F" w:rsidR="00FB7BB9" w:rsidRDefault="00FB7BB9" w:rsidP="00AC5502">
      <w:pPr>
        <w:spacing w:line="276" w:lineRule="auto"/>
        <w:jc w:val="both"/>
        <w:rPr>
          <w:rFonts w:cs="Arial"/>
          <w:sz w:val="22"/>
          <w:szCs w:val="22"/>
        </w:rPr>
      </w:pPr>
    </w:p>
    <w:p w14:paraId="0E095165" w14:textId="77613A1E" w:rsidR="00AA2352" w:rsidRDefault="00AA2352" w:rsidP="00AC5502">
      <w:pPr>
        <w:spacing w:line="276" w:lineRule="auto"/>
        <w:jc w:val="both"/>
        <w:rPr>
          <w:rFonts w:cs="Arial"/>
          <w:sz w:val="22"/>
          <w:szCs w:val="22"/>
        </w:rPr>
      </w:pPr>
    </w:p>
    <w:p w14:paraId="67FF7A2C" w14:textId="77777777" w:rsidR="00AA2352" w:rsidRDefault="00AA2352" w:rsidP="00AC5502">
      <w:pPr>
        <w:spacing w:line="276" w:lineRule="auto"/>
        <w:jc w:val="both"/>
        <w:rPr>
          <w:rFonts w:cs="Arial"/>
          <w:sz w:val="22"/>
          <w:szCs w:val="22"/>
        </w:rPr>
      </w:pPr>
    </w:p>
    <w:p w14:paraId="74205716" w14:textId="79193781" w:rsidR="00FB7BB9" w:rsidRDefault="00FB7BB9" w:rsidP="00AC5502">
      <w:pPr>
        <w:spacing w:line="276" w:lineRule="auto"/>
        <w:jc w:val="both"/>
        <w:rPr>
          <w:rFonts w:cs="Arial"/>
          <w:sz w:val="22"/>
          <w:szCs w:val="22"/>
        </w:rPr>
      </w:pPr>
    </w:p>
    <w:p w14:paraId="57735828" w14:textId="5C20F89D" w:rsidR="00FB7BB9" w:rsidRDefault="00FB7BB9" w:rsidP="00AC5502">
      <w:pPr>
        <w:spacing w:line="276" w:lineRule="auto"/>
        <w:jc w:val="both"/>
        <w:rPr>
          <w:rFonts w:cs="Arial"/>
          <w:sz w:val="22"/>
          <w:szCs w:val="22"/>
        </w:rPr>
      </w:pPr>
    </w:p>
    <w:p w14:paraId="77EE8C5A" w14:textId="28E0985D" w:rsidR="00FB7BB9" w:rsidRDefault="00FB7BB9" w:rsidP="00AC5502">
      <w:pPr>
        <w:spacing w:line="276" w:lineRule="auto"/>
        <w:jc w:val="both"/>
        <w:rPr>
          <w:rFonts w:cs="Arial"/>
          <w:sz w:val="22"/>
          <w:szCs w:val="22"/>
        </w:rPr>
      </w:pPr>
    </w:p>
    <w:p w14:paraId="4B41F02A" w14:textId="06353E3F" w:rsidR="00FB7BB9" w:rsidRDefault="00FB7BB9" w:rsidP="00AC5502">
      <w:pPr>
        <w:spacing w:line="276" w:lineRule="auto"/>
        <w:jc w:val="both"/>
        <w:rPr>
          <w:rFonts w:cs="Arial"/>
          <w:sz w:val="22"/>
          <w:szCs w:val="22"/>
        </w:rPr>
      </w:pPr>
    </w:p>
    <w:p w14:paraId="43A1A305" w14:textId="353052E7" w:rsidR="00FB7BB9" w:rsidRDefault="00FB7BB9" w:rsidP="00AC5502">
      <w:pPr>
        <w:spacing w:line="276" w:lineRule="auto"/>
        <w:jc w:val="both"/>
        <w:rPr>
          <w:rFonts w:cs="Arial"/>
          <w:sz w:val="22"/>
          <w:szCs w:val="22"/>
        </w:rPr>
      </w:pPr>
    </w:p>
    <w:tbl>
      <w:tblPr>
        <w:tblW w:w="8885" w:type="dxa"/>
        <w:tblLook w:val="04A0" w:firstRow="1" w:lastRow="0" w:firstColumn="1" w:lastColumn="0" w:noHBand="0" w:noVBand="1"/>
      </w:tblPr>
      <w:tblGrid>
        <w:gridCol w:w="2550"/>
        <w:gridCol w:w="1595"/>
        <w:gridCol w:w="1040"/>
        <w:gridCol w:w="960"/>
        <w:gridCol w:w="1360"/>
        <w:gridCol w:w="1380"/>
      </w:tblGrid>
      <w:tr w:rsidR="00B323FD" w:rsidRPr="00B323FD" w14:paraId="4BAF20FB" w14:textId="77777777" w:rsidTr="00FB7BB9">
        <w:trPr>
          <w:trHeight w:val="300"/>
        </w:trPr>
        <w:tc>
          <w:tcPr>
            <w:tcW w:w="4145" w:type="dxa"/>
            <w:gridSpan w:val="2"/>
            <w:tcBorders>
              <w:top w:val="nil"/>
              <w:left w:val="nil"/>
              <w:bottom w:val="nil"/>
              <w:right w:val="nil"/>
            </w:tcBorders>
            <w:shd w:val="clear" w:color="auto" w:fill="auto"/>
            <w:noWrap/>
            <w:vAlign w:val="bottom"/>
            <w:hideMark/>
          </w:tcPr>
          <w:p w14:paraId="5DEC3765" w14:textId="463A6883" w:rsidR="00B323FD" w:rsidRPr="00B323FD" w:rsidRDefault="00FB7BB9" w:rsidP="00B323FD">
            <w:pPr>
              <w:rPr>
                <w:rFonts w:ascii="Calibri" w:eastAsia="Times New Roman" w:hAnsi="Calibri" w:cs="Times New Roman"/>
                <w:b/>
                <w:bCs/>
                <w:color w:val="000000"/>
                <w:sz w:val="22"/>
                <w:szCs w:val="22"/>
                <w:lang w:eastAsia="en-GB"/>
              </w:rPr>
            </w:pPr>
            <w:r>
              <w:rPr>
                <w:rFonts w:ascii="Calibri" w:eastAsia="Times New Roman" w:hAnsi="Calibri" w:cs="Times New Roman"/>
                <w:b/>
                <w:bCs/>
                <w:color w:val="000000"/>
                <w:sz w:val="22"/>
                <w:szCs w:val="22"/>
                <w:lang w:eastAsia="en-GB"/>
              </w:rPr>
              <w:lastRenderedPageBreak/>
              <w:t>E</w:t>
            </w:r>
            <w:r w:rsidR="00B323FD" w:rsidRPr="00B323FD">
              <w:rPr>
                <w:rFonts w:ascii="Calibri" w:eastAsia="Times New Roman" w:hAnsi="Calibri" w:cs="Times New Roman"/>
                <w:b/>
                <w:bCs/>
                <w:color w:val="000000"/>
                <w:sz w:val="22"/>
                <w:szCs w:val="22"/>
                <w:lang w:eastAsia="en-GB"/>
              </w:rPr>
              <w:t>WAS cohort sample information</w:t>
            </w:r>
          </w:p>
        </w:tc>
        <w:tc>
          <w:tcPr>
            <w:tcW w:w="1040" w:type="dxa"/>
            <w:tcBorders>
              <w:top w:val="nil"/>
              <w:left w:val="nil"/>
              <w:bottom w:val="nil"/>
              <w:right w:val="nil"/>
            </w:tcBorders>
            <w:shd w:val="clear" w:color="auto" w:fill="auto"/>
            <w:noWrap/>
            <w:vAlign w:val="bottom"/>
            <w:hideMark/>
          </w:tcPr>
          <w:p w14:paraId="4A1617C9" w14:textId="77777777" w:rsidR="00B323FD" w:rsidRPr="00B323FD" w:rsidRDefault="00B323FD" w:rsidP="00B323FD">
            <w:pPr>
              <w:rPr>
                <w:rFonts w:ascii="Calibri" w:eastAsia="Times New Roman" w:hAnsi="Calibri" w:cs="Times New Roman"/>
                <w:b/>
                <w:bCs/>
                <w:color w:val="000000"/>
                <w:sz w:val="22"/>
                <w:szCs w:val="22"/>
                <w:lang w:eastAsia="en-GB"/>
              </w:rPr>
            </w:pPr>
          </w:p>
        </w:tc>
        <w:tc>
          <w:tcPr>
            <w:tcW w:w="960" w:type="dxa"/>
            <w:tcBorders>
              <w:top w:val="nil"/>
              <w:left w:val="nil"/>
              <w:bottom w:val="nil"/>
              <w:right w:val="nil"/>
            </w:tcBorders>
            <w:shd w:val="clear" w:color="auto" w:fill="auto"/>
            <w:noWrap/>
            <w:vAlign w:val="bottom"/>
            <w:hideMark/>
          </w:tcPr>
          <w:p w14:paraId="4C9B665E" w14:textId="77777777" w:rsidR="00B323FD" w:rsidRPr="00B323FD" w:rsidRDefault="00B323FD" w:rsidP="00B323FD">
            <w:pPr>
              <w:rPr>
                <w:rFonts w:ascii="Times New Roman" w:eastAsia="Times New Roman" w:hAnsi="Times New Roman" w:cs="Times New Roman"/>
                <w:sz w:val="20"/>
                <w:szCs w:val="20"/>
                <w:lang w:eastAsia="en-GB"/>
              </w:rPr>
            </w:pPr>
          </w:p>
        </w:tc>
        <w:tc>
          <w:tcPr>
            <w:tcW w:w="1360" w:type="dxa"/>
            <w:tcBorders>
              <w:top w:val="nil"/>
              <w:left w:val="nil"/>
              <w:bottom w:val="nil"/>
              <w:right w:val="nil"/>
            </w:tcBorders>
            <w:shd w:val="clear" w:color="auto" w:fill="auto"/>
            <w:noWrap/>
            <w:vAlign w:val="bottom"/>
            <w:hideMark/>
          </w:tcPr>
          <w:p w14:paraId="00B2F0A8" w14:textId="77777777" w:rsidR="00B323FD" w:rsidRPr="00B323FD" w:rsidRDefault="00B323FD" w:rsidP="00B323FD">
            <w:pPr>
              <w:rPr>
                <w:rFonts w:ascii="Times New Roman" w:eastAsia="Times New Roman" w:hAnsi="Times New Roman" w:cs="Times New Roman"/>
                <w:sz w:val="20"/>
                <w:szCs w:val="20"/>
                <w:lang w:eastAsia="en-GB"/>
              </w:rPr>
            </w:pPr>
          </w:p>
        </w:tc>
        <w:tc>
          <w:tcPr>
            <w:tcW w:w="1380" w:type="dxa"/>
            <w:tcBorders>
              <w:top w:val="nil"/>
              <w:left w:val="nil"/>
              <w:bottom w:val="nil"/>
              <w:right w:val="nil"/>
            </w:tcBorders>
            <w:shd w:val="clear" w:color="auto" w:fill="auto"/>
            <w:noWrap/>
            <w:vAlign w:val="bottom"/>
            <w:hideMark/>
          </w:tcPr>
          <w:p w14:paraId="6BC6FB9A" w14:textId="77777777" w:rsidR="00B323FD" w:rsidRPr="00B323FD" w:rsidRDefault="00B323FD" w:rsidP="00B323FD">
            <w:pPr>
              <w:rPr>
                <w:rFonts w:ascii="Times New Roman" w:eastAsia="Times New Roman" w:hAnsi="Times New Roman" w:cs="Times New Roman"/>
                <w:sz w:val="20"/>
                <w:szCs w:val="20"/>
                <w:lang w:eastAsia="en-GB"/>
              </w:rPr>
            </w:pPr>
          </w:p>
        </w:tc>
      </w:tr>
      <w:tr w:rsidR="00B323FD" w:rsidRPr="00B323FD" w14:paraId="3A31B306" w14:textId="77777777" w:rsidTr="00FB7BB9">
        <w:trPr>
          <w:trHeight w:val="300"/>
        </w:trPr>
        <w:tc>
          <w:tcPr>
            <w:tcW w:w="2550" w:type="dxa"/>
            <w:tcBorders>
              <w:top w:val="nil"/>
              <w:left w:val="nil"/>
              <w:bottom w:val="nil"/>
              <w:right w:val="nil"/>
            </w:tcBorders>
            <w:shd w:val="clear" w:color="auto" w:fill="auto"/>
            <w:noWrap/>
            <w:vAlign w:val="bottom"/>
            <w:hideMark/>
          </w:tcPr>
          <w:p w14:paraId="18912111" w14:textId="77777777" w:rsidR="00B323FD" w:rsidRPr="00B323FD" w:rsidRDefault="00B323FD" w:rsidP="00B323FD">
            <w:pPr>
              <w:rPr>
                <w:rFonts w:ascii="Calibri" w:eastAsia="Times New Roman" w:hAnsi="Calibri" w:cs="Times New Roman"/>
                <w:b/>
                <w:bCs/>
                <w:color w:val="000000"/>
                <w:sz w:val="22"/>
                <w:szCs w:val="22"/>
                <w:lang w:eastAsia="en-GB"/>
              </w:rPr>
            </w:pPr>
            <w:proofErr w:type="spellStart"/>
            <w:r w:rsidRPr="00B323FD">
              <w:rPr>
                <w:rFonts w:ascii="Calibri" w:eastAsia="Times New Roman" w:hAnsi="Calibri" w:cs="Times New Roman"/>
                <w:b/>
                <w:bCs/>
                <w:color w:val="000000"/>
                <w:sz w:val="22"/>
                <w:szCs w:val="22"/>
                <w:lang w:eastAsia="en-GB"/>
              </w:rPr>
              <w:t>Sample_Name</w:t>
            </w:r>
            <w:proofErr w:type="spellEnd"/>
          </w:p>
        </w:tc>
        <w:tc>
          <w:tcPr>
            <w:tcW w:w="1595" w:type="dxa"/>
            <w:tcBorders>
              <w:top w:val="nil"/>
              <w:left w:val="nil"/>
              <w:bottom w:val="nil"/>
              <w:right w:val="nil"/>
            </w:tcBorders>
            <w:shd w:val="clear" w:color="auto" w:fill="auto"/>
            <w:noWrap/>
            <w:vAlign w:val="bottom"/>
            <w:hideMark/>
          </w:tcPr>
          <w:p w14:paraId="12AE4186" w14:textId="77777777" w:rsidR="00B323FD" w:rsidRPr="00B323FD" w:rsidRDefault="00B323FD" w:rsidP="00B323FD">
            <w:pPr>
              <w:rPr>
                <w:rFonts w:ascii="Calibri" w:eastAsia="Times New Roman" w:hAnsi="Calibri" w:cs="Times New Roman"/>
                <w:b/>
                <w:bCs/>
                <w:color w:val="000000"/>
                <w:sz w:val="22"/>
                <w:szCs w:val="22"/>
                <w:lang w:eastAsia="en-GB"/>
              </w:rPr>
            </w:pPr>
            <w:proofErr w:type="spellStart"/>
            <w:r w:rsidRPr="00B323FD">
              <w:rPr>
                <w:rFonts w:ascii="Calibri" w:eastAsia="Times New Roman" w:hAnsi="Calibri" w:cs="Times New Roman"/>
                <w:b/>
                <w:bCs/>
                <w:color w:val="000000"/>
                <w:sz w:val="22"/>
                <w:szCs w:val="22"/>
                <w:lang w:eastAsia="en-GB"/>
              </w:rPr>
              <w:t>Disease_Status</w:t>
            </w:r>
            <w:proofErr w:type="spellEnd"/>
          </w:p>
        </w:tc>
        <w:tc>
          <w:tcPr>
            <w:tcW w:w="1040" w:type="dxa"/>
            <w:tcBorders>
              <w:top w:val="nil"/>
              <w:left w:val="nil"/>
              <w:bottom w:val="nil"/>
              <w:right w:val="nil"/>
            </w:tcBorders>
            <w:shd w:val="clear" w:color="auto" w:fill="auto"/>
            <w:noWrap/>
            <w:vAlign w:val="bottom"/>
            <w:hideMark/>
          </w:tcPr>
          <w:p w14:paraId="42147BEF" w14:textId="77777777" w:rsidR="00B323FD" w:rsidRPr="00B323FD" w:rsidRDefault="00B323FD" w:rsidP="00B323FD">
            <w:pPr>
              <w:rPr>
                <w:rFonts w:ascii="Calibri" w:eastAsia="Times New Roman" w:hAnsi="Calibri" w:cs="Times New Roman"/>
                <w:b/>
                <w:bCs/>
                <w:color w:val="000000"/>
                <w:sz w:val="22"/>
                <w:szCs w:val="22"/>
                <w:lang w:eastAsia="en-GB"/>
              </w:rPr>
            </w:pPr>
            <w:r w:rsidRPr="00B323FD">
              <w:rPr>
                <w:rFonts w:ascii="Calibri" w:eastAsia="Times New Roman" w:hAnsi="Calibri" w:cs="Times New Roman"/>
                <w:b/>
                <w:bCs/>
                <w:color w:val="000000"/>
                <w:sz w:val="22"/>
                <w:szCs w:val="22"/>
                <w:lang w:eastAsia="en-GB"/>
              </w:rPr>
              <w:t>Age</w:t>
            </w:r>
          </w:p>
        </w:tc>
        <w:tc>
          <w:tcPr>
            <w:tcW w:w="960" w:type="dxa"/>
            <w:tcBorders>
              <w:top w:val="nil"/>
              <w:left w:val="nil"/>
              <w:bottom w:val="nil"/>
              <w:right w:val="nil"/>
            </w:tcBorders>
            <w:shd w:val="clear" w:color="auto" w:fill="auto"/>
            <w:noWrap/>
            <w:vAlign w:val="bottom"/>
            <w:hideMark/>
          </w:tcPr>
          <w:p w14:paraId="26E359E4" w14:textId="77777777" w:rsidR="00B323FD" w:rsidRPr="00B323FD" w:rsidRDefault="00B323FD" w:rsidP="00B323FD">
            <w:pPr>
              <w:rPr>
                <w:rFonts w:ascii="Calibri" w:eastAsia="Times New Roman" w:hAnsi="Calibri" w:cs="Times New Roman"/>
                <w:b/>
                <w:bCs/>
                <w:color w:val="000000"/>
                <w:sz w:val="22"/>
                <w:szCs w:val="22"/>
                <w:lang w:eastAsia="en-GB"/>
              </w:rPr>
            </w:pPr>
            <w:r w:rsidRPr="00B323FD">
              <w:rPr>
                <w:rFonts w:ascii="Calibri" w:eastAsia="Times New Roman" w:hAnsi="Calibri" w:cs="Times New Roman"/>
                <w:b/>
                <w:bCs/>
                <w:color w:val="000000"/>
                <w:sz w:val="22"/>
                <w:szCs w:val="22"/>
                <w:lang w:eastAsia="en-GB"/>
              </w:rPr>
              <w:t>Gender</w:t>
            </w:r>
          </w:p>
        </w:tc>
        <w:tc>
          <w:tcPr>
            <w:tcW w:w="2740" w:type="dxa"/>
            <w:gridSpan w:val="2"/>
            <w:tcBorders>
              <w:top w:val="nil"/>
              <w:left w:val="nil"/>
              <w:bottom w:val="nil"/>
              <w:right w:val="nil"/>
            </w:tcBorders>
            <w:shd w:val="clear" w:color="auto" w:fill="auto"/>
            <w:noWrap/>
            <w:vAlign w:val="bottom"/>
            <w:hideMark/>
          </w:tcPr>
          <w:p w14:paraId="7AFC400A" w14:textId="77777777" w:rsidR="00B323FD" w:rsidRPr="00B323FD" w:rsidRDefault="00B323FD" w:rsidP="00B323FD">
            <w:pPr>
              <w:rPr>
                <w:rFonts w:ascii="Calibri" w:eastAsia="Times New Roman" w:hAnsi="Calibri" w:cs="Times New Roman"/>
                <w:b/>
                <w:bCs/>
                <w:color w:val="000000"/>
                <w:sz w:val="22"/>
                <w:szCs w:val="22"/>
                <w:lang w:eastAsia="en-GB"/>
              </w:rPr>
            </w:pPr>
            <w:r w:rsidRPr="00B323FD">
              <w:rPr>
                <w:rFonts w:ascii="Calibri" w:eastAsia="Times New Roman" w:hAnsi="Calibri" w:cs="Times New Roman"/>
                <w:b/>
                <w:bCs/>
                <w:color w:val="000000"/>
                <w:sz w:val="22"/>
                <w:szCs w:val="22"/>
                <w:lang w:eastAsia="en-GB"/>
              </w:rPr>
              <w:t>AMD level (modified MGS)</w:t>
            </w:r>
          </w:p>
        </w:tc>
      </w:tr>
      <w:tr w:rsidR="00B323FD" w:rsidRPr="00B323FD" w14:paraId="07BF721D" w14:textId="77777777" w:rsidTr="00FB7BB9">
        <w:trPr>
          <w:trHeight w:val="240"/>
        </w:trPr>
        <w:tc>
          <w:tcPr>
            <w:tcW w:w="2550" w:type="dxa"/>
            <w:tcBorders>
              <w:top w:val="nil"/>
              <w:left w:val="nil"/>
              <w:bottom w:val="nil"/>
              <w:right w:val="nil"/>
            </w:tcBorders>
            <w:shd w:val="clear" w:color="auto" w:fill="auto"/>
            <w:noWrap/>
            <w:vAlign w:val="bottom"/>
            <w:hideMark/>
          </w:tcPr>
          <w:p w14:paraId="1FADBC88"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CONTROLSAMPLE</w:t>
            </w:r>
          </w:p>
        </w:tc>
        <w:tc>
          <w:tcPr>
            <w:tcW w:w="1595" w:type="dxa"/>
            <w:tcBorders>
              <w:top w:val="nil"/>
              <w:left w:val="nil"/>
              <w:bottom w:val="nil"/>
              <w:right w:val="nil"/>
            </w:tcBorders>
            <w:shd w:val="clear" w:color="auto" w:fill="auto"/>
            <w:noWrap/>
            <w:vAlign w:val="bottom"/>
            <w:hideMark/>
          </w:tcPr>
          <w:p w14:paraId="67266E98" w14:textId="77777777" w:rsidR="00B323FD" w:rsidRPr="00B323FD" w:rsidRDefault="00B323FD" w:rsidP="00B323FD">
            <w:pPr>
              <w:rPr>
                <w:rFonts w:ascii="Calibri" w:eastAsia="Times New Roman" w:hAnsi="Calibri" w:cs="Times New Roman"/>
                <w:color w:val="000000"/>
                <w:sz w:val="18"/>
                <w:szCs w:val="18"/>
                <w:lang w:eastAsia="en-GB"/>
              </w:rPr>
            </w:pPr>
            <w:proofErr w:type="spellStart"/>
            <w:r w:rsidRPr="00B323FD">
              <w:rPr>
                <w:rFonts w:ascii="Calibri" w:eastAsia="Times New Roman" w:hAnsi="Calibri" w:cs="Times New Roman"/>
                <w:color w:val="000000"/>
                <w:sz w:val="18"/>
                <w:szCs w:val="18"/>
                <w:lang w:eastAsia="en-GB"/>
              </w:rPr>
              <w:t>TECHNICALcontrol</w:t>
            </w:r>
            <w:proofErr w:type="spellEnd"/>
          </w:p>
        </w:tc>
        <w:tc>
          <w:tcPr>
            <w:tcW w:w="1040" w:type="dxa"/>
            <w:tcBorders>
              <w:top w:val="nil"/>
              <w:left w:val="nil"/>
              <w:bottom w:val="nil"/>
              <w:right w:val="nil"/>
            </w:tcBorders>
            <w:shd w:val="clear" w:color="auto" w:fill="auto"/>
            <w:noWrap/>
            <w:vAlign w:val="bottom"/>
            <w:hideMark/>
          </w:tcPr>
          <w:p w14:paraId="486D981B"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NA</w:t>
            </w:r>
          </w:p>
        </w:tc>
        <w:tc>
          <w:tcPr>
            <w:tcW w:w="960" w:type="dxa"/>
            <w:tcBorders>
              <w:top w:val="nil"/>
              <w:left w:val="nil"/>
              <w:bottom w:val="nil"/>
              <w:right w:val="nil"/>
            </w:tcBorders>
            <w:shd w:val="clear" w:color="auto" w:fill="auto"/>
            <w:noWrap/>
            <w:vAlign w:val="bottom"/>
            <w:hideMark/>
          </w:tcPr>
          <w:p w14:paraId="2F712A50"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NA</w:t>
            </w:r>
          </w:p>
        </w:tc>
        <w:tc>
          <w:tcPr>
            <w:tcW w:w="1360" w:type="dxa"/>
            <w:tcBorders>
              <w:top w:val="nil"/>
              <w:left w:val="nil"/>
              <w:bottom w:val="nil"/>
              <w:right w:val="nil"/>
            </w:tcBorders>
            <w:shd w:val="clear" w:color="auto" w:fill="auto"/>
            <w:noWrap/>
            <w:vAlign w:val="bottom"/>
            <w:hideMark/>
          </w:tcPr>
          <w:p w14:paraId="2371051F" w14:textId="77777777" w:rsidR="00B323FD" w:rsidRPr="00B323FD" w:rsidRDefault="00B323FD" w:rsidP="00B323FD">
            <w:pPr>
              <w:rPr>
                <w:rFonts w:ascii="Calibri" w:eastAsia="Times New Roman" w:hAnsi="Calibri" w:cs="Times New Roman"/>
                <w:color w:val="000000"/>
                <w:sz w:val="18"/>
                <w:szCs w:val="18"/>
                <w:lang w:eastAsia="en-GB"/>
              </w:rPr>
            </w:pPr>
          </w:p>
        </w:tc>
        <w:tc>
          <w:tcPr>
            <w:tcW w:w="1380" w:type="dxa"/>
            <w:tcBorders>
              <w:top w:val="nil"/>
              <w:left w:val="nil"/>
              <w:bottom w:val="nil"/>
              <w:right w:val="nil"/>
            </w:tcBorders>
            <w:shd w:val="clear" w:color="auto" w:fill="auto"/>
            <w:noWrap/>
            <w:vAlign w:val="bottom"/>
            <w:hideMark/>
          </w:tcPr>
          <w:p w14:paraId="41DE49BB" w14:textId="77777777" w:rsidR="00B323FD" w:rsidRPr="00B323FD" w:rsidRDefault="00B323FD" w:rsidP="00B323FD">
            <w:pPr>
              <w:rPr>
                <w:rFonts w:ascii="Times New Roman" w:eastAsia="Times New Roman" w:hAnsi="Times New Roman" w:cs="Times New Roman"/>
                <w:sz w:val="20"/>
                <w:szCs w:val="20"/>
                <w:lang w:eastAsia="en-GB"/>
              </w:rPr>
            </w:pPr>
          </w:p>
        </w:tc>
      </w:tr>
      <w:tr w:rsidR="00B323FD" w:rsidRPr="00B323FD" w14:paraId="5D3B685D" w14:textId="77777777" w:rsidTr="00FB7BB9">
        <w:trPr>
          <w:trHeight w:val="240"/>
        </w:trPr>
        <w:tc>
          <w:tcPr>
            <w:tcW w:w="2550" w:type="dxa"/>
            <w:tcBorders>
              <w:top w:val="nil"/>
              <w:left w:val="nil"/>
              <w:bottom w:val="nil"/>
              <w:right w:val="nil"/>
            </w:tcBorders>
            <w:shd w:val="clear" w:color="auto" w:fill="auto"/>
            <w:noWrap/>
            <w:vAlign w:val="bottom"/>
            <w:hideMark/>
          </w:tcPr>
          <w:p w14:paraId="56897A95"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ETR265</w:t>
            </w:r>
          </w:p>
        </w:tc>
        <w:tc>
          <w:tcPr>
            <w:tcW w:w="1595" w:type="dxa"/>
            <w:tcBorders>
              <w:top w:val="nil"/>
              <w:left w:val="nil"/>
              <w:bottom w:val="nil"/>
              <w:right w:val="nil"/>
            </w:tcBorders>
            <w:shd w:val="clear" w:color="auto" w:fill="auto"/>
            <w:noWrap/>
            <w:vAlign w:val="bottom"/>
            <w:hideMark/>
          </w:tcPr>
          <w:p w14:paraId="73307ADF"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NORMAL</w:t>
            </w:r>
          </w:p>
        </w:tc>
        <w:tc>
          <w:tcPr>
            <w:tcW w:w="1040" w:type="dxa"/>
            <w:tcBorders>
              <w:top w:val="nil"/>
              <w:left w:val="nil"/>
              <w:bottom w:val="nil"/>
              <w:right w:val="nil"/>
            </w:tcBorders>
            <w:shd w:val="clear" w:color="auto" w:fill="auto"/>
            <w:noWrap/>
            <w:vAlign w:val="bottom"/>
            <w:hideMark/>
          </w:tcPr>
          <w:p w14:paraId="25E6A790"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61</w:t>
            </w:r>
          </w:p>
        </w:tc>
        <w:tc>
          <w:tcPr>
            <w:tcW w:w="960" w:type="dxa"/>
            <w:tcBorders>
              <w:top w:val="nil"/>
              <w:left w:val="nil"/>
              <w:bottom w:val="nil"/>
              <w:right w:val="nil"/>
            </w:tcBorders>
            <w:shd w:val="clear" w:color="auto" w:fill="auto"/>
            <w:noWrap/>
            <w:vAlign w:val="bottom"/>
            <w:hideMark/>
          </w:tcPr>
          <w:p w14:paraId="1CB6FE2E"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M</w:t>
            </w:r>
          </w:p>
        </w:tc>
        <w:tc>
          <w:tcPr>
            <w:tcW w:w="1360" w:type="dxa"/>
            <w:tcBorders>
              <w:top w:val="nil"/>
              <w:left w:val="nil"/>
              <w:bottom w:val="nil"/>
              <w:right w:val="nil"/>
            </w:tcBorders>
            <w:shd w:val="clear" w:color="auto" w:fill="auto"/>
            <w:noWrap/>
            <w:vAlign w:val="bottom"/>
            <w:hideMark/>
          </w:tcPr>
          <w:p w14:paraId="3341ED66"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No AMD</w:t>
            </w:r>
          </w:p>
        </w:tc>
        <w:tc>
          <w:tcPr>
            <w:tcW w:w="1380" w:type="dxa"/>
            <w:tcBorders>
              <w:top w:val="nil"/>
              <w:left w:val="nil"/>
              <w:bottom w:val="nil"/>
              <w:right w:val="nil"/>
            </w:tcBorders>
            <w:shd w:val="clear" w:color="auto" w:fill="auto"/>
            <w:noWrap/>
            <w:vAlign w:val="bottom"/>
            <w:hideMark/>
          </w:tcPr>
          <w:p w14:paraId="033D2EDC" w14:textId="77777777" w:rsidR="00B323FD" w:rsidRPr="00B323FD" w:rsidRDefault="00B323FD" w:rsidP="00B323FD">
            <w:pPr>
              <w:rPr>
                <w:rFonts w:ascii="Calibri" w:eastAsia="Times New Roman" w:hAnsi="Calibri" w:cs="Times New Roman"/>
                <w:color w:val="000000"/>
                <w:sz w:val="18"/>
                <w:szCs w:val="18"/>
                <w:lang w:eastAsia="en-GB"/>
              </w:rPr>
            </w:pPr>
          </w:p>
        </w:tc>
      </w:tr>
      <w:tr w:rsidR="00B323FD" w:rsidRPr="00B323FD" w14:paraId="7331B2E5" w14:textId="77777777" w:rsidTr="00FB7BB9">
        <w:trPr>
          <w:trHeight w:val="240"/>
        </w:trPr>
        <w:tc>
          <w:tcPr>
            <w:tcW w:w="2550" w:type="dxa"/>
            <w:tcBorders>
              <w:top w:val="nil"/>
              <w:left w:val="nil"/>
              <w:bottom w:val="nil"/>
              <w:right w:val="nil"/>
            </w:tcBorders>
            <w:shd w:val="clear" w:color="auto" w:fill="auto"/>
            <w:noWrap/>
            <w:vAlign w:val="bottom"/>
            <w:hideMark/>
          </w:tcPr>
          <w:p w14:paraId="4B1FABB4"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ETR244</w:t>
            </w:r>
          </w:p>
        </w:tc>
        <w:tc>
          <w:tcPr>
            <w:tcW w:w="1595" w:type="dxa"/>
            <w:tcBorders>
              <w:top w:val="nil"/>
              <w:left w:val="nil"/>
              <w:bottom w:val="nil"/>
              <w:right w:val="nil"/>
            </w:tcBorders>
            <w:shd w:val="clear" w:color="auto" w:fill="auto"/>
            <w:noWrap/>
            <w:vAlign w:val="bottom"/>
            <w:hideMark/>
          </w:tcPr>
          <w:p w14:paraId="190AE2CC"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NORMAL</w:t>
            </w:r>
          </w:p>
        </w:tc>
        <w:tc>
          <w:tcPr>
            <w:tcW w:w="1040" w:type="dxa"/>
            <w:tcBorders>
              <w:top w:val="nil"/>
              <w:left w:val="nil"/>
              <w:bottom w:val="nil"/>
              <w:right w:val="nil"/>
            </w:tcBorders>
            <w:shd w:val="clear" w:color="auto" w:fill="auto"/>
            <w:noWrap/>
            <w:vAlign w:val="bottom"/>
            <w:hideMark/>
          </w:tcPr>
          <w:p w14:paraId="51AB6DBF"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73</w:t>
            </w:r>
          </w:p>
        </w:tc>
        <w:tc>
          <w:tcPr>
            <w:tcW w:w="960" w:type="dxa"/>
            <w:tcBorders>
              <w:top w:val="nil"/>
              <w:left w:val="nil"/>
              <w:bottom w:val="nil"/>
              <w:right w:val="nil"/>
            </w:tcBorders>
            <w:shd w:val="clear" w:color="auto" w:fill="auto"/>
            <w:noWrap/>
            <w:vAlign w:val="bottom"/>
            <w:hideMark/>
          </w:tcPr>
          <w:p w14:paraId="389E16B9"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F</w:t>
            </w:r>
          </w:p>
        </w:tc>
        <w:tc>
          <w:tcPr>
            <w:tcW w:w="1360" w:type="dxa"/>
            <w:tcBorders>
              <w:top w:val="nil"/>
              <w:left w:val="nil"/>
              <w:bottom w:val="nil"/>
              <w:right w:val="nil"/>
            </w:tcBorders>
            <w:shd w:val="clear" w:color="auto" w:fill="auto"/>
            <w:noWrap/>
            <w:vAlign w:val="bottom"/>
            <w:hideMark/>
          </w:tcPr>
          <w:p w14:paraId="23DA84FC"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No AMD</w:t>
            </w:r>
          </w:p>
        </w:tc>
        <w:tc>
          <w:tcPr>
            <w:tcW w:w="1380" w:type="dxa"/>
            <w:tcBorders>
              <w:top w:val="nil"/>
              <w:left w:val="nil"/>
              <w:bottom w:val="nil"/>
              <w:right w:val="nil"/>
            </w:tcBorders>
            <w:shd w:val="clear" w:color="auto" w:fill="auto"/>
            <w:noWrap/>
            <w:vAlign w:val="bottom"/>
            <w:hideMark/>
          </w:tcPr>
          <w:p w14:paraId="112C7FDB" w14:textId="77777777" w:rsidR="00B323FD" w:rsidRPr="00B323FD" w:rsidRDefault="00B323FD" w:rsidP="00B323FD">
            <w:pPr>
              <w:rPr>
                <w:rFonts w:ascii="Calibri" w:eastAsia="Times New Roman" w:hAnsi="Calibri" w:cs="Times New Roman"/>
                <w:color w:val="000000"/>
                <w:sz w:val="18"/>
                <w:szCs w:val="18"/>
                <w:lang w:eastAsia="en-GB"/>
              </w:rPr>
            </w:pPr>
          </w:p>
        </w:tc>
      </w:tr>
      <w:tr w:rsidR="00B323FD" w:rsidRPr="00B323FD" w14:paraId="683D9261" w14:textId="77777777" w:rsidTr="00FB7BB9">
        <w:trPr>
          <w:trHeight w:val="240"/>
        </w:trPr>
        <w:tc>
          <w:tcPr>
            <w:tcW w:w="2550" w:type="dxa"/>
            <w:tcBorders>
              <w:top w:val="nil"/>
              <w:left w:val="nil"/>
              <w:bottom w:val="nil"/>
              <w:right w:val="nil"/>
            </w:tcBorders>
            <w:shd w:val="clear" w:color="auto" w:fill="auto"/>
            <w:noWrap/>
            <w:vAlign w:val="bottom"/>
            <w:hideMark/>
          </w:tcPr>
          <w:p w14:paraId="54A90030"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ETR164</w:t>
            </w:r>
          </w:p>
        </w:tc>
        <w:tc>
          <w:tcPr>
            <w:tcW w:w="1595" w:type="dxa"/>
            <w:tcBorders>
              <w:top w:val="nil"/>
              <w:left w:val="nil"/>
              <w:bottom w:val="nil"/>
              <w:right w:val="nil"/>
            </w:tcBorders>
            <w:shd w:val="clear" w:color="auto" w:fill="auto"/>
            <w:noWrap/>
            <w:vAlign w:val="bottom"/>
            <w:hideMark/>
          </w:tcPr>
          <w:p w14:paraId="72791B29"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NORMAL</w:t>
            </w:r>
          </w:p>
        </w:tc>
        <w:tc>
          <w:tcPr>
            <w:tcW w:w="1040" w:type="dxa"/>
            <w:tcBorders>
              <w:top w:val="nil"/>
              <w:left w:val="nil"/>
              <w:bottom w:val="nil"/>
              <w:right w:val="nil"/>
            </w:tcBorders>
            <w:shd w:val="clear" w:color="auto" w:fill="auto"/>
            <w:noWrap/>
            <w:vAlign w:val="bottom"/>
            <w:hideMark/>
          </w:tcPr>
          <w:p w14:paraId="2B13D90D"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65</w:t>
            </w:r>
          </w:p>
        </w:tc>
        <w:tc>
          <w:tcPr>
            <w:tcW w:w="960" w:type="dxa"/>
            <w:tcBorders>
              <w:top w:val="nil"/>
              <w:left w:val="nil"/>
              <w:bottom w:val="nil"/>
              <w:right w:val="nil"/>
            </w:tcBorders>
            <w:shd w:val="clear" w:color="auto" w:fill="auto"/>
            <w:noWrap/>
            <w:vAlign w:val="bottom"/>
            <w:hideMark/>
          </w:tcPr>
          <w:p w14:paraId="337A8397"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M</w:t>
            </w:r>
          </w:p>
        </w:tc>
        <w:tc>
          <w:tcPr>
            <w:tcW w:w="1360" w:type="dxa"/>
            <w:tcBorders>
              <w:top w:val="nil"/>
              <w:left w:val="nil"/>
              <w:bottom w:val="nil"/>
              <w:right w:val="nil"/>
            </w:tcBorders>
            <w:shd w:val="clear" w:color="auto" w:fill="auto"/>
            <w:noWrap/>
            <w:vAlign w:val="bottom"/>
            <w:hideMark/>
          </w:tcPr>
          <w:p w14:paraId="7E1716B6"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No AMD</w:t>
            </w:r>
          </w:p>
        </w:tc>
        <w:tc>
          <w:tcPr>
            <w:tcW w:w="1380" w:type="dxa"/>
            <w:tcBorders>
              <w:top w:val="nil"/>
              <w:left w:val="nil"/>
              <w:bottom w:val="nil"/>
              <w:right w:val="nil"/>
            </w:tcBorders>
            <w:shd w:val="clear" w:color="auto" w:fill="auto"/>
            <w:noWrap/>
            <w:vAlign w:val="bottom"/>
            <w:hideMark/>
          </w:tcPr>
          <w:p w14:paraId="56CF42AC" w14:textId="77777777" w:rsidR="00B323FD" w:rsidRPr="00B323FD" w:rsidRDefault="00B323FD" w:rsidP="00B323FD">
            <w:pPr>
              <w:rPr>
                <w:rFonts w:ascii="Calibri" w:eastAsia="Times New Roman" w:hAnsi="Calibri" w:cs="Times New Roman"/>
                <w:color w:val="000000"/>
                <w:sz w:val="18"/>
                <w:szCs w:val="18"/>
                <w:lang w:eastAsia="en-GB"/>
              </w:rPr>
            </w:pPr>
          </w:p>
        </w:tc>
      </w:tr>
      <w:tr w:rsidR="00B323FD" w:rsidRPr="00B323FD" w14:paraId="499FE4DE" w14:textId="77777777" w:rsidTr="00FB7BB9">
        <w:trPr>
          <w:trHeight w:val="240"/>
        </w:trPr>
        <w:tc>
          <w:tcPr>
            <w:tcW w:w="2550" w:type="dxa"/>
            <w:tcBorders>
              <w:top w:val="nil"/>
              <w:left w:val="nil"/>
              <w:bottom w:val="nil"/>
              <w:right w:val="nil"/>
            </w:tcBorders>
            <w:shd w:val="clear" w:color="auto" w:fill="auto"/>
            <w:noWrap/>
            <w:vAlign w:val="bottom"/>
            <w:hideMark/>
          </w:tcPr>
          <w:p w14:paraId="1D258189"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ETR176</w:t>
            </w:r>
          </w:p>
        </w:tc>
        <w:tc>
          <w:tcPr>
            <w:tcW w:w="1595" w:type="dxa"/>
            <w:tcBorders>
              <w:top w:val="nil"/>
              <w:left w:val="nil"/>
              <w:bottom w:val="nil"/>
              <w:right w:val="nil"/>
            </w:tcBorders>
            <w:shd w:val="clear" w:color="auto" w:fill="auto"/>
            <w:noWrap/>
            <w:vAlign w:val="bottom"/>
            <w:hideMark/>
          </w:tcPr>
          <w:p w14:paraId="42E726A2"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NORMAL</w:t>
            </w:r>
          </w:p>
        </w:tc>
        <w:tc>
          <w:tcPr>
            <w:tcW w:w="1040" w:type="dxa"/>
            <w:tcBorders>
              <w:top w:val="nil"/>
              <w:left w:val="nil"/>
              <w:bottom w:val="nil"/>
              <w:right w:val="nil"/>
            </w:tcBorders>
            <w:shd w:val="clear" w:color="auto" w:fill="auto"/>
            <w:noWrap/>
            <w:vAlign w:val="bottom"/>
            <w:hideMark/>
          </w:tcPr>
          <w:p w14:paraId="38C1E1BB"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74</w:t>
            </w:r>
          </w:p>
        </w:tc>
        <w:tc>
          <w:tcPr>
            <w:tcW w:w="960" w:type="dxa"/>
            <w:tcBorders>
              <w:top w:val="nil"/>
              <w:left w:val="nil"/>
              <w:bottom w:val="nil"/>
              <w:right w:val="nil"/>
            </w:tcBorders>
            <w:shd w:val="clear" w:color="auto" w:fill="auto"/>
            <w:noWrap/>
            <w:vAlign w:val="bottom"/>
            <w:hideMark/>
          </w:tcPr>
          <w:p w14:paraId="00FD845A"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M</w:t>
            </w:r>
          </w:p>
        </w:tc>
        <w:tc>
          <w:tcPr>
            <w:tcW w:w="1360" w:type="dxa"/>
            <w:tcBorders>
              <w:top w:val="nil"/>
              <w:left w:val="nil"/>
              <w:bottom w:val="nil"/>
              <w:right w:val="nil"/>
            </w:tcBorders>
            <w:shd w:val="clear" w:color="auto" w:fill="auto"/>
            <w:noWrap/>
            <w:vAlign w:val="bottom"/>
            <w:hideMark/>
          </w:tcPr>
          <w:p w14:paraId="18CB13C4"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No AMD</w:t>
            </w:r>
          </w:p>
        </w:tc>
        <w:tc>
          <w:tcPr>
            <w:tcW w:w="1380" w:type="dxa"/>
            <w:tcBorders>
              <w:top w:val="nil"/>
              <w:left w:val="nil"/>
              <w:bottom w:val="nil"/>
              <w:right w:val="nil"/>
            </w:tcBorders>
            <w:shd w:val="clear" w:color="auto" w:fill="auto"/>
            <w:noWrap/>
            <w:vAlign w:val="bottom"/>
            <w:hideMark/>
          </w:tcPr>
          <w:p w14:paraId="41C1F9FB" w14:textId="77777777" w:rsidR="00B323FD" w:rsidRPr="00B323FD" w:rsidRDefault="00B323FD" w:rsidP="00B323FD">
            <w:pPr>
              <w:rPr>
                <w:rFonts w:ascii="Calibri" w:eastAsia="Times New Roman" w:hAnsi="Calibri" w:cs="Times New Roman"/>
                <w:color w:val="000000"/>
                <w:sz w:val="18"/>
                <w:szCs w:val="18"/>
                <w:lang w:eastAsia="en-GB"/>
              </w:rPr>
            </w:pPr>
          </w:p>
        </w:tc>
      </w:tr>
      <w:tr w:rsidR="00B323FD" w:rsidRPr="00B323FD" w14:paraId="390101AA" w14:textId="77777777" w:rsidTr="00FB7BB9">
        <w:trPr>
          <w:trHeight w:val="240"/>
        </w:trPr>
        <w:tc>
          <w:tcPr>
            <w:tcW w:w="2550" w:type="dxa"/>
            <w:tcBorders>
              <w:top w:val="nil"/>
              <w:left w:val="nil"/>
              <w:bottom w:val="nil"/>
              <w:right w:val="nil"/>
            </w:tcBorders>
            <w:shd w:val="clear" w:color="auto" w:fill="auto"/>
            <w:noWrap/>
            <w:vAlign w:val="bottom"/>
            <w:hideMark/>
          </w:tcPr>
          <w:p w14:paraId="161BF02B"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ETR261</w:t>
            </w:r>
          </w:p>
        </w:tc>
        <w:tc>
          <w:tcPr>
            <w:tcW w:w="1595" w:type="dxa"/>
            <w:tcBorders>
              <w:top w:val="nil"/>
              <w:left w:val="nil"/>
              <w:bottom w:val="nil"/>
              <w:right w:val="nil"/>
            </w:tcBorders>
            <w:shd w:val="clear" w:color="auto" w:fill="auto"/>
            <w:noWrap/>
            <w:vAlign w:val="bottom"/>
            <w:hideMark/>
          </w:tcPr>
          <w:p w14:paraId="48D95B17"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NORMAL</w:t>
            </w:r>
          </w:p>
        </w:tc>
        <w:tc>
          <w:tcPr>
            <w:tcW w:w="1040" w:type="dxa"/>
            <w:tcBorders>
              <w:top w:val="nil"/>
              <w:left w:val="nil"/>
              <w:bottom w:val="nil"/>
              <w:right w:val="nil"/>
            </w:tcBorders>
            <w:shd w:val="clear" w:color="auto" w:fill="auto"/>
            <w:noWrap/>
            <w:vAlign w:val="bottom"/>
            <w:hideMark/>
          </w:tcPr>
          <w:p w14:paraId="55886768"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83</w:t>
            </w:r>
          </w:p>
        </w:tc>
        <w:tc>
          <w:tcPr>
            <w:tcW w:w="960" w:type="dxa"/>
            <w:tcBorders>
              <w:top w:val="nil"/>
              <w:left w:val="nil"/>
              <w:bottom w:val="nil"/>
              <w:right w:val="nil"/>
            </w:tcBorders>
            <w:shd w:val="clear" w:color="auto" w:fill="auto"/>
            <w:noWrap/>
            <w:vAlign w:val="bottom"/>
            <w:hideMark/>
          </w:tcPr>
          <w:p w14:paraId="6CF3E9C1"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F</w:t>
            </w:r>
          </w:p>
        </w:tc>
        <w:tc>
          <w:tcPr>
            <w:tcW w:w="1360" w:type="dxa"/>
            <w:tcBorders>
              <w:top w:val="nil"/>
              <w:left w:val="nil"/>
              <w:bottom w:val="nil"/>
              <w:right w:val="nil"/>
            </w:tcBorders>
            <w:shd w:val="clear" w:color="auto" w:fill="auto"/>
            <w:noWrap/>
            <w:vAlign w:val="bottom"/>
            <w:hideMark/>
          </w:tcPr>
          <w:p w14:paraId="645B7D4F"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No AMD</w:t>
            </w:r>
          </w:p>
        </w:tc>
        <w:tc>
          <w:tcPr>
            <w:tcW w:w="1380" w:type="dxa"/>
            <w:tcBorders>
              <w:top w:val="nil"/>
              <w:left w:val="nil"/>
              <w:bottom w:val="nil"/>
              <w:right w:val="nil"/>
            </w:tcBorders>
            <w:shd w:val="clear" w:color="auto" w:fill="auto"/>
            <w:noWrap/>
            <w:vAlign w:val="bottom"/>
            <w:hideMark/>
          </w:tcPr>
          <w:p w14:paraId="24E324A1" w14:textId="77777777" w:rsidR="00B323FD" w:rsidRPr="00B323FD" w:rsidRDefault="00B323FD" w:rsidP="00B323FD">
            <w:pPr>
              <w:rPr>
                <w:rFonts w:ascii="Calibri" w:eastAsia="Times New Roman" w:hAnsi="Calibri" w:cs="Times New Roman"/>
                <w:color w:val="000000"/>
                <w:sz w:val="18"/>
                <w:szCs w:val="18"/>
                <w:lang w:eastAsia="en-GB"/>
              </w:rPr>
            </w:pPr>
          </w:p>
        </w:tc>
      </w:tr>
      <w:tr w:rsidR="00B323FD" w:rsidRPr="00B323FD" w14:paraId="6B191E4A" w14:textId="77777777" w:rsidTr="00FB7BB9">
        <w:trPr>
          <w:trHeight w:val="240"/>
        </w:trPr>
        <w:tc>
          <w:tcPr>
            <w:tcW w:w="2550" w:type="dxa"/>
            <w:tcBorders>
              <w:top w:val="nil"/>
              <w:left w:val="nil"/>
              <w:bottom w:val="nil"/>
              <w:right w:val="nil"/>
            </w:tcBorders>
            <w:shd w:val="clear" w:color="auto" w:fill="auto"/>
            <w:noWrap/>
            <w:vAlign w:val="bottom"/>
            <w:hideMark/>
          </w:tcPr>
          <w:p w14:paraId="76A9B40A"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ETR170</w:t>
            </w:r>
          </w:p>
        </w:tc>
        <w:tc>
          <w:tcPr>
            <w:tcW w:w="1595" w:type="dxa"/>
            <w:tcBorders>
              <w:top w:val="nil"/>
              <w:left w:val="nil"/>
              <w:bottom w:val="nil"/>
              <w:right w:val="nil"/>
            </w:tcBorders>
            <w:shd w:val="clear" w:color="auto" w:fill="auto"/>
            <w:noWrap/>
            <w:vAlign w:val="bottom"/>
            <w:hideMark/>
          </w:tcPr>
          <w:p w14:paraId="676CE94E"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NORMAL</w:t>
            </w:r>
          </w:p>
        </w:tc>
        <w:tc>
          <w:tcPr>
            <w:tcW w:w="1040" w:type="dxa"/>
            <w:tcBorders>
              <w:top w:val="nil"/>
              <w:left w:val="nil"/>
              <w:bottom w:val="nil"/>
              <w:right w:val="nil"/>
            </w:tcBorders>
            <w:shd w:val="clear" w:color="auto" w:fill="auto"/>
            <w:noWrap/>
            <w:vAlign w:val="bottom"/>
            <w:hideMark/>
          </w:tcPr>
          <w:p w14:paraId="583F30F9"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70</w:t>
            </w:r>
          </w:p>
        </w:tc>
        <w:tc>
          <w:tcPr>
            <w:tcW w:w="960" w:type="dxa"/>
            <w:tcBorders>
              <w:top w:val="nil"/>
              <w:left w:val="nil"/>
              <w:bottom w:val="nil"/>
              <w:right w:val="nil"/>
            </w:tcBorders>
            <w:shd w:val="clear" w:color="auto" w:fill="auto"/>
            <w:noWrap/>
            <w:vAlign w:val="bottom"/>
            <w:hideMark/>
          </w:tcPr>
          <w:p w14:paraId="0B469FEB"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M</w:t>
            </w:r>
          </w:p>
        </w:tc>
        <w:tc>
          <w:tcPr>
            <w:tcW w:w="1360" w:type="dxa"/>
            <w:tcBorders>
              <w:top w:val="nil"/>
              <w:left w:val="nil"/>
              <w:bottom w:val="nil"/>
              <w:right w:val="nil"/>
            </w:tcBorders>
            <w:shd w:val="clear" w:color="auto" w:fill="auto"/>
            <w:noWrap/>
            <w:vAlign w:val="bottom"/>
            <w:hideMark/>
          </w:tcPr>
          <w:p w14:paraId="2F71BD95"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No AMD</w:t>
            </w:r>
          </w:p>
        </w:tc>
        <w:tc>
          <w:tcPr>
            <w:tcW w:w="1380" w:type="dxa"/>
            <w:tcBorders>
              <w:top w:val="nil"/>
              <w:left w:val="nil"/>
              <w:bottom w:val="nil"/>
              <w:right w:val="nil"/>
            </w:tcBorders>
            <w:shd w:val="clear" w:color="auto" w:fill="auto"/>
            <w:noWrap/>
            <w:vAlign w:val="bottom"/>
            <w:hideMark/>
          </w:tcPr>
          <w:p w14:paraId="3982D459" w14:textId="77777777" w:rsidR="00B323FD" w:rsidRPr="00B323FD" w:rsidRDefault="00B323FD" w:rsidP="00B323FD">
            <w:pPr>
              <w:rPr>
                <w:rFonts w:ascii="Calibri" w:eastAsia="Times New Roman" w:hAnsi="Calibri" w:cs="Times New Roman"/>
                <w:color w:val="000000"/>
                <w:sz w:val="18"/>
                <w:szCs w:val="18"/>
                <w:lang w:eastAsia="en-GB"/>
              </w:rPr>
            </w:pPr>
          </w:p>
        </w:tc>
      </w:tr>
      <w:tr w:rsidR="00B323FD" w:rsidRPr="00B323FD" w14:paraId="6D4CBB2C" w14:textId="77777777" w:rsidTr="00FB7BB9">
        <w:trPr>
          <w:trHeight w:val="240"/>
        </w:trPr>
        <w:tc>
          <w:tcPr>
            <w:tcW w:w="2550" w:type="dxa"/>
            <w:tcBorders>
              <w:top w:val="nil"/>
              <w:left w:val="nil"/>
              <w:bottom w:val="nil"/>
              <w:right w:val="nil"/>
            </w:tcBorders>
            <w:shd w:val="clear" w:color="auto" w:fill="auto"/>
            <w:noWrap/>
            <w:vAlign w:val="bottom"/>
            <w:hideMark/>
          </w:tcPr>
          <w:p w14:paraId="3DABF36B"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ETR161</w:t>
            </w:r>
          </w:p>
        </w:tc>
        <w:tc>
          <w:tcPr>
            <w:tcW w:w="1595" w:type="dxa"/>
            <w:tcBorders>
              <w:top w:val="nil"/>
              <w:left w:val="nil"/>
              <w:bottom w:val="nil"/>
              <w:right w:val="nil"/>
            </w:tcBorders>
            <w:shd w:val="clear" w:color="auto" w:fill="auto"/>
            <w:noWrap/>
            <w:vAlign w:val="bottom"/>
            <w:hideMark/>
          </w:tcPr>
          <w:p w14:paraId="08A63780"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NORMAL</w:t>
            </w:r>
          </w:p>
        </w:tc>
        <w:tc>
          <w:tcPr>
            <w:tcW w:w="1040" w:type="dxa"/>
            <w:tcBorders>
              <w:top w:val="nil"/>
              <w:left w:val="nil"/>
              <w:bottom w:val="nil"/>
              <w:right w:val="nil"/>
            </w:tcBorders>
            <w:shd w:val="clear" w:color="auto" w:fill="auto"/>
            <w:noWrap/>
            <w:vAlign w:val="bottom"/>
            <w:hideMark/>
          </w:tcPr>
          <w:p w14:paraId="6BABE4FE"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66</w:t>
            </w:r>
          </w:p>
        </w:tc>
        <w:tc>
          <w:tcPr>
            <w:tcW w:w="960" w:type="dxa"/>
            <w:tcBorders>
              <w:top w:val="nil"/>
              <w:left w:val="nil"/>
              <w:bottom w:val="nil"/>
              <w:right w:val="nil"/>
            </w:tcBorders>
            <w:shd w:val="clear" w:color="auto" w:fill="auto"/>
            <w:noWrap/>
            <w:vAlign w:val="bottom"/>
            <w:hideMark/>
          </w:tcPr>
          <w:p w14:paraId="3C7CC6A8"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M</w:t>
            </w:r>
          </w:p>
        </w:tc>
        <w:tc>
          <w:tcPr>
            <w:tcW w:w="1360" w:type="dxa"/>
            <w:tcBorders>
              <w:top w:val="nil"/>
              <w:left w:val="nil"/>
              <w:bottom w:val="nil"/>
              <w:right w:val="nil"/>
            </w:tcBorders>
            <w:shd w:val="clear" w:color="auto" w:fill="auto"/>
            <w:noWrap/>
            <w:vAlign w:val="bottom"/>
            <w:hideMark/>
          </w:tcPr>
          <w:p w14:paraId="19DDE18B"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No AMD</w:t>
            </w:r>
          </w:p>
        </w:tc>
        <w:tc>
          <w:tcPr>
            <w:tcW w:w="1380" w:type="dxa"/>
            <w:tcBorders>
              <w:top w:val="nil"/>
              <w:left w:val="nil"/>
              <w:bottom w:val="nil"/>
              <w:right w:val="nil"/>
            </w:tcBorders>
            <w:shd w:val="clear" w:color="auto" w:fill="auto"/>
            <w:noWrap/>
            <w:vAlign w:val="bottom"/>
            <w:hideMark/>
          </w:tcPr>
          <w:p w14:paraId="7022420C" w14:textId="77777777" w:rsidR="00B323FD" w:rsidRPr="00B323FD" w:rsidRDefault="00B323FD" w:rsidP="00B323FD">
            <w:pPr>
              <w:rPr>
                <w:rFonts w:ascii="Calibri" w:eastAsia="Times New Roman" w:hAnsi="Calibri" w:cs="Times New Roman"/>
                <w:color w:val="000000"/>
                <w:sz w:val="18"/>
                <w:szCs w:val="18"/>
                <w:lang w:eastAsia="en-GB"/>
              </w:rPr>
            </w:pPr>
          </w:p>
        </w:tc>
      </w:tr>
      <w:tr w:rsidR="00B323FD" w:rsidRPr="00B323FD" w14:paraId="0CAF3DF9" w14:textId="77777777" w:rsidTr="00FB7BB9">
        <w:trPr>
          <w:trHeight w:val="240"/>
        </w:trPr>
        <w:tc>
          <w:tcPr>
            <w:tcW w:w="2550" w:type="dxa"/>
            <w:tcBorders>
              <w:top w:val="nil"/>
              <w:left w:val="nil"/>
              <w:bottom w:val="nil"/>
              <w:right w:val="nil"/>
            </w:tcBorders>
            <w:shd w:val="clear" w:color="auto" w:fill="auto"/>
            <w:noWrap/>
            <w:vAlign w:val="bottom"/>
            <w:hideMark/>
          </w:tcPr>
          <w:p w14:paraId="33B567B8"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ETR175</w:t>
            </w:r>
          </w:p>
        </w:tc>
        <w:tc>
          <w:tcPr>
            <w:tcW w:w="1595" w:type="dxa"/>
            <w:tcBorders>
              <w:top w:val="nil"/>
              <w:left w:val="nil"/>
              <w:bottom w:val="nil"/>
              <w:right w:val="nil"/>
            </w:tcBorders>
            <w:shd w:val="clear" w:color="auto" w:fill="auto"/>
            <w:noWrap/>
            <w:vAlign w:val="bottom"/>
            <w:hideMark/>
          </w:tcPr>
          <w:p w14:paraId="5158C480"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NORMAL</w:t>
            </w:r>
          </w:p>
        </w:tc>
        <w:tc>
          <w:tcPr>
            <w:tcW w:w="1040" w:type="dxa"/>
            <w:tcBorders>
              <w:top w:val="nil"/>
              <w:left w:val="nil"/>
              <w:bottom w:val="nil"/>
              <w:right w:val="nil"/>
            </w:tcBorders>
            <w:shd w:val="clear" w:color="auto" w:fill="auto"/>
            <w:noWrap/>
            <w:vAlign w:val="bottom"/>
            <w:hideMark/>
          </w:tcPr>
          <w:p w14:paraId="5577475A"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71</w:t>
            </w:r>
          </w:p>
        </w:tc>
        <w:tc>
          <w:tcPr>
            <w:tcW w:w="960" w:type="dxa"/>
            <w:tcBorders>
              <w:top w:val="nil"/>
              <w:left w:val="nil"/>
              <w:bottom w:val="nil"/>
              <w:right w:val="nil"/>
            </w:tcBorders>
            <w:shd w:val="clear" w:color="auto" w:fill="auto"/>
            <w:noWrap/>
            <w:vAlign w:val="bottom"/>
            <w:hideMark/>
          </w:tcPr>
          <w:p w14:paraId="5BF93444"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M</w:t>
            </w:r>
          </w:p>
        </w:tc>
        <w:tc>
          <w:tcPr>
            <w:tcW w:w="1360" w:type="dxa"/>
            <w:tcBorders>
              <w:top w:val="nil"/>
              <w:left w:val="nil"/>
              <w:bottom w:val="nil"/>
              <w:right w:val="nil"/>
            </w:tcBorders>
            <w:shd w:val="clear" w:color="auto" w:fill="auto"/>
            <w:noWrap/>
            <w:vAlign w:val="bottom"/>
            <w:hideMark/>
          </w:tcPr>
          <w:p w14:paraId="0256F61D"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No AMD</w:t>
            </w:r>
          </w:p>
        </w:tc>
        <w:tc>
          <w:tcPr>
            <w:tcW w:w="1380" w:type="dxa"/>
            <w:tcBorders>
              <w:top w:val="nil"/>
              <w:left w:val="nil"/>
              <w:bottom w:val="nil"/>
              <w:right w:val="nil"/>
            </w:tcBorders>
            <w:shd w:val="clear" w:color="auto" w:fill="auto"/>
            <w:noWrap/>
            <w:vAlign w:val="bottom"/>
            <w:hideMark/>
          </w:tcPr>
          <w:p w14:paraId="5D2C6F1B" w14:textId="77777777" w:rsidR="00B323FD" w:rsidRPr="00B323FD" w:rsidRDefault="00B323FD" w:rsidP="00B323FD">
            <w:pPr>
              <w:rPr>
                <w:rFonts w:ascii="Calibri" w:eastAsia="Times New Roman" w:hAnsi="Calibri" w:cs="Times New Roman"/>
                <w:color w:val="000000"/>
                <w:sz w:val="18"/>
                <w:szCs w:val="18"/>
                <w:lang w:eastAsia="en-GB"/>
              </w:rPr>
            </w:pPr>
          </w:p>
        </w:tc>
      </w:tr>
      <w:tr w:rsidR="00B323FD" w:rsidRPr="00B323FD" w14:paraId="4B06720E" w14:textId="77777777" w:rsidTr="00FB7BB9">
        <w:trPr>
          <w:trHeight w:val="240"/>
        </w:trPr>
        <w:tc>
          <w:tcPr>
            <w:tcW w:w="2550" w:type="dxa"/>
            <w:tcBorders>
              <w:top w:val="nil"/>
              <w:left w:val="nil"/>
              <w:bottom w:val="nil"/>
              <w:right w:val="nil"/>
            </w:tcBorders>
            <w:shd w:val="clear" w:color="auto" w:fill="auto"/>
            <w:noWrap/>
            <w:vAlign w:val="bottom"/>
            <w:hideMark/>
          </w:tcPr>
          <w:p w14:paraId="39E937CC"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ETR157</w:t>
            </w:r>
          </w:p>
        </w:tc>
        <w:tc>
          <w:tcPr>
            <w:tcW w:w="1595" w:type="dxa"/>
            <w:tcBorders>
              <w:top w:val="nil"/>
              <w:left w:val="nil"/>
              <w:bottom w:val="nil"/>
              <w:right w:val="nil"/>
            </w:tcBorders>
            <w:shd w:val="clear" w:color="auto" w:fill="auto"/>
            <w:noWrap/>
            <w:vAlign w:val="bottom"/>
            <w:hideMark/>
          </w:tcPr>
          <w:p w14:paraId="430E6BBE"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NORMAL</w:t>
            </w:r>
          </w:p>
        </w:tc>
        <w:tc>
          <w:tcPr>
            <w:tcW w:w="1040" w:type="dxa"/>
            <w:tcBorders>
              <w:top w:val="nil"/>
              <w:left w:val="nil"/>
              <w:bottom w:val="nil"/>
              <w:right w:val="nil"/>
            </w:tcBorders>
            <w:shd w:val="clear" w:color="auto" w:fill="auto"/>
            <w:noWrap/>
            <w:vAlign w:val="bottom"/>
            <w:hideMark/>
          </w:tcPr>
          <w:p w14:paraId="1B4841AD"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85</w:t>
            </w:r>
          </w:p>
        </w:tc>
        <w:tc>
          <w:tcPr>
            <w:tcW w:w="960" w:type="dxa"/>
            <w:tcBorders>
              <w:top w:val="nil"/>
              <w:left w:val="nil"/>
              <w:bottom w:val="nil"/>
              <w:right w:val="nil"/>
            </w:tcBorders>
            <w:shd w:val="clear" w:color="auto" w:fill="auto"/>
            <w:noWrap/>
            <w:vAlign w:val="bottom"/>
            <w:hideMark/>
          </w:tcPr>
          <w:p w14:paraId="3E0C41AB"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M</w:t>
            </w:r>
          </w:p>
        </w:tc>
        <w:tc>
          <w:tcPr>
            <w:tcW w:w="1360" w:type="dxa"/>
            <w:tcBorders>
              <w:top w:val="nil"/>
              <w:left w:val="nil"/>
              <w:bottom w:val="nil"/>
              <w:right w:val="nil"/>
            </w:tcBorders>
            <w:shd w:val="clear" w:color="auto" w:fill="auto"/>
            <w:noWrap/>
            <w:vAlign w:val="bottom"/>
            <w:hideMark/>
          </w:tcPr>
          <w:p w14:paraId="77402352"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No AMD</w:t>
            </w:r>
          </w:p>
        </w:tc>
        <w:tc>
          <w:tcPr>
            <w:tcW w:w="1380" w:type="dxa"/>
            <w:tcBorders>
              <w:top w:val="nil"/>
              <w:left w:val="nil"/>
              <w:bottom w:val="nil"/>
              <w:right w:val="nil"/>
            </w:tcBorders>
            <w:shd w:val="clear" w:color="auto" w:fill="auto"/>
            <w:noWrap/>
            <w:vAlign w:val="bottom"/>
            <w:hideMark/>
          </w:tcPr>
          <w:p w14:paraId="7297F7B3" w14:textId="77777777" w:rsidR="00B323FD" w:rsidRPr="00B323FD" w:rsidRDefault="00B323FD" w:rsidP="00B323FD">
            <w:pPr>
              <w:rPr>
                <w:rFonts w:ascii="Calibri" w:eastAsia="Times New Roman" w:hAnsi="Calibri" w:cs="Times New Roman"/>
                <w:color w:val="000000"/>
                <w:sz w:val="18"/>
                <w:szCs w:val="18"/>
                <w:lang w:eastAsia="en-GB"/>
              </w:rPr>
            </w:pPr>
          </w:p>
        </w:tc>
      </w:tr>
      <w:tr w:rsidR="00B323FD" w:rsidRPr="00B323FD" w14:paraId="55A49E9A" w14:textId="77777777" w:rsidTr="00FB7BB9">
        <w:trPr>
          <w:trHeight w:val="240"/>
        </w:trPr>
        <w:tc>
          <w:tcPr>
            <w:tcW w:w="2550" w:type="dxa"/>
            <w:tcBorders>
              <w:top w:val="nil"/>
              <w:left w:val="nil"/>
              <w:bottom w:val="nil"/>
              <w:right w:val="nil"/>
            </w:tcBorders>
            <w:shd w:val="clear" w:color="auto" w:fill="auto"/>
            <w:noWrap/>
            <w:vAlign w:val="bottom"/>
            <w:hideMark/>
          </w:tcPr>
          <w:p w14:paraId="51526FCE"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ETR151</w:t>
            </w:r>
          </w:p>
        </w:tc>
        <w:tc>
          <w:tcPr>
            <w:tcW w:w="1595" w:type="dxa"/>
            <w:tcBorders>
              <w:top w:val="nil"/>
              <w:left w:val="nil"/>
              <w:bottom w:val="nil"/>
              <w:right w:val="nil"/>
            </w:tcBorders>
            <w:shd w:val="clear" w:color="auto" w:fill="auto"/>
            <w:noWrap/>
            <w:vAlign w:val="bottom"/>
            <w:hideMark/>
          </w:tcPr>
          <w:p w14:paraId="6298212D"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NORMAL</w:t>
            </w:r>
          </w:p>
        </w:tc>
        <w:tc>
          <w:tcPr>
            <w:tcW w:w="1040" w:type="dxa"/>
            <w:tcBorders>
              <w:top w:val="nil"/>
              <w:left w:val="nil"/>
              <w:bottom w:val="nil"/>
              <w:right w:val="nil"/>
            </w:tcBorders>
            <w:shd w:val="clear" w:color="auto" w:fill="auto"/>
            <w:noWrap/>
            <w:vAlign w:val="bottom"/>
            <w:hideMark/>
          </w:tcPr>
          <w:p w14:paraId="013DB868"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72</w:t>
            </w:r>
          </w:p>
        </w:tc>
        <w:tc>
          <w:tcPr>
            <w:tcW w:w="960" w:type="dxa"/>
            <w:tcBorders>
              <w:top w:val="nil"/>
              <w:left w:val="nil"/>
              <w:bottom w:val="nil"/>
              <w:right w:val="nil"/>
            </w:tcBorders>
            <w:shd w:val="clear" w:color="auto" w:fill="auto"/>
            <w:noWrap/>
            <w:vAlign w:val="bottom"/>
            <w:hideMark/>
          </w:tcPr>
          <w:p w14:paraId="37D82754"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M</w:t>
            </w:r>
          </w:p>
        </w:tc>
        <w:tc>
          <w:tcPr>
            <w:tcW w:w="1360" w:type="dxa"/>
            <w:tcBorders>
              <w:top w:val="nil"/>
              <w:left w:val="nil"/>
              <w:bottom w:val="nil"/>
              <w:right w:val="nil"/>
            </w:tcBorders>
            <w:shd w:val="clear" w:color="auto" w:fill="auto"/>
            <w:noWrap/>
            <w:vAlign w:val="bottom"/>
            <w:hideMark/>
          </w:tcPr>
          <w:p w14:paraId="7A69882C"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No AMD</w:t>
            </w:r>
          </w:p>
        </w:tc>
        <w:tc>
          <w:tcPr>
            <w:tcW w:w="1380" w:type="dxa"/>
            <w:tcBorders>
              <w:top w:val="nil"/>
              <w:left w:val="nil"/>
              <w:bottom w:val="nil"/>
              <w:right w:val="nil"/>
            </w:tcBorders>
            <w:shd w:val="clear" w:color="auto" w:fill="auto"/>
            <w:noWrap/>
            <w:vAlign w:val="bottom"/>
            <w:hideMark/>
          </w:tcPr>
          <w:p w14:paraId="3D99F04D" w14:textId="77777777" w:rsidR="00B323FD" w:rsidRPr="00B323FD" w:rsidRDefault="00B323FD" w:rsidP="00B323FD">
            <w:pPr>
              <w:rPr>
                <w:rFonts w:ascii="Calibri" w:eastAsia="Times New Roman" w:hAnsi="Calibri" w:cs="Times New Roman"/>
                <w:color w:val="000000"/>
                <w:sz w:val="18"/>
                <w:szCs w:val="18"/>
                <w:lang w:eastAsia="en-GB"/>
              </w:rPr>
            </w:pPr>
          </w:p>
        </w:tc>
      </w:tr>
      <w:tr w:rsidR="00B323FD" w:rsidRPr="00B323FD" w14:paraId="1ADEC266" w14:textId="77777777" w:rsidTr="00FB7BB9">
        <w:trPr>
          <w:trHeight w:val="240"/>
        </w:trPr>
        <w:tc>
          <w:tcPr>
            <w:tcW w:w="2550" w:type="dxa"/>
            <w:tcBorders>
              <w:top w:val="nil"/>
              <w:left w:val="nil"/>
              <w:bottom w:val="nil"/>
              <w:right w:val="nil"/>
            </w:tcBorders>
            <w:shd w:val="clear" w:color="auto" w:fill="auto"/>
            <w:noWrap/>
            <w:vAlign w:val="bottom"/>
            <w:hideMark/>
          </w:tcPr>
          <w:p w14:paraId="2765519D"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ETR276</w:t>
            </w:r>
          </w:p>
        </w:tc>
        <w:tc>
          <w:tcPr>
            <w:tcW w:w="1595" w:type="dxa"/>
            <w:tcBorders>
              <w:top w:val="nil"/>
              <w:left w:val="nil"/>
              <w:bottom w:val="nil"/>
              <w:right w:val="nil"/>
            </w:tcBorders>
            <w:shd w:val="clear" w:color="auto" w:fill="auto"/>
            <w:noWrap/>
            <w:vAlign w:val="bottom"/>
            <w:hideMark/>
          </w:tcPr>
          <w:p w14:paraId="74F8BB70"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NORMAL</w:t>
            </w:r>
          </w:p>
        </w:tc>
        <w:tc>
          <w:tcPr>
            <w:tcW w:w="1040" w:type="dxa"/>
            <w:tcBorders>
              <w:top w:val="nil"/>
              <w:left w:val="nil"/>
              <w:bottom w:val="nil"/>
              <w:right w:val="nil"/>
            </w:tcBorders>
            <w:shd w:val="clear" w:color="auto" w:fill="auto"/>
            <w:noWrap/>
            <w:vAlign w:val="bottom"/>
            <w:hideMark/>
          </w:tcPr>
          <w:p w14:paraId="053BBBDD"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78</w:t>
            </w:r>
          </w:p>
        </w:tc>
        <w:tc>
          <w:tcPr>
            <w:tcW w:w="960" w:type="dxa"/>
            <w:tcBorders>
              <w:top w:val="nil"/>
              <w:left w:val="nil"/>
              <w:bottom w:val="nil"/>
              <w:right w:val="nil"/>
            </w:tcBorders>
            <w:shd w:val="clear" w:color="auto" w:fill="auto"/>
            <w:noWrap/>
            <w:vAlign w:val="bottom"/>
            <w:hideMark/>
          </w:tcPr>
          <w:p w14:paraId="5FA2D0A5"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M</w:t>
            </w:r>
          </w:p>
        </w:tc>
        <w:tc>
          <w:tcPr>
            <w:tcW w:w="1360" w:type="dxa"/>
            <w:tcBorders>
              <w:top w:val="nil"/>
              <w:left w:val="nil"/>
              <w:bottom w:val="nil"/>
              <w:right w:val="nil"/>
            </w:tcBorders>
            <w:shd w:val="clear" w:color="auto" w:fill="auto"/>
            <w:noWrap/>
            <w:vAlign w:val="bottom"/>
            <w:hideMark/>
          </w:tcPr>
          <w:p w14:paraId="042B2F19"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No AMD</w:t>
            </w:r>
          </w:p>
        </w:tc>
        <w:tc>
          <w:tcPr>
            <w:tcW w:w="1380" w:type="dxa"/>
            <w:tcBorders>
              <w:top w:val="nil"/>
              <w:left w:val="nil"/>
              <w:bottom w:val="nil"/>
              <w:right w:val="nil"/>
            </w:tcBorders>
            <w:shd w:val="clear" w:color="auto" w:fill="auto"/>
            <w:noWrap/>
            <w:vAlign w:val="bottom"/>
            <w:hideMark/>
          </w:tcPr>
          <w:p w14:paraId="07BA8DCE" w14:textId="77777777" w:rsidR="00B323FD" w:rsidRPr="00B323FD" w:rsidRDefault="00B323FD" w:rsidP="00B323FD">
            <w:pPr>
              <w:rPr>
                <w:rFonts w:ascii="Calibri" w:eastAsia="Times New Roman" w:hAnsi="Calibri" w:cs="Times New Roman"/>
                <w:color w:val="000000"/>
                <w:sz w:val="18"/>
                <w:szCs w:val="18"/>
                <w:lang w:eastAsia="en-GB"/>
              </w:rPr>
            </w:pPr>
          </w:p>
        </w:tc>
      </w:tr>
      <w:tr w:rsidR="00B323FD" w:rsidRPr="00B323FD" w14:paraId="6FECD7DB" w14:textId="77777777" w:rsidTr="00FB7BB9">
        <w:trPr>
          <w:trHeight w:val="240"/>
        </w:trPr>
        <w:tc>
          <w:tcPr>
            <w:tcW w:w="2550" w:type="dxa"/>
            <w:tcBorders>
              <w:top w:val="nil"/>
              <w:left w:val="nil"/>
              <w:bottom w:val="nil"/>
              <w:right w:val="nil"/>
            </w:tcBorders>
            <w:shd w:val="clear" w:color="auto" w:fill="auto"/>
            <w:noWrap/>
            <w:vAlign w:val="bottom"/>
            <w:hideMark/>
          </w:tcPr>
          <w:p w14:paraId="6ED47D1F"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ETR259</w:t>
            </w:r>
          </w:p>
        </w:tc>
        <w:tc>
          <w:tcPr>
            <w:tcW w:w="1595" w:type="dxa"/>
            <w:tcBorders>
              <w:top w:val="nil"/>
              <w:left w:val="nil"/>
              <w:bottom w:val="nil"/>
              <w:right w:val="nil"/>
            </w:tcBorders>
            <w:shd w:val="clear" w:color="auto" w:fill="auto"/>
            <w:noWrap/>
            <w:vAlign w:val="bottom"/>
            <w:hideMark/>
          </w:tcPr>
          <w:p w14:paraId="68D105B2"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NORMAL</w:t>
            </w:r>
          </w:p>
        </w:tc>
        <w:tc>
          <w:tcPr>
            <w:tcW w:w="1040" w:type="dxa"/>
            <w:tcBorders>
              <w:top w:val="nil"/>
              <w:left w:val="nil"/>
              <w:bottom w:val="nil"/>
              <w:right w:val="nil"/>
            </w:tcBorders>
            <w:shd w:val="clear" w:color="auto" w:fill="auto"/>
            <w:noWrap/>
            <w:vAlign w:val="bottom"/>
            <w:hideMark/>
          </w:tcPr>
          <w:p w14:paraId="35D46C2F"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74</w:t>
            </w:r>
          </w:p>
        </w:tc>
        <w:tc>
          <w:tcPr>
            <w:tcW w:w="960" w:type="dxa"/>
            <w:tcBorders>
              <w:top w:val="nil"/>
              <w:left w:val="nil"/>
              <w:bottom w:val="nil"/>
              <w:right w:val="nil"/>
            </w:tcBorders>
            <w:shd w:val="clear" w:color="auto" w:fill="auto"/>
            <w:noWrap/>
            <w:vAlign w:val="bottom"/>
            <w:hideMark/>
          </w:tcPr>
          <w:p w14:paraId="31471DD8"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M</w:t>
            </w:r>
          </w:p>
        </w:tc>
        <w:tc>
          <w:tcPr>
            <w:tcW w:w="1360" w:type="dxa"/>
            <w:tcBorders>
              <w:top w:val="nil"/>
              <w:left w:val="nil"/>
              <w:bottom w:val="nil"/>
              <w:right w:val="nil"/>
            </w:tcBorders>
            <w:shd w:val="clear" w:color="auto" w:fill="auto"/>
            <w:noWrap/>
            <w:vAlign w:val="bottom"/>
            <w:hideMark/>
          </w:tcPr>
          <w:p w14:paraId="1050A7FC"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No AMD</w:t>
            </w:r>
          </w:p>
        </w:tc>
        <w:tc>
          <w:tcPr>
            <w:tcW w:w="1380" w:type="dxa"/>
            <w:tcBorders>
              <w:top w:val="nil"/>
              <w:left w:val="nil"/>
              <w:bottom w:val="nil"/>
              <w:right w:val="nil"/>
            </w:tcBorders>
            <w:shd w:val="clear" w:color="auto" w:fill="auto"/>
            <w:noWrap/>
            <w:vAlign w:val="bottom"/>
            <w:hideMark/>
          </w:tcPr>
          <w:p w14:paraId="01493116" w14:textId="77777777" w:rsidR="00B323FD" w:rsidRPr="00B323FD" w:rsidRDefault="00B323FD" w:rsidP="00B323FD">
            <w:pPr>
              <w:rPr>
                <w:rFonts w:ascii="Calibri" w:eastAsia="Times New Roman" w:hAnsi="Calibri" w:cs="Times New Roman"/>
                <w:color w:val="000000"/>
                <w:sz w:val="18"/>
                <w:szCs w:val="18"/>
                <w:lang w:eastAsia="en-GB"/>
              </w:rPr>
            </w:pPr>
          </w:p>
        </w:tc>
      </w:tr>
      <w:tr w:rsidR="00B323FD" w:rsidRPr="00B323FD" w14:paraId="34E9BE86" w14:textId="77777777" w:rsidTr="00FB7BB9">
        <w:trPr>
          <w:trHeight w:val="240"/>
        </w:trPr>
        <w:tc>
          <w:tcPr>
            <w:tcW w:w="2550" w:type="dxa"/>
            <w:tcBorders>
              <w:top w:val="nil"/>
              <w:left w:val="nil"/>
              <w:bottom w:val="nil"/>
              <w:right w:val="nil"/>
            </w:tcBorders>
            <w:shd w:val="clear" w:color="auto" w:fill="auto"/>
            <w:noWrap/>
            <w:vAlign w:val="bottom"/>
            <w:hideMark/>
          </w:tcPr>
          <w:p w14:paraId="6C21D59B"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ETR269</w:t>
            </w:r>
          </w:p>
        </w:tc>
        <w:tc>
          <w:tcPr>
            <w:tcW w:w="1595" w:type="dxa"/>
            <w:tcBorders>
              <w:top w:val="nil"/>
              <w:left w:val="nil"/>
              <w:bottom w:val="nil"/>
              <w:right w:val="nil"/>
            </w:tcBorders>
            <w:shd w:val="clear" w:color="auto" w:fill="auto"/>
            <w:noWrap/>
            <w:vAlign w:val="bottom"/>
            <w:hideMark/>
          </w:tcPr>
          <w:p w14:paraId="690C9A03"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NORMAL</w:t>
            </w:r>
          </w:p>
        </w:tc>
        <w:tc>
          <w:tcPr>
            <w:tcW w:w="1040" w:type="dxa"/>
            <w:tcBorders>
              <w:top w:val="nil"/>
              <w:left w:val="nil"/>
              <w:bottom w:val="nil"/>
              <w:right w:val="nil"/>
            </w:tcBorders>
            <w:shd w:val="clear" w:color="auto" w:fill="auto"/>
            <w:noWrap/>
            <w:vAlign w:val="bottom"/>
            <w:hideMark/>
          </w:tcPr>
          <w:p w14:paraId="237D44ED"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72</w:t>
            </w:r>
          </w:p>
        </w:tc>
        <w:tc>
          <w:tcPr>
            <w:tcW w:w="960" w:type="dxa"/>
            <w:tcBorders>
              <w:top w:val="nil"/>
              <w:left w:val="nil"/>
              <w:bottom w:val="nil"/>
              <w:right w:val="nil"/>
            </w:tcBorders>
            <w:shd w:val="clear" w:color="auto" w:fill="auto"/>
            <w:noWrap/>
            <w:vAlign w:val="bottom"/>
            <w:hideMark/>
          </w:tcPr>
          <w:p w14:paraId="17C9F7CA"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F</w:t>
            </w:r>
          </w:p>
        </w:tc>
        <w:tc>
          <w:tcPr>
            <w:tcW w:w="1360" w:type="dxa"/>
            <w:tcBorders>
              <w:top w:val="nil"/>
              <w:left w:val="nil"/>
              <w:bottom w:val="nil"/>
              <w:right w:val="nil"/>
            </w:tcBorders>
            <w:shd w:val="clear" w:color="auto" w:fill="auto"/>
            <w:noWrap/>
            <w:vAlign w:val="bottom"/>
            <w:hideMark/>
          </w:tcPr>
          <w:p w14:paraId="3A33C2FF"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No AMD</w:t>
            </w:r>
          </w:p>
        </w:tc>
        <w:tc>
          <w:tcPr>
            <w:tcW w:w="1380" w:type="dxa"/>
            <w:tcBorders>
              <w:top w:val="nil"/>
              <w:left w:val="nil"/>
              <w:bottom w:val="nil"/>
              <w:right w:val="nil"/>
            </w:tcBorders>
            <w:shd w:val="clear" w:color="auto" w:fill="auto"/>
            <w:noWrap/>
            <w:vAlign w:val="bottom"/>
            <w:hideMark/>
          </w:tcPr>
          <w:p w14:paraId="6ECC7678" w14:textId="77777777" w:rsidR="00B323FD" w:rsidRPr="00B323FD" w:rsidRDefault="00B323FD" w:rsidP="00B323FD">
            <w:pPr>
              <w:rPr>
                <w:rFonts w:ascii="Calibri" w:eastAsia="Times New Roman" w:hAnsi="Calibri" w:cs="Times New Roman"/>
                <w:color w:val="000000"/>
                <w:sz w:val="18"/>
                <w:szCs w:val="18"/>
                <w:lang w:eastAsia="en-GB"/>
              </w:rPr>
            </w:pPr>
          </w:p>
        </w:tc>
      </w:tr>
      <w:tr w:rsidR="00B323FD" w:rsidRPr="00B323FD" w14:paraId="2E1FDF70" w14:textId="77777777" w:rsidTr="00FB7BB9">
        <w:trPr>
          <w:trHeight w:val="240"/>
        </w:trPr>
        <w:tc>
          <w:tcPr>
            <w:tcW w:w="2550" w:type="dxa"/>
            <w:tcBorders>
              <w:top w:val="nil"/>
              <w:left w:val="nil"/>
              <w:bottom w:val="nil"/>
              <w:right w:val="nil"/>
            </w:tcBorders>
            <w:shd w:val="clear" w:color="auto" w:fill="auto"/>
            <w:noWrap/>
            <w:vAlign w:val="bottom"/>
            <w:hideMark/>
          </w:tcPr>
          <w:p w14:paraId="063EE7EF"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ETR214</w:t>
            </w:r>
          </w:p>
        </w:tc>
        <w:tc>
          <w:tcPr>
            <w:tcW w:w="1595" w:type="dxa"/>
            <w:tcBorders>
              <w:top w:val="nil"/>
              <w:left w:val="nil"/>
              <w:bottom w:val="nil"/>
              <w:right w:val="nil"/>
            </w:tcBorders>
            <w:shd w:val="clear" w:color="auto" w:fill="auto"/>
            <w:noWrap/>
            <w:vAlign w:val="bottom"/>
            <w:hideMark/>
          </w:tcPr>
          <w:p w14:paraId="365479B7"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NORMAL</w:t>
            </w:r>
          </w:p>
        </w:tc>
        <w:tc>
          <w:tcPr>
            <w:tcW w:w="1040" w:type="dxa"/>
            <w:tcBorders>
              <w:top w:val="nil"/>
              <w:left w:val="nil"/>
              <w:bottom w:val="nil"/>
              <w:right w:val="nil"/>
            </w:tcBorders>
            <w:shd w:val="clear" w:color="auto" w:fill="auto"/>
            <w:noWrap/>
            <w:vAlign w:val="bottom"/>
            <w:hideMark/>
          </w:tcPr>
          <w:p w14:paraId="61CE3CAB"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82</w:t>
            </w:r>
          </w:p>
        </w:tc>
        <w:tc>
          <w:tcPr>
            <w:tcW w:w="960" w:type="dxa"/>
            <w:tcBorders>
              <w:top w:val="nil"/>
              <w:left w:val="nil"/>
              <w:bottom w:val="nil"/>
              <w:right w:val="nil"/>
            </w:tcBorders>
            <w:shd w:val="clear" w:color="auto" w:fill="auto"/>
            <w:noWrap/>
            <w:vAlign w:val="bottom"/>
            <w:hideMark/>
          </w:tcPr>
          <w:p w14:paraId="3FFA4822"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F</w:t>
            </w:r>
          </w:p>
        </w:tc>
        <w:tc>
          <w:tcPr>
            <w:tcW w:w="1360" w:type="dxa"/>
            <w:tcBorders>
              <w:top w:val="nil"/>
              <w:left w:val="nil"/>
              <w:bottom w:val="nil"/>
              <w:right w:val="nil"/>
            </w:tcBorders>
            <w:shd w:val="clear" w:color="auto" w:fill="auto"/>
            <w:noWrap/>
            <w:vAlign w:val="bottom"/>
            <w:hideMark/>
          </w:tcPr>
          <w:p w14:paraId="7FAE1C49"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No AMD</w:t>
            </w:r>
          </w:p>
        </w:tc>
        <w:tc>
          <w:tcPr>
            <w:tcW w:w="1380" w:type="dxa"/>
            <w:tcBorders>
              <w:top w:val="nil"/>
              <w:left w:val="nil"/>
              <w:bottom w:val="nil"/>
              <w:right w:val="nil"/>
            </w:tcBorders>
            <w:shd w:val="clear" w:color="auto" w:fill="auto"/>
            <w:noWrap/>
            <w:vAlign w:val="bottom"/>
            <w:hideMark/>
          </w:tcPr>
          <w:p w14:paraId="558017DA" w14:textId="77777777" w:rsidR="00B323FD" w:rsidRPr="00B323FD" w:rsidRDefault="00B323FD" w:rsidP="00B323FD">
            <w:pPr>
              <w:rPr>
                <w:rFonts w:ascii="Calibri" w:eastAsia="Times New Roman" w:hAnsi="Calibri" w:cs="Times New Roman"/>
                <w:color w:val="000000"/>
                <w:sz w:val="18"/>
                <w:szCs w:val="18"/>
                <w:lang w:eastAsia="en-GB"/>
              </w:rPr>
            </w:pPr>
          </w:p>
        </w:tc>
      </w:tr>
      <w:tr w:rsidR="00B323FD" w:rsidRPr="00B323FD" w14:paraId="15B2EDC3" w14:textId="77777777" w:rsidTr="00FB7BB9">
        <w:trPr>
          <w:trHeight w:val="240"/>
        </w:trPr>
        <w:tc>
          <w:tcPr>
            <w:tcW w:w="2550" w:type="dxa"/>
            <w:tcBorders>
              <w:top w:val="nil"/>
              <w:left w:val="nil"/>
              <w:bottom w:val="nil"/>
              <w:right w:val="nil"/>
            </w:tcBorders>
            <w:shd w:val="clear" w:color="auto" w:fill="auto"/>
            <w:noWrap/>
            <w:vAlign w:val="bottom"/>
            <w:hideMark/>
          </w:tcPr>
          <w:p w14:paraId="17CB8BFB"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ETR258</w:t>
            </w:r>
          </w:p>
        </w:tc>
        <w:tc>
          <w:tcPr>
            <w:tcW w:w="1595" w:type="dxa"/>
            <w:tcBorders>
              <w:top w:val="nil"/>
              <w:left w:val="nil"/>
              <w:bottom w:val="nil"/>
              <w:right w:val="nil"/>
            </w:tcBorders>
            <w:shd w:val="clear" w:color="auto" w:fill="auto"/>
            <w:noWrap/>
            <w:vAlign w:val="bottom"/>
            <w:hideMark/>
          </w:tcPr>
          <w:p w14:paraId="76C5C9D0"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NORMAL</w:t>
            </w:r>
          </w:p>
        </w:tc>
        <w:tc>
          <w:tcPr>
            <w:tcW w:w="1040" w:type="dxa"/>
            <w:tcBorders>
              <w:top w:val="nil"/>
              <w:left w:val="nil"/>
              <w:bottom w:val="nil"/>
              <w:right w:val="nil"/>
            </w:tcBorders>
            <w:shd w:val="clear" w:color="auto" w:fill="auto"/>
            <w:noWrap/>
            <w:vAlign w:val="bottom"/>
            <w:hideMark/>
          </w:tcPr>
          <w:p w14:paraId="1CDC2228"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75</w:t>
            </w:r>
          </w:p>
        </w:tc>
        <w:tc>
          <w:tcPr>
            <w:tcW w:w="960" w:type="dxa"/>
            <w:tcBorders>
              <w:top w:val="nil"/>
              <w:left w:val="nil"/>
              <w:bottom w:val="nil"/>
              <w:right w:val="nil"/>
            </w:tcBorders>
            <w:shd w:val="clear" w:color="auto" w:fill="auto"/>
            <w:noWrap/>
            <w:vAlign w:val="bottom"/>
            <w:hideMark/>
          </w:tcPr>
          <w:p w14:paraId="44171A18"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M</w:t>
            </w:r>
          </w:p>
        </w:tc>
        <w:tc>
          <w:tcPr>
            <w:tcW w:w="1360" w:type="dxa"/>
            <w:tcBorders>
              <w:top w:val="nil"/>
              <w:left w:val="nil"/>
              <w:bottom w:val="nil"/>
              <w:right w:val="nil"/>
            </w:tcBorders>
            <w:shd w:val="clear" w:color="auto" w:fill="auto"/>
            <w:noWrap/>
            <w:vAlign w:val="bottom"/>
            <w:hideMark/>
          </w:tcPr>
          <w:p w14:paraId="4550E216"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No AMD</w:t>
            </w:r>
          </w:p>
        </w:tc>
        <w:tc>
          <w:tcPr>
            <w:tcW w:w="1380" w:type="dxa"/>
            <w:tcBorders>
              <w:top w:val="nil"/>
              <w:left w:val="nil"/>
              <w:bottom w:val="nil"/>
              <w:right w:val="nil"/>
            </w:tcBorders>
            <w:shd w:val="clear" w:color="auto" w:fill="auto"/>
            <w:noWrap/>
            <w:vAlign w:val="bottom"/>
            <w:hideMark/>
          </w:tcPr>
          <w:p w14:paraId="4AFE37E3" w14:textId="77777777" w:rsidR="00B323FD" w:rsidRPr="00B323FD" w:rsidRDefault="00B323FD" w:rsidP="00B323FD">
            <w:pPr>
              <w:rPr>
                <w:rFonts w:ascii="Calibri" w:eastAsia="Times New Roman" w:hAnsi="Calibri" w:cs="Times New Roman"/>
                <w:color w:val="000000"/>
                <w:sz w:val="18"/>
                <w:szCs w:val="18"/>
                <w:lang w:eastAsia="en-GB"/>
              </w:rPr>
            </w:pPr>
          </w:p>
        </w:tc>
      </w:tr>
      <w:tr w:rsidR="00B323FD" w:rsidRPr="00B323FD" w14:paraId="03655AB0" w14:textId="77777777" w:rsidTr="00FB7BB9">
        <w:trPr>
          <w:trHeight w:val="240"/>
        </w:trPr>
        <w:tc>
          <w:tcPr>
            <w:tcW w:w="2550" w:type="dxa"/>
            <w:tcBorders>
              <w:top w:val="nil"/>
              <w:left w:val="nil"/>
              <w:bottom w:val="nil"/>
              <w:right w:val="nil"/>
            </w:tcBorders>
            <w:shd w:val="clear" w:color="auto" w:fill="auto"/>
            <w:noWrap/>
            <w:vAlign w:val="bottom"/>
            <w:hideMark/>
          </w:tcPr>
          <w:p w14:paraId="0C5813B5"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ETR243</w:t>
            </w:r>
          </w:p>
        </w:tc>
        <w:tc>
          <w:tcPr>
            <w:tcW w:w="1595" w:type="dxa"/>
            <w:tcBorders>
              <w:top w:val="nil"/>
              <w:left w:val="nil"/>
              <w:bottom w:val="nil"/>
              <w:right w:val="nil"/>
            </w:tcBorders>
            <w:shd w:val="clear" w:color="auto" w:fill="auto"/>
            <w:noWrap/>
            <w:vAlign w:val="bottom"/>
            <w:hideMark/>
          </w:tcPr>
          <w:p w14:paraId="29F8AD45"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NORMAL</w:t>
            </w:r>
          </w:p>
        </w:tc>
        <w:tc>
          <w:tcPr>
            <w:tcW w:w="1040" w:type="dxa"/>
            <w:tcBorders>
              <w:top w:val="nil"/>
              <w:left w:val="nil"/>
              <w:bottom w:val="nil"/>
              <w:right w:val="nil"/>
            </w:tcBorders>
            <w:shd w:val="clear" w:color="auto" w:fill="auto"/>
            <w:noWrap/>
            <w:vAlign w:val="bottom"/>
            <w:hideMark/>
          </w:tcPr>
          <w:p w14:paraId="441BF17B"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75</w:t>
            </w:r>
          </w:p>
        </w:tc>
        <w:tc>
          <w:tcPr>
            <w:tcW w:w="960" w:type="dxa"/>
            <w:tcBorders>
              <w:top w:val="nil"/>
              <w:left w:val="nil"/>
              <w:bottom w:val="nil"/>
              <w:right w:val="nil"/>
            </w:tcBorders>
            <w:shd w:val="clear" w:color="auto" w:fill="auto"/>
            <w:noWrap/>
            <w:vAlign w:val="bottom"/>
            <w:hideMark/>
          </w:tcPr>
          <w:p w14:paraId="7F0BC51C"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F</w:t>
            </w:r>
          </w:p>
        </w:tc>
        <w:tc>
          <w:tcPr>
            <w:tcW w:w="1360" w:type="dxa"/>
            <w:tcBorders>
              <w:top w:val="nil"/>
              <w:left w:val="nil"/>
              <w:bottom w:val="nil"/>
              <w:right w:val="nil"/>
            </w:tcBorders>
            <w:shd w:val="clear" w:color="auto" w:fill="auto"/>
            <w:noWrap/>
            <w:vAlign w:val="bottom"/>
            <w:hideMark/>
          </w:tcPr>
          <w:p w14:paraId="0195C3AE"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No AMD</w:t>
            </w:r>
          </w:p>
        </w:tc>
        <w:tc>
          <w:tcPr>
            <w:tcW w:w="1380" w:type="dxa"/>
            <w:tcBorders>
              <w:top w:val="nil"/>
              <w:left w:val="nil"/>
              <w:bottom w:val="nil"/>
              <w:right w:val="nil"/>
            </w:tcBorders>
            <w:shd w:val="clear" w:color="auto" w:fill="auto"/>
            <w:noWrap/>
            <w:vAlign w:val="bottom"/>
            <w:hideMark/>
          </w:tcPr>
          <w:p w14:paraId="69808B1A" w14:textId="77777777" w:rsidR="00B323FD" w:rsidRPr="00B323FD" w:rsidRDefault="00B323FD" w:rsidP="00B323FD">
            <w:pPr>
              <w:rPr>
                <w:rFonts w:ascii="Calibri" w:eastAsia="Times New Roman" w:hAnsi="Calibri" w:cs="Times New Roman"/>
                <w:color w:val="000000"/>
                <w:sz w:val="18"/>
                <w:szCs w:val="18"/>
                <w:lang w:eastAsia="en-GB"/>
              </w:rPr>
            </w:pPr>
          </w:p>
        </w:tc>
      </w:tr>
      <w:tr w:rsidR="00B323FD" w:rsidRPr="00B323FD" w14:paraId="6492A9E1" w14:textId="77777777" w:rsidTr="00FB7BB9">
        <w:trPr>
          <w:trHeight w:val="240"/>
        </w:trPr>
        <w:tc>
          <w:tcPr>
            <w:tcW w:w="2550" w:type="dxa"/>
            <w:tcBorders>
              <w:top w:val="nil"/>
              <w:left w:val="nil"/>
              <w:bottom w:val="nil"/>
              <w:right w:val="nil"/>
            </w:tcBorders>
            <w:shd w:val="clear" w:color="auto" w:fill="auto"/>
            <w:noWrap/>
            <w:vAlign w:val="bottom"/>
            <w:hideMark/>
          </w:tcPr>
          <w:p w14:paraId="6254C2A4"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ETR283</w:t>
            </w:r>
          </w:p>
        </w:tc>
        <w:tc>
          <w:tcPr>
            <w:tcW w:w="1595" w:type="dxa"/>
            <w:tcBorders>
              <w:top w:val="nil"/>
              <w:left w:val="nil"/>
              <w:bottom w:val="nil"/>
              <w:right w:val="nil"/>
            </w:tcBorders>
            <w:shd w:val="clear" w:color="auto" w:fill="auto"/>
            <w:noWrap/>
            <w:vAlign w:val="bottom"/>
            <w:hideMark/>
          </w:tcPr>
          <w:p w14:paraId="68BBE9F6"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NORMAL</w:t>
            </w:r>
          </w:p>
        </w:tc>
        <w:tc>
          <w:tcPr>
            <w:tcW w:w="1040" w:type="dxa"/>
            <w:tcBorders>
              <w:top w:val="nil"/>
              <w:left w:val="nil"/>
              <w:bottom w:val="nil"/>
              <w:right w:val="nil"/>
            </w:tcBorders>
            <w:shd w:val="clear" w:color="auto" w:fill="auto"/>
            <w:noWrap/>
            <w:vAlign w:val="bottom"/>
            <w:hideMark/>
          </w:tcPr>
          <w:p w14:paraId="0C0B8126"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83</w:t>
            </w:r>
          </w:p>
        </w:tc>
        <w:tc>
          <w:tcPr>
            <w:tcW w:w="960" w:type="dxa"/>
            <w:tcBorders>
              <w:top w:val="nil"/>
              <w:left w:val="nil"/>
              <w:bottom w:val="nil"/>
              <w:right w:val="nil"/>
            </w:tcBorders>
            <w:shd w:val="clear" w:color="auto" w:fill="auto"/>
            <w:noWrap/>
            <w:vAlign w:val="bottom"/>
            <w:hideMark/>
          </w:tcPr>
          <w:p w14:paraId="30664F2B"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F</w:t>
            </w:r>
          </w:p>
        </w:tc>
        <w:tc>
          <w:tcPr>
            <w:tcW w:w="1360" w:type="dxa"/>
            <w:tcBorders>
              <w:top w:val="nil"/>
              <w:left w:val="nil"/>
              <w:bottom w:val="nil"/>
              <w:right w:val="nil"/>
            </w:tcBorders>
            <w:shd w:val="clear" w:color="auto" w:fill="auto"/>
            <w:noWrap/>
            <w:vAlign w:val="bottom"/>
            <w:hideMark/>
          </w:tcPr>
          <w:p w14:paraId="5FF7FF95"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No AMD</w:t>
            </w:r>
          </w:p>
        </w:tc>
        <w:tc>
          <w:tcPr>
            <w:tcW w:w="1380" w:type="dxa"/>
            <w:tcBorders>
              <w:top w:val="nil"/>
              <w:left w:val="nil"/>
              <w:bottom w:val="nil"/>
              <w:right w:val="nil"/>
            </w:tcBorders>
            <w:shd w:val="clear" w:color="auto" w:fill="auto"/>
            <w:noWrap/>
            <w:vAlign w:val="bottom"/>
            <w:hideMark/>
          </w:tcPr>
          <w:p w14:paraId="4814E499" w14:textId="77777777" w:rsidR="00B323FD" w:rsidRPr="00B323FD" w:rsidRDefault="00B323FD" w:rsidP="00B323FD">
            <w:pPr>
              <w:rPr>
                <w:rFonts w:ascii="Calibri" w:eastAsia="Times New Roman" w:hAnsi="Calibri" w:cs="Times New Roman"/>
                <w:color w:val="000000"/>
                <w:sz w:val="18"/>
                <w:szCs w:val="18"/>
                <w:lang w:eastAsia="en-GB"/>
              </w:rPr>
            </w:pPr>
          </w:p>
        </w:tc>
      </w:tr>
      <w:tr w:rsidR="00B323FD" w:rsidRPr="00B323FD" w14:paraId="70C17F4B" w14:textId="77777777" w:rsidTr="00FB7BB9">
        <w:trPr>
          <w:trHeight w:val="240"/>
        </w:trPr>
        <w:tc>
          <w:tcPr>
            <w:tcW w:w="2550" w:type="dxa"/>
            <w:tcBorders>
              <w:top w:val="nil"/>
              <w:left w:val="nil"/>
              <w:bottom w:val="nil"/>
              <w:right w:val="nil"/>
            </w:tcBorders>
            <w:shd w:val="clear" w:color="auto" w:fill="auto"/>
            <w:noWrap/>
            <w:vAlign w:val="bottom"/>
            <w:hideMark/>
          </w:tcPr>
          <w:p w14:paraId="698C16F2"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ETR289</w:t>
            </w:r>
          </w:p>
        </w:tc>
        <w:tc>
          <w:tcPr>
            <w:tcW w:w="1595" w:type="dxa"/>
            <w:tcBorders>
              <w:top w:val="nil"/>
              <w:left w:val="nil"/>
              <w:bottom w:val="nil"/>
              <w:right w:val="nil"/>
            </w:tcBorders>
            <w:shd w:val="clear" w:color="auto" w:fill="auto"/>
            <w:noWrap/>
            <w:vAlign w:val="bottom"/>
            <w:hideMark/>
          </w:tcPr>
          <w:p w14:paraId="3E592592"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NORMAL</w:t>
            </w:r>
          </w:p>
        </w:tc>
        <w:tc>
          <w:tcPr>
            <w:tcW w:w="1040" w:type="dxa"/>
            <w:tcBorders>
              <w:top w:val="nil"/>
              <w:left w:val="nil"/>
              <w:bottom w:val="nil"/>
              <w:right w:val="nil"/>
            </w:tcBorders>
            <w:shd w:val="clear" w:color="auto" w:fill="auto"/>
            <w:noWrap/>
            <w:vAlign w:val="bottom"/>
            <w:hideMark/>
          </w:tcPr>
          <w:p w14:paraId="7D031BD7"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74</w:t>
            </w:r>
          </w:p>
        </w:tc>
        <w:tc>
          <w:tcPr>
            <w:tcW w:w="960" w:type="dxa"/>
            <w:tcBorders>
              <w:top w:val="nil"/>
              <w:left w:val="nil"/>
              <w:bottom w:val="nil"/>
              <w:right w:val="nil"/>
            </w:tcBorders>
            <w:shd w:val="clear" w:color="auto" w:fill="auto"/>
            <w:noWrap/>
            <w:vAlign w:val="bottom"/>
            <w:hideMark/>
          </w:tcPr>
          <w:p w14:paraId="7B500415"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F</w:t>
            </w:r>
          </w:p>
        </w:tc>
        <w:tc>
          <w:tcPr>
            <w:tcW w:w="1360" w:type="dxa"/>
            <w:tcBorders>
              <w:top w:val="nil"/>
              <w:left w:val="nil"/>
              <w:bottom w:val="nil"/>
              <w:right w:val="nil"/>
            </w:tcBorders>
            <w:shd w:val="clear" w:color="auto" w:fill="auto"/>
            <w:noWrap/>
            <w:vAlign w:val="bottom"/>
            <w:hideMark/>
          </w:tcPr>
          <w:p w14:paraId="47B998EF"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No AMD</w:t>
            </w:r>
          </w:p>
        </w:tc>
        <w:tc>
          <w:tcPr>
            <w:tcW w:w="1380" w:type="dxa"/>
            <w:tcBorders>
              <w:top w:val="nil"/>
              <w:left w:val="nil"/>
              <w:bottom w:val="nil"/>
              <w:right w:val="nil"/>
            </w:tcBorders>
            <w:shd w:val="clear" w:color="auto" w:fill="auto"/>
            <w:noWrap/>
            <w:vAlign w:val="bottom"/>
            <w:hideMark/>
          </w:tcPr>
          <w:p w14:paraId="362CD3AE" w14:textId="77777777" w:rsidR="00B323FD" w:rsidRPr="00B323FD" w:rsidRDefault="00B323FD" w:rsidP="00B323FD">
            <w:pPr>
              <w:rPr>
                <w:rFonts w:ascii="Calibri" w:eastAsia="Times New Roman" w:hAnsi="Calibri" w:cs="Times New Roman"/>
                <w:color w:val="000000"/>
                <w:sz w:val="18"/>
                <w:szCs w:val="18"/>
                <w:lang w:eastAsia="en-GB"/>
              </w:rPr>
            </w:pPr>
          </w:p>
        </w:tc>
      </w:tr>
      <w:tr w:rsidR="00B323FD" w:rsidRPr="00B323FD" w14:paraId="02717CAF" w14:textId="77777777" w:rsidTr="00FB7BB9">
        <w:trPr>
          <w:trHeight w:val="240"/>
        </w:trPr>
        <w:tc>
          <w:tcPr>
            <w:tcW w:w="2550" w:type="dxa"/>
            <w:tcBorders>
              <w:top w:val="nil"/>
              <w:left w:val="nil"/>
              <w:bottom w:val="nil"/>
              <w:right w:val="nil"/>
            </w:tcBorders>
            <w:shd w:val="clear" w:color="auto" w:fill="auto"/>
            <w:noWrap/>
            <w:vAlign w:val="bottom"/>
            <w:hideMark/>
          </w:tcPr>
          <w:p w14:paraId="4A3D4C38"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ETR162</w:t>
            </w:r>
          </w:p>
        </w:tc>
        <w:tc>
          <w:tcPr>
            <w:tcW w:w="1595" w:type="dxa"/>
            <w:tcBorders>
              <w:top w:val="nil"/>
              <w:left w:val="nil"/>
              <w:bottom w:val="nil"/>
              <w:right w:val="nil"/>
            </w:tcBorders>
            <w:shd w:val="clear" w:color="auto" w:fill="auto"/>
            <w:noWrap/>
            <w:vAlign w:val="bottom"/>
            <w:hideMark/>
          </w:tcPr>
          <w:p w14:paraId="2CA1D072"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NORMAL</w:t>
            </w:r>
          </w:p>
        </w:tc>
        <w:tc>
          <w:tcPr>
            <w:tcW w:w="1040" w:type="dxa"/>
            <w:tcBorders>
              <w:top w:val="nil"/>
              <w:left w:val="nil"/>
              <w:bottom w:val="nil"/>
              <w:right w:val="nil"/>
            </w:tcBorders>
            <w:shd w:val="clear" w:color="auto" w:fill="auto"/>
            <w:noWrap/>
            <w:vAlign w:val="bottom"/>
            <w:hideMark/>
          </w:tcPr>
          <w:p w14:paraId="56C65F8F"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66</w:t>
            </w:r>
          </w:p>
        </w:tc>
        <w:tc>
          <w:tcPr>
            <w:tcW w:w="960" w:type="dxa"/>
            <w:tcBorders>
              <w:top w:val="nil"/>
              <w:left w:val="nil"/>
              <w:bottom w:val="nil"/>
              <w:right w:val="nil"/>
            </w:tcBorders>
            <w:shd w:val="clear" w:color="auto" w:fill="auto"/>
            <w:noWrap/>
            <w:vAlign w:val="bottom"/>
            <w:hideMark/>
          </w:tcPr>
          <w:p w14:paraId="134CC8FE"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M</w:t>
            </w:r>
          </w:p>
        </w:tc>
        <w:tc>
          <w:tcPr>
            <w:tcW w:w="1360" w:type="dxa"/>
            <w:tcBorders>
              <w:top w:val="nil"/>
              <w:left w:val="nil"/>
              <w:bottom w:val="nil"/>
              <w:right w:val="nil"/>
            </w:tcBorders>
            <w:shd w:val="clear" w:color="auto" w:fill="auto"/>
            <w:noWrap/>
            <w:vAlign w:val="bottom"/>
            <w:hideMark/>
          </w:tcPr>
          <w:p w14:paraId="03C77C2A"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No AMD</w:t>
            </w:r>
          </w:p>
        </w:tc>
        <w:tc>
          <w:tcPr>
            <w:tcW w:w="1380" w:type="dxa"/>
            <w:tcBorders>
              <w:top w:val="nil"/>
              <w:left w:val="nil"/>
              <w:bottom w:val="nil"/>
              <w:right w:val="nil"/>
            </w:tcBorders>
            <w:shd w:val="clear" w:color="auto" w:fill="auto"/>
            <w:noWrap/>
            <w:vAlign w:val="bottom"/>
            <w:hideMark/>
          </w:tcPr>
          <w:p w14:paraId="16F2FA1A" w14:textId="77777777" w:rsidR="00B323FD" w:rsidRPr="00B323FD" w:rsidRDefault="00B323FD" w:rsidP="00B323FD">
            <w:pPr>
              <w:rPr>
                <w:rFonts w:ascii="Calibri" w:eastAsia="Times New Roman" w:hAnsi="Calibri" w:cs="Times New Roman"/>
                <w:color w:val="000000"/>
                <w:sz w:val="18"/>
                <w:szCs w:val="18"/>
                <w:lang w:eastAsia="en-GB"/>
              </w:rPr>
            </w:pPr>
          </w:p>
        </w:tc>
      </w:tr>
      <w:tr w:rsidR="00B323FD" w:rsidRPr="00B323FD" w14:paraId="3FA223D3" w14:textId="77777777" w:rsidTr="00FB7BB9">
        <w:trPr>
          <w:trHeight w:val="240"/>
        </w:trPr>
        <w:tc>
          <w:tcPr>
            <w:tcW w:w="2550" w:type="dxa"/>
            <w:tcBorders>
              <w:top w:val="nil"/>
              <w:left w:val="nil"/>
              <w:bottom w:val="nil"/>
              <w:right w:val="nil"/>
            </w:tcBorders>
            <w:shd w:val="clear" w:color="auto" w:fill="auto"/>
            <w:noWrap/>
            <w:vAlign w:val="bottom"/>
            <w:hideMark/>
          </w:tcPr>
          <w:p w14:paraId="56C8F2C1"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ETR148</w:t>
            </w:r>
          </w:p>
        </w:tc>
        <w:tc>
          <w:tcPr>
            <w:tcW w:w="1595" w:type="dxa"/>
            <w:tcBorders>
              <w:top w:val="nil"/>
              <w:left w:val="nil"/>
              <w:bottom w:val="nil"/>
              <w:right w:val="nil"/>
            </w:tcBorders>
            <w:shd w:val="clear" w:color="auto" w:fill="auto"/>
            <w:noWrap/>
            <w:vAlign w:val="bottom"/>
            <w:hideMark/>
          </w:tcPr>
          <w:p w14:paraId="7615C442"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AMD</w:t>
            </w:r>
          </w:p>
        </w:tc>
        <w:tc>
          <w:tcPr>
            <w:tcW w:w="1040" w:type="dxa"/>
            <w:tcBorders>
              <w:top w:val="nil"/>
              <w:left w:val="nil"/>
              <w:bottom w:val="nil"/>
              <w:right w:val="nil"/>
            </w:tcBorders>
            <w:shd w:val="clear" w:color="auto" w:fill="auto"/>
            <w:noWrap/>
            <w:vAlign w:val="bottom"/>
            <w:hideMark/>
          </w:tcPr>
          <w:p w14:paraId="3C170945"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83</w:t>
            </w:r>
          </w:p>
        </w:tc>
        <w:tc>
          <w:tcPr>
            <w:tcW w:w="960" w:type="dxa"/>
            <w:tcBorders>
              <w:top w:val="nil"/>
              <w:left w:val="nil"/>
              <w:bottom w:val="nil"/>
              <w:right w:val="nil"/>
            </w:tcBorders>
            <w:shd w:val="clear" w:color="auto" w:fill="auto"/>
            <w:noWrap/>
            <w:vAlign w:val="bottom"/>
            <w:hideMark/>
          </w:tcPr>
          <w:p w14:paraId="5ACB681E"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F</w:t>
            </w:r>
          </w:p>
        </w:tc>
        <w:tc>
          <w:tcPr>
            <w:tcW w:w="1360" w:type="dxa"/>
            <w:tcBorders>
              <w:top w:val="nil"/>
              <w:left w:val="nil"/>
              <w:bottom w:val="nil"/>
              <w:right w:val="nil"/>
            </w:tcBorders>
            <w:shd w:val="clear" w:color="auto" w:fill="auto"/>
            <w:noWrap/>
            <w:vAlign w:val="bottom"/>
            <w:hideMark/>
          </w:tcPr>
          <w:p w14:paraId="48662EC0"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Level 2</w:t>
            </w:r>
          </w:p>
        </w:tc>
        <w:tc>
          <w:tcPr>
            <w:tcW w:w="1380" w:type="dxa"/>
            <w:tcBorders>
              <w:top w:val="nil"/>
              <w:left w:val="nil"/>
              <w:bottom w:val="nil"/>
              <w:right w:val="nil"/>
            </w:tcBorders>
            <w:shd w:val="clear" w:color="auto" w:fill="auto"/>
            <w:noWrap/>
            <w:vAlign w:val="bottom"/>
            <w:hideMark/>
          </w:tcPr>
          <w:p w14:paraId="131C4C27" w14:textId="77777777" w:rsidR="00B323FD" w:rsidRPr="00B323FD" w:rsidRDefault="00B323FD" w:rsidP="00B323FD">
            <w:pPr>
              <w:rPr>
                <w:rFonts w:ascii="Calibri" w:eastAsia="Times New Roman" w:hAnsi="Calibri" w:cs="Times New Roman"/>
                <w:color w:val="000000"/>
                <w:sz w:val="18"/>
                <w:szCs w:val="18"/>
                <w:lang w:eastAsia="en-GB"/>
              </w:rPr>
            </w:pPr>
          </w:p>
        </w:tc>
      </w:tr>
      <w:tr w:rsidR="00B323FD" w:rsidRPr="00B323FD" w14:paraId="67D9E5DC" w14:textId="77777777" w:rsidTr="00FB7BB9">
        <w:trPr>
          <w:trHeight w:val="240"/>
        </w:trPr>
        <w:tc>
          <w:tcPr>
            <w:tcW w:w="2550" w:type="dxa"/>
            <w:tcBorders>
              <w:top w:val="nil"/>
              <w:left w:val="nil"/>
              <w:bottom w:val="nil"/>
              <w:right w:val="nil"/>
            </w:tcBorders>
            <w:shd w:val="clear" w:color="auto" w:fill="auto"/>
            <w:noWrap/>
            <w:vAlign w:val="bottom"/>
            <w:hideMark/>
          </w:tcPr>
          <w:p w14:paraId="4A451D35"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ETR223</w:t>
            </w:r>
          </w:p>
        </w:tc>
        <w:tc>
          <w:tcPr>
            <w:tcW w:w="1595" w:type="dxa"/>
            <w:tcBorders>
              <w:top w:val="nil"/>
              <w:left w:val="nil"/>
              <w:bottom w:val="nil"/>
              <w:right w:val="nil"/>
            </w:tcBorders>
            <w:shd w:val="clear" w:color="auto" w:fill="auto"/>
            <w:noWrap/>
            <w:vAlign w:val="bottom"/>
            <w:hideMark/>
          </w:tcPr>
          <w:p w14:paraId="587E6600"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AMD</w:t>
            </w:r>
          </w:p>
        </w:tc>
        <w:tc>
          <w:tcPr>
            <w:tcW w:w="1040" w:type="dxa"/>
            <w:tcBorders>
              <w:top w:val="nil"/>
              <w:left w:val="nil"/>
              <w:bottom w:val="nil"/>
              <w:right w:val="nil"/>
            </w:tcBorders>
            <w:shd w:val="clear" w:color="auto" w:fill="auto"/>
            <w:noWrap/>
            <w:vAlign w:val="bottom"/>
            <w:hideMark/>
          </w:tcPr>
          <w:p w14:paraId="041BEF7C"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66</w:t>
            </w:r>
          </w:p>
        </w:tc>
        <w:tc>
          <w:tcPr>
            <w:tcW w:w="960" w:type="dxa"/>
            <w:tcBorders>
              <w:top w:val="nil"/>
              <w:left w:val="nil"/>
              <w:bottom w:val="nil"/>
              <w:right w:val="nil"/>
            </w:tcBorders>
            <w:shd w:val="clear" w:color="auto" w:fill="auto"/>
            <w:noWrap/>
            <w:vAlign w:val="bottom"/>
            <w:hideMark/>
          </w:tcPr>
          <w:p w14:paraId="3EBF2796"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M</w:t>
            </w:r>
          </w:p>
        </w:tc>
        <w:tc>
          <w:tcPr>
            <w:tcW w:w="1360" w:type="dxa"/>
            <w:tcBorders>
              <w:top w:val="nil"/>
              <w:left w:val="nil"/>
              <w:bottom w:val="nil"/>
              <w:right w:val="nil"/>
            </w:tcBorders>
            <w:shd w:val="clear" w:color="auto" w:fill="auto"/>
            <w:noWrap/>
            <w:vAlign w:val="bottom"/>
            <w:hideMark/>
          </w:tcPr>
          <w:p w14:paraId="465E8088"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Level 2</w:t>
            </w:r>
          </w:p>
        </w:tc>
        <w:tc>
          <w:tcPr>
            <w:tcW w:w="1380" w:type="dxa"/>
            <w:tcBorders>
              <w:top w:val="nil"/>
              <w:left w:val="nil"/>
              <w:bottom w:val="nil"/>
              <w:right w:val="nil"/>
            </w:tcBorders>
            <w:shd w:val="clear" w:color="auto" w:fill="auto"/>
            <w:noWrap/>
            <w:vAlign w:val="bottom"/>
            <w:hideMark/>
          </w:tcPr>
          <w:p w14:paraId="3275AF7C" w14:textId="77777777" w:rsidR="00B323FD" w:rsidRPr="00B323FD" w:rsidRDefault="00B323FD" w:rsidP="00B323FD">
            <w:pPr>
              <w:rPr>
                <w:rFonts w:ascii="Calibri" w:eastAsia="Times New Roman" w:hAnsi="Calibri" w:cs="Times New Roman"/>
                <w:color w:val="000000"/>
                <w:sz w:val="18"/>
                <w:szCs w:val="18"/>
                <w:lang w:eastAsia="en-GB"/>
              </w:rPr>
            </w:pPr>
          </w:p>
        </w:tc>
      </w:tr>
      <w:tr w:rsidR="00B323FD" w:rsidRPr="00B323FD" w14:paraId="4900C0C9" w14:textId="77777777" w:rsidTr="00FB7BB9">
        <w:trPr>
          <w:trHeight w:val="240"/>
        </w:trPr>
        <w:tc>
          <w:tcPr>
            <w:tcW w:w="2550" w:type="dxa"/>
            <w:tcBorders>
              <w:top w:val="nil"/>
              <w:left w:val="nil"/>
              <w:bottom w:val="nil"/>
              <w:right w:val="nil"/>
            </w:tcBorders>
            <w:shd w:val="clear" w:color="auto" w:fill="auto"/>
            <w:noWrap/>
            <w:vAlign w:val="bottom"/>
            <w:hideMark/>
          </w:tcPr>
          <w:p w14:paraId="2D542382"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ETR173</w:t>
            </w:r>
          </w:p>
        </w:tc>
        <w:tc>
          <w:tcPr>
            <w:tcW w:w="1595" w:type="dxa"/>
            <w:tcBorders>
              <w:top w:val="nil"/>
              <w:left w:val="nil"/>
              <w:bottom w:val="nil"/>
              <w:right w:val="nil"/>
            </w:tcBorders>
            <w:shd w:val="clear" w:color="auto" w:fill="auto"/>
            <w:noWrap/>
            <w:vAlign w:val="bottom"/>
            <w:hideMark/>
          </w:tcPr>
          <w:p w14:paraId="0FE2EC00"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AMD</w:t>
            </w:r>
          </w:p>
        </w:tc>
        <w:tc>
          <w:tcPr>
            <w:tcW w:w="1040" w:type="dxa"/>
            <w:tcBorders>
              <w:top w:val="nil"/>
              <w:left w:val="nil"/>
              <w:bottom w:val="nil"/>
              <w:right w:val="nil"/>
            </w:tcBorders>
            <w:shd w:val="clear" w:color="auto" w:fill="auto"/>
            <w:noWrap/>
            <w:vAlign w:val="bottom"/>
            <w:hideMark/>
          </w:tcPr>
          <w:p w14:paraId="0F847134"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84</w:t>
            </w:r>
          </w:p>
        </w:tc>
        <w:tc>
          <w:tcPr>
            <w:tcW w:w="960" w:type="dxa"/>
            <w:tcBorders>
              <w:top w:val="nil"/>
              <w:left w:val="nil"/>
              <w:bottom w:val="nil"/>
              <w:right w:val="nil"/>
            </w:tcBorders>
            <w:shd w:val="clear" w:color="auto" w:fill="auto"/>
            <w:noWrap/>
            <w:vAlign w:val="bottom"/>
            <w:hideMark/>
          </w:tcPr>
          <w:p w14:paraId="66F78A04"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F</w:t>
            </w:r>
          </w:p>
        </w:tc>
        <w:tc>
          <w:tcPr>
            <w:tcW w:w="1360" w:type="dxa"/>
            <w:tcBorders>
              <w:top w:val="nil"/>
              <w:left w:val="nil"/>
              <w:bottom w:val="nil"/>
              <w:right w:val="nil"/>
            </w:tcBorders>
            <w:shd w:val="clear" w:color="auto" w:fill="auto"/>
            <w:noWrap/>
            <w:vAlign w:val="bottom"/>
            <w:hideMark/>
          </w:tcPr>
          <w:p w14:paraId="4176A926"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Level 2</w:t>
            </w:r>
          </w:p>
        </w:tc>
        <w:tc>
          <w:tcPr>
            <w:tcW w:w="1380" w:type="dxa"/>
            <w:tcBorders>
              <w:top w:val="nil"/>
              <w:left w:val="nil"/>
              <w:bottom w:val="nil"/>
              <w:right w:val="nil"/>
            </w:tcBorders>
            <w:shd w:val="clear" w:color="auto" w:fill="auto"/>
            <w:noWrap/>
            <w:vAlign w:val="bottom"/>
            <w:hideMark/>
          </w:tcPr>
          <w:p w14:paraId="0043EDA7" w14:textId="77777777" w:rsidR="00B323FD" w:rsidRPr="00B323FD" w:rsidRDefault="00B323FD" w:rsidP="00B323FD">
            <w:pPr>
              <w:rPr>
                <w:rFonts w:ascii="Calibri" w:eastAsia="Times New Roman" w:hAnsi="Calibri" w:cs="Times New Roman"/>
                <w:color w:val="000000"/>
                <w:sz w:val="18"/>
                <w:szCs w:val="18"/>
                <w:lang w:eastAsia="en-GB"/>
              </w:rPr>
            </w:pPr>
          </w:p>
        </w:tc>
      </w:tr>
      <w:tr w:rsidR="00B323FD" w:rsidRPr="00B323FD" w14:paraId="11A7EA86" w14:textId="77777777" w:rsidTr="00FB7BB9">
        <w:trPr>
          <w:trHeight w:val="240"/>
        </w:trPr>
        <w:tc>
          <w:tcPr>
            <w:tcW w:w="2550" w:type="dxa"/>
            <w:tcBorders>
              <w:top w:val="nil"/>
              <w:left w:val="nil"/>
              <w:bottom w:val="nil"/>
              <w:right w:val="nil"/>
            </w:tcBorders>
            <w:shd w:val="clear" w:color="auto" w:fill="auto"/>
            <w:noWrap/>
            <w:vAlign w:val="bottom"/>
            <w:hideMark/>
          </w:tcPr>
          <w:p w14:paraId="3CF0C3CD"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ETR221</w:t>
            </w:r>
          </w:p>
        </w:tc>
        <w:tc>
          <w:tcPr>
            <w:tcW w:w="1595" w:type="dxa"/>
            <w:tcBorders>
              <w:top w:val="nil"/>
              <w:left w:val="nil"/>
              <w:bottom w:val="nil"/>
              <w:right w:val="nil"/>
            </w:tcBorders>
            <w:shd w:val="clear" w:color="auto" w:fill="auto"/>
            <w:noWrap/>
            <w:vAlign w:val="bottom"/>
            <w:hideMark/>
          </w:tcPr>
          <w:p w14:paraId="7B945D18"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AMD</w:t>
            </w:r>
          </w:p>
        </w:tc>
        <w:tc>
          <w:tcPr>
            <w:tcW w:w="1040" w:type="dxa"/>
            <w:tcBorders>
              <w:top w:val="nil"/>
              <w:left w:val="nil"/>
              <w:bottom w:val="nil"/>
              <w:right w:val="nil"/>
            </w:tcBorders>
            <w:shd w:val="clear" w:color="auto" w:fill="auto"/>
            <w:noWrap/>
            <w:vAlign w:val="bottom"/>
            <w:hideMark/>
          </w:tcPr>
          <w:p w14:paraId="05C468D1"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76</w:t>
            </w:r>
          </w:p>
        </w:tc>
        <w:tc>
          <w:tcPr>
            <w:tcW w:w="960" w:type="dxa"/>
            <w:tcBorders>
              <w:top w:val="nil"/>
              <w:left w:val="nil"/>
              <w:bottom w:val="nil"/>
              <w:right w:val="nil"/>
            </w:tcBorders>
            <w:shd w:val="clear" w:color="auto" w:fill="auto"/>
            <w:noWrap/>
            <w:vAlign w:val="bottom"/>
            <w:hideMark/>
          </w:tcPr>
          <w:p w14:paraId="5AF5E095"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M</w:t>
            </w:r>
          </w:p>
        </w:tc>
        <w:tc>
          <w:tcPr>
            <w:tcW w:w="1360" w:type="dxa"/>
            <w:tcBorders>
              <w:top w:val="nil"/>
              <w:left w:val="nil"/>
              <w:bottom w:val="nil"/>
              <w:right w:val="nil"/>
            </w:tcBorders>
            <w:shd w:val="clear" w:color="auto" w:fill="auto"/>
            <w:noWrap/>
            <w:vAlign w:val="bottom"/>
            <w:hideMark/>
          </w:tcPr>
          <w:p w14:paraId="25B598FC"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Level 2</w:t>
            </w:r>
          </w:p>
        </w:tc>
        <w:tc>
          <w:tcPr>
            <w:tcW w:w="1380" w:type="dxa"/>
            <w:tcBorders>
              <w:top w:val="nil"/>
              <w:left w:val="nil"/>
              <w:bottom w:val="nil"/>
              <w:right w:val="nil"/>
            </w:tcBorders>
            <w:shd w:val="clear" w:color="auto" w:fill="auto"/>
            <w:noWrap/>
            <w:vAlign w:val="bottom"/>
            <w:hideMark/>
          </w:tcPr>
          <w:p w14:paraId="42BAC1C1" w14:textId="77777777" w:rsidR="00B323FD" w:rsidRPr="00B323FD" w:rsidRDefault="00B323FD" w:rsidP="00B323FD">
            <w:pPr>
              <w:rPr>
                <w:rFonts w:ascii="Calibri" w:eastAsia="Times New Roman" w:hAnsi="Calibri" w:cs="Times New Roman"/>
                <w:color w:val="000000"/>
                <w:sz w:val="18"/>
                <w:szCs w:val="18"/>
                <w:lang w:eastAsia="en-GB"/>
              </w:rPr>
            </w:pPr>
          </w:p>
        </w:tc>
      </w:tr>
      <w:tr w:rsidR="00B323FD" w:rsidRPr="00B323FD" w14:paraId="5432DF43" w14:textId="77777777" w:rsidTr="00FB7BB9">
        <w:trPr>
          <w:trHeight w:val="240"/>
        </w:trPr>
        <w:tc>
          <w:tcPr>
            <w:tcW w:w="2550" w:type="dxa"/>
            <w:tcBorders>
              <w:top w:val="nil"/>
              <w:left w:val="nil"/>
              <w:bottom w:val="nil"/>
              <w:right w:val="nil"/>
            </w:tcBorders>
            <w:shd w:val="clear" w:color="auto" w:fill="auto"/>
            <w:noWrap/>
            <w:vAlign w:val="bottom"/>
            <w:hideMark/>
          </w:tcPr>
          <w:p w14:paraId="71DCCF3F"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ETR216</w:t>
            </w:r>
          </w:p>
        </w:tc>
        <w:tc>
          <w:tcPr>
            <w:tcW w:w="1595" w:type="dxa"/>
            <w:tcBorders>
              <w:top w:val="nil"/>
              <w:left w:val="nil"/>
              <w:bottom w:val="nil"/>
              <w:right w:val="nil"/>
            </w:tcBorders>
            <w:shd w:val="clear" w:color="auto" w:fill="auto"/>
            <w:noWrap/>
            <w:vAlign w:val="bottom"/>
            <w:hideMark/>
          </w:tcPr>
          <w:p w14:paraId="3F07A969"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AMD</w:t>
            </w:r>
          </w:p>
        </w:tc>
        <w:tc>
          <w:tcPr>
            <w:tcW w:w="1040" w:type="dxa"/>
            <w:tcBorders>
              <w:top w:val="nil"/>
              <w:left w:val="nil"/>
              <w:bottom w:val="nil"/>
              <w:right w:val="nil"/>
            </w:tcBorders>
            <w:shd w:val="clear" w:color="auto" w:fill="auto"/>
            <w:noWrap/>
            <w:vAlign w:val="bottom"/>
            <w:hideMark/>
          </w:tcPr>
          <w:p w14:paraId="23FAEEFF"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79</w:t>
            </w:r>
          </w:p>
        </w:tc>
        <w:tc>
          <w:tcPr>
            <w:tcW w:w="960" w:type="dxa"/>
            <w:tcBorders>
              <w:top w:val="nil"/>
              <w:left w:val="nil"/>
              <w:bottom w:val="nil"/>
              <w:right w:val="nil"/>
            </w:tcBorders>
            <w:shd w:val="clear" w:color="auto" w:fill="auto"/>
            <w:noWrap/>
            <w:vAlign w:val="bottom"/>
            <w:hideMark/>
          </w:tcPr>
          <w:p w14:paraId="6CAF7BE9"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M</w:t>
            </w:r>
          </w:p>
        </w:tc>
        <w:tc>
          <w:tcPr>
            <w:tcW w:w="1360" w:type="dxa"/>
            <w:tcBorders>
              <w:top w:val="nil"/>
              <w:left w:val="nil"/>
              <w:bottom w:val="nil"/>
              <w:right w:val="nil"/>
            </w:tcBorders>
            <w:shd w:val="clear" w:color="auto" w:fill="auto"/>
            <w:noWrap/>
            <w:vAlign w:val="bottom"/>
            <w:hideMark/>
          </w:tcPr>
          <w:p w14:paraId="23317A3B"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Level 2</w:t>
            </w:r>
          </w:p>
        </w:tc>
        <w:tc>
          <w:tcPr>
            <w:tcW w:w="1380" w:type="dxa"/>
            <w:tcBorders>
              <w:top w:val="nil"/>
              <w:left w:val="nil"/>
              <w:bottom w:val="nil"/>
              <w:right w:val="nil"/>
            </w:tcBorders>
            <w:shd w:val="clear" w:color="auto" w:fill="auto"/>
            <w:noWrap/>
            <w:vAlign w:val="bottom"/>
            <w:hideMark/>
          </w:tcPr>
          <w:p w14:paraId="3C2AE228" w14:textId="77777777" w:rsidR="00B323FD" w:rsidRPr="00B323FD" w:rsidRDefault="00B323FD" w:rsidP="00B323FD">
            <w:pPr>
              <w:rPr>
                <w:rFonts w:ascii="Calibri" w:eastAsia="Times New Roman" w:hAnsi="Calibri" w:cs="Times New Roman"/>
                <w:color w:val="000000"/>
                <w:sz w:val="18"/>
                <w:szCs w:val="18"/>
                <w:lang w:eastAsia="en-GB"/>
              </w:rPr>
            </w:pPr>
          </w:p>
        </w:tc>
      </w:tr>
      <w:tr w:rsidR="00B323FD" w:rsidRPr="00B323FD" w14:paraId="1CCC20F6" w14:textId="77777777" w:rsidTr="00FB7BB9">
        <w:trPr>
          <w:trHeight w:val="240"/>
        </w:trPr>
        <w:tc>
          <w:tcPr>
            <w:tcW w:w="2550" w:type="dxa"/>
            <w:tcBorders>
              <w:top w:val="nil"/>
              <w:left w:val="nil"/>
              <w:bottom w:val="nil"/>
              <w:right w:val="nil"/>
            </w:tcBorders>
            <w:shd w:val="clear" w:color="auto" w:fill="auto"/>
            <w:noWrap/>
            <w:vAlign w:val="bottom"/>
            <w:hideMark/>
          </w:tcPr>
          <w:p w14:paraId="3EABF929"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ETR213</w:t>
            </w:r>
          </w:p>
        </w:tc>
        <w:tc>
          <w:tcPr>
            <w:tcW w:w="1595" w:type="dxa"/>
            <w:tcBorders>
              <w:top w:val="nil"/>
              <w:left w:val="nil"/>
              <w:bottom w:val="nil"/>
              <w:right w:val="nil"/>
            </w:tcBorders>
            <w:shd w:val="clear" w:color="auto" w:fill="auto"/>
            <w:noWrap/>
            <w:vAlign w:val="bottom"/>
            <w:hideMark/>
          </w:tcPr>
          <w:p w14:paraId="66828258"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AMD</w:t>
            </w:r>
          </w:p>
        </w:tc>
        <w:tc>
          <w:tcPr>
            <w:tcW w:w="1040" w:type="dxa"/>
            <w:tcBorders>
              <w:top w:val="nil"/>
              <w:left w:val="nil"/>
              <w:bottom w:val="nil"/>
              <w:right w:val="nil"/>
            </w:tcBorders>
            <w:shd w:val="clear" w:color="auto" w:fill="auto"/>
            <w:noWrap/>
            <w:vAlign w:val="bottom"/>
            <w:hideMark/>
          </w:tcPr>
          <w:p w14:paraId="37CF4BC0"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78</w:t>
            </w:r>
          </w:p>
        </w:tc>
        <w:tc>
          <w:tcPr>
            <w:tcW w:w="960" w:type="dxa"/>
            <w:tcBorders>
              <w:top w:val="nil"/>
              <w:left w:val="nil"/>
              <w:bottom w:val="nil"/>
              <w:right w:val="nil"/>
            </w:tcBorders>
            <w:shd w:val="clear" w:color="auto" w:fill="auto"/>
            <w:noWrap/>
            <w:vAlign w:val="bottom"/>
            <w:hideMark/>
          </w:tcPr>
          <w:p w14:paraId="2699E02A"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F</w:t>
            </w:r>
          </w:p>
        </w:tc>
        <w:tc>
          <w:tcPr>
            <w:tcW w:w="1360" w:type="dxa"/>
            <w:tcBorders>
              <w:top w:val="nil"/>
              <w:left w:val="nil"/>
              <w:bottom w:val="nil"/>
              <w:right w:val="nil"/>
            </w:tcBorders>
            <w:shd w:val="clear" w:color="auto" w:fill="auto"/>
            <w:noWrap/>
            <w:vAlign w:val="bottom"/>
            <w:hideMark/>
          </w:tcPr>
          <w:p w14:paraId="783975CF"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Level 2</w:t>
            </w:r>
          </w:p>
        </w:tc>
        <w:tc>
          <w:tcPr>
            <w:tcW w:w="1380" w:type="dxa"/>
            <w:tcBorders>
              <w:top w:val="nil"/>
              <w:left w:val="nil"/>
              <w:bottom w:val="nil"/>
              <w:right w:val="nil"/>
            </w:tcBorders>
            <w:shd w:val="clear" w:color="auto" w:fill="auto"/>
            <w:noWrap/>
            <w:vAlign w:val="bottom"/>
            <w:hideMark/>
          </w:tcPr>
          <w:p w14:paraId="4F697C23" w14:textId="77777777" w:rsidR="00B323FD" w:rsidRPr="00B323FD" w:rsidRDefault="00B323FD" w:rsidP="00B323FD">
            <w:pPr>
              <w:rPr>
                <w:rFonts w:ascii="Calibri" w:eastAsia="Times New Roman" w:hAnsi="Calibri" w:cs="Times New Roman"/>
                <w:color w:val="000000"/>
                <w:sz w:val="18"/>
                <w:szCs w:val="18"/>
                <w:lang w:eastAsia="en-GB"/>
              </w:rPr>
            </w:pPr>
          </w:p>
        </w:tc>
      </w:tr>
      <w:tr w:rsidR="00B323FD" w:rsidRPr="00B323FD" w14:paraId="280692BF" w14:textId="77777777" w:rsidTr="00FB7BB9">
        <w:trPr>
          <w:trHeight w:val="240"/>
        </w:trPr>
        <w:tc>
          <w:tcPr>
            <w:tcW w:w="2550" w:type="dxa"/>
            <w:tcBorders>
              <w:top w:val="nil"/>
              <w:left w:val="nil"/>
              <w:bottom w:val="nil"/>
              <w:right w:val="nil"/>
            </w:tcBorders>
            <w:shd w:val="clear" w:color="auto" w:fill="auto"/>
            <w:noWrap/>
            <w:vAlign w:val="bottom"/>
            <w:hideMark/>
          </w:tcPr>
          <w:p w14:paraId="5E193377"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ETR208</w:t>
            </w:r>
          </w:p>
        </w:tc>
        <w:tc>
          <w:tcPr>
            <w:tcW w:w="1595" w:type="dxa"/>
            <w:tcBorders>
              <w:top w:val="nil"/>
              <w:left w:val="nil"/>
              <w:bottom w:val="nil"/>
              <w:right w:val="nil"/>
            </w:tcBorders>
            <w:shd w:val="clear" w:color="auto" w:fill="auto"/>
            <w:noWrap/>
            <w:vAlign w:val="bottom"/>
            <w:hideMark/>
          </w:tcPr>
          <w:p w14:paraId="07D83B9E"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AMD</w:t>
            </w:r>
          </w:p>
        </w:tc>
        <w:tc>
          <w:tcPr>
            <w:tcW w:w="1040" w:type="dxa"/>
            <w:tcBorders>
              <w:top w:val="nil"/>
              <w:left w:val="nil"/>
              <w:bottom w:val="nil"/>
              <w:right w:val="nil"/>
            </w:tcBorders>
            <w:shd w:val="clear" w:color="auto" w:fill="auto"/>
            <w:noWrap/>
            <w:vAlign w:val="bottom"/>
            <w:hideMark/>
          </w:tcPr>
          <w:p w14:paraId="0D73D8A5"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89</w:t>
            </w:r>
          </w:p>
        </w:tc>
        <w:tc>
          <w:tcPr>
            <w:tcW w:w="960" w:type="dxa"/>
            <w:tcBorders>
              <w:top w:val="nil"/>
              <w:left w:val="nil"/>
              <w:bottom w:val="nil"/>
              <w:right w:val="nil"/>
            </w:tcBorders>
            <w:shd w:val="clear" w:color="auto" w:fill="auto"/>
            <w:noWrap/>
            <w:vAlign w:val="bottom"/>
            <w:hideMark/>
          </w:tcPr>
          <w:p w14:paraId="304AE6EB"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F</w:t>
            </w:r>
          </w:p>
        </w:tc>
        <w:tc>
          <w:tcPr>
            <w:tcW w:w="1360" w:type="dxa"/>
            <w:tcBorders>
              <w:top w:val="nil"/>
              <w:left w:val="nil"/>
              <w:bottom w:val="nil"/>
              <w:right w:val="nil"/>
            </w:tcBorders>
            <w:shd w:val="clear" w:color="auto" w:fill="auto"/>
            <w:noWrap/>
            <w:vAlign w:val="bottom"/>
            <w:hideMark/>
          </w:tcPr>
          <w:p w14:paraId="448988F5"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Level 2</w:t>
            </w:r>
          </w:p>
        </w:tc>
        <w:tc>
          <w:tcPr>
            <w:tcW w:w="1380" w:type="dxa"/>
            <w:tcBorders>
              <w:top w:val="nil"/>
              <w:left w:val="nil"/>
              <w:bottom w:val="nil"/>
              <w:right w:val="nil"/>
            </w:tcBorders>
            <w:shd w:val="clear" w:color="auto" w:fill="auto"/>
            <w:noWrap/>
            <w:vAlign w:val="bottom"/>
            <w:hideMark/>
          </w:tcPr>
          <w:p w14:paraId="6B57F2B2" w14:textId="77777777" w:rsidR="00B323FD" w:rsidRPr="00B323FD" w:rsidRDefault="00B323FD" w:rsidP="00B323FD">
            <w:pPr>
              <w:rPr>
                <w:rFonts w:ascii="Calibri" w:eastAsia="Times New Roman" w:hAnsi="Calibri" w:cs="Times New Roman"/>
                <w:color w:val="000000"/>
                <w:sz w:val="18"/>
                <w:szCs w:val="18"/>
                <w:lang w:eastAsia="en-GB"/>
              </w:rPr>
            </w:pPr>
          </w:p>
        </w:tc>
      </w:tr>
      <w:tr w:rsidR="00B323FD" w:rsidRPr="00B323FD" w14:paraId="07AAE8DA" w14:textId="77777777" w:rsidTr="00FB7BB9">
        <w:trPr>
          <w:trHeight w:val="330"/>
        </w:trPr>
        <w:tc>
          <w:tcPr>
            <w:tcW w:w="2550" w:type="dxa"/>
            <w:tcBorders>
              <w:top w:val="nil"/>
              <w:left w:val="nil"/>
              <w:bottom w:val="nil"/>
              <w:right w:val="nil"/>
            </w:tcBorders>
            <w:shd w:val="clear" w:color="auto" w:fill="auto"/>
            <w:noWrap/>
            <w:vAlign w:val="bottom"/>
            <w:hideMark/>
          </w:tcPr>
          <w:p w14:paraId="1F387B6F"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ETR203</w:t>
            </w:r>
          </w:p>
        </w:tc>
        <w:tc>
          <w:tcPr>
            <w:tcW w:w="1595" w:type="dxa"/>
            <w:tcBorders>
              <w:top w:val="nil"/>
              <w:left w:val="nil"/>
              <w:bottom w:val="nil"/>
              <w:right w:val="nil"/>
            </w:tcBorders>
            <w:shd w:val="clear" w:color="auto" w:fill="auto"/>
            <w:noWrap/>
            <w:vAlign w:val="bottom"/>
            <w:hideMark/>
          </w:tcPr>
          <w:p w14:paraId="54E42731"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AMD</w:t>
            </w:r>
          </w:p>
        </w:tc>
        <w:tc>
          <w:tcPr>
            <w:tcW w:w="1040" w:type="dxa"/>
            <w:tcBorders>
              <w:top w:val="nil"/>
              <w:left w:val="nil"/>
              <w:bottom w:val="nil"/>
              <w:right w:val="nil"/>
            </w:tcBorders>
            <w:shd w:val="clear" w:color="auto" w:fill="auto"/>
            <w:noWrap/>
            <w:vAlign w:val="bottom"/>
            <w:hideMark/>
          </w:tcPr>
          <w:p w14:paraId="4FC062C9"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76</w:t>
            </w:r>
          </w:p>
        </w:tc>
        <w:tc>
          <w:tcPr>
            <w:tcW w:w="960" w:type="dxa"/>
            <w:tcBorders>
              <w:top w:val="nil"/>
              <w:left w:val="nil"/>
              <w:bottom w:val="nil"/>
              <w:right w:val="nil"/>
            </w:tcBorders>
            <w:shd w:val="clear" w:color="auto" w:fill="auto"/>
            <w:noWrap/>
            <w:vAlign w:val="bottom"/>
            <w:hideMark/>
          </w:tcPr>
          <w:p w14:paraId="229A86A6"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M</w:t>
            </w:r>
          </w:p>
        </w:tc>
        <w:tc>
          <w:tcPr>
            <w:tcW w:w="1360" w:type="dxa"/>
            <w:tcBorders>
              <w:top w:val="nil"/>
              <w:left w:val="nil"/>
              <w:bottom w:val="nil"/>
              <w:right w:val="nil"/>
            </w:tcBorders>
            <w:shd w:val="clear" w:color="auto" w:fill="auto"/>
            <w:noWrap/>
            <w:vAlign w:val="bottom"/>
            <w:hideMark/>
          </w:tcPr>
          <w:p w14:paraId="1D2C48AD"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Level 2</w:t>
            </w:r>
          </w:p>
        </w:tc>
        <w:tc>
          <w:tcPr>
            <w:tcW w:w="1380" w:type="dxa"/>
            <w:tcBorders>
              <w:top w:val="nil"/>
              <w:left w:val="nil"/>
              <w:bottom w:val="nil"/>
              <w:right w:val="nil"/>
            </w:tcBorders>
            <w:shd w:val="clear" w:color="auto" w:fill="auto"/>
            <w:noWrap/>
            <w:vAlign w:val="bottom"/>
            <w:hideMark/>
          </w:tcPr>
          <w:p w14:paraId="46ECDB6E" w14:textId="77777777" w:rsidR="00B323FD" w:rsidRPr="00B323FD" w:rsidRDefault="00B323FD" w:rsidP="00B323FD">
            <w:pPr>
              <w:rPr>
                <w:rFonts w:ascii="Calibri" w:eastAsia="Times New Roman" w:hAnsi="Calibri" w:cs="Times New Roman"/>
                <w:color w:val="000000"/>
                <w:sz w:val="18"/>
                <w:szCs w:val="18"/>
                <w:lang w:eastAsia="en-GB"/>
              </w:rPr>
            </w:pPr>
          </w:p>
        </w:tc>
      </w:tr>
      <w:tr w:rsidR="00B323FD" w:rsidRPr="00B323FD" w14:paraId="4EF74F7A" w14:textId="77777777" w:rsidTr="00FB7BB9">
        <w:trPr>
          <w:trHeight w:val="240"/>
        </w:trPr>
        <w:tc>
          <w:tcPr>
            <w:tcW w:w="2550" w:type="dxa"/>
            <w:tcBorders>
              <w:top w:val="nil"/>
              <w:left w:val="nil"/>
              <w:bottom w:val="nil"/>
              <w:right w:val="nil"/>
            </w:tcBorders>
            <w:shd w:val="clear" w:color="auto" w:fill="auto"/>
            <w:noWrap/>
            <w:vAlign w:val="bottom"/>
            <w:hideMark/>
          </w:tcPr>
          <w:p w14:paraId="42B39729"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ETR292</w:t>
            </w:r>
          </w:p>
        </w:tc>
        <w:tc>
          <w:tcPr>
            <w:tcW w:w="1595" w:type="dxa"/>
            <w:tcBorders>
              <w:top w:val="nil"/>
              <w:left w:val="nil"/>
              <w:bottom w:val="nil"/>
              <w:right w:val="nil"/>
            </w:tcBorders>
            <w:shd w:val="clear" w:color="auto" w:fill="auto"/>
            <w:noWrap/>
            <w:vAlign w:val="bottom"/>
            <w:hideMark/>
          </w:tcPr>
          <w:p w14:paraId="7EBAE0EC"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AMD</w:t>
            </w:r>
          </w:p>
        </w:tc>
        <w:tc>
          <w:tcPr>
            <w:tcW w:w="1040" w:type="dxa"/>
            <w:tcBorders>
              <w:top w:val="nil"/>
              <w:left w:val="nil"/>
              <w:bottom w:val="nil"/>
              <w:right w:val="nil"/>
            </w:tcBorders>
            <w:shd w:val="clear" w:color="auto" w:fill="auto"/>
            <w:noWrap/>
            <w:vAlign w:val="bottom"/>
            <w:hideMark/>
          </w:tcPr>
          <w:p w14:paraId="6253C68D"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72</w:t>
            </w:r>
          </w:p>
        </w:tc>
        <w:tc>
          <w:tcPr>
            <w:tcW w:w="960" w:type="dxa"/>
            <w:tcBorders>
              <w:top w:val="nil"/>
              <w:left w:val="nil"/>
              <w:bottom w:val="nil"/>
              <w:right w:val="nil"/>
            </w:tcBorders>
            <w:shd w:val="clear" w:color="auto" w:fill="auto"/>
            <w:noWrap/>
            <w:vAlign w:val="bottom"/>
            <w:hideMark/>
          </w:tcPr>
          <w:p w14:paraId="42F50323"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F</w:t>
            </w:r>
          </w:p>
        </w:tc>
        <w:tc>
          <w:tcPr>
            <w:tcW w:w="1360" w:type="dxa"/>
            <w:tcBorders>
              <w:top w:val="nil"/>
              <w:left w:val="nil"/>
              <w:bottom w:val="nil"/>
              <w:right w:val="nil"/>
            </w:tcBorders>
            <w:shd w:val="clear" w:color="auto" w:fill="auto"/>
            <w:noWrap/>
            <w:vAlign w:val="bottom"/>
            <w:hideMark/>
          </w:tcPr>
          <w:p w14:paraId="4C862F7A"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Level 2</w:t>
            </w:r>
          </w:p>
        </w:tc>
        <w:tc>
          <w:tcPr>
            <w:tcW w:w="1380" w:type="dxa"/>
            <w:tcBorders>
              <w:top w:val="nil"/>
              <w:left w:val="nil"/>
              <w:bottom w:val="nil"/>
              <w:right w:val="nil"/>
            </w:tcBorders>
            <w:shd w:val="clear" w:color="auto" w:fill="auto"/>
            <w:noWrap/>
            <w:vAlign w:val="bottom"/>
            <w:hideMark/>
          </w:tcPr>
          <w:p w14:paraId="52D84C63" w14:textId="77777777" w:rsidR="00B323FD" w:rsidRPr="00B323FD" w:rsidRDefault="00B323FD" w:rsidP="00B323FD">
            <w:pPr>
              <w:rPr>
                <w:rFonts w:ascii="Calibri" w:eastAsia="Times New Roman" w:hAnsi="Calibri" w:cs="Times New Roman"/>
                <w:color w:val="000000"/>
                <w:sz w:val="18"/>
                <w:szCs w:val="18"/>
                <w:lang w:eastAsia="en-GB"/>
              </w:rPr>
            </w:pPr>
          </w:p>
        </w:tc>
      </w:tr>
      <w:tr w:rsidR="00B323FD" w:rsidRPr="00B323FD" w14:paraId="6ABCF2B7" w14:textId="77777777" w:rsidTr="00FB7BB9">
        <w:trPr>
          <w:trHeight w:val="240"/>
        </w:trPr>
        <w:tc>
          <w:tcPr>
            <w:tcW w:w="2550" w:type="dxa"/>
            <w:tcBorders>
              <w:top w:val="nil"/>
              <w:left w:val="nil"/>
              <w:bottom w:val="nil"/>
              <w:right w:val="nil"/>
            </w:tcBorders>
            <w:shd w:val="clear" w:color="auto" w:fill="auto"/>
            <w:noWrap/>
            <w:vAlign w:val="bottom"/>
            <w:hideMark/>
          </w:tcPr>
          <w:p w14:paraId="00B0C92D"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ETR215</w:t>
            </w:r>
          </w:p>
        </w:tc>
        <w:tc>
          <w:tcPr>
            <w:tcW w:w="1595" w:type="dxa"/>
            <w:tcBorders>
              <w:top w:val="nil"/>
              <w:left w:val="nil"/>
              <w:bottom w:val="nil"/>
              <w:right w:val="nil"/>
            </w:tcBorders>
            <w:shd w:val="clear" w:color="auto" w:fill="auto"/>
            <w:noWrap/>
            <w:vAlign w:val="bottom"/>
            <w:hideMark/>
          </w:tcPr>
          <w:p w14:paraId="19226C43"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AMD</w:t>
            </w:r>
          </w:p>
        </w:tc>
        <w:tc>
          <w:tcPr>
            <w:tcW w:w="1040" w:type="dxa"/>
            <w:tcBorders>
              <w:top w:val="nil"/>
              <w:left w:val="nil"/>
              <w:bottom w:val="nil"/>
              <w:right w:val="nil"/>
            </w:tcBorders>
            <w:shd w:val="clear" w:color="auto" w:fill="auto"/>
            <w:noWrap/>
            <w:vAlign w:val="bottom"/>
            <w:hideMark/>
          </w:tcPr>
          <w:p w14:paraId="58A0008F"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77</w:t>
            </w:r>
          </w:p>
        </w:tc>
        <w:tc>
          <w:tcPr>
            <w:tcW w:w="960" w:type="dxa"/>
            <w:tcBorders>
              <w:top w:val="nil"/>
              <w:left w:val="nil"/>
              <w:bottom w:val="nil"/>
              <w:right w:val="nil"/>
            </w:tcBorders>
            <w:shd w:val="clear" w:color="auto" w:fill="auto"/>
            <w:noWrap/>
            <w:vAlign w:val="bottom"/>
            <w:hideMark/>
          </w:tcPr>
          <w:p w14:paraId="0D425877"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M</w:t>
            </w:r>
          </w:p>
        </w:tc>
        <w:tc>
          <w:tcPr>
            <w:tcW w:w="1360" w:type="dxa"/>
            <w:tcBorders>
              <w:top w:val="nil"/>
              <w:left w:val="nil"/>
              <w:bottom w:val="nil"/>
              <w:right w:val="nil"/>
            </w:tcBorders>
            <w:shd w:val="clear" w:color="auto" w:fill="auto"/>
            <w:noWrap/>
            <w:vAlign w:val="bottom"/>
            <w:hideMark/>
          </w:tcPr>
          <w:p w14:paraId="4548753E"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level 3</w:t>
            </w:r>
          </w:p>
        </w:tc>
        <w:tc>
          <w:tcPr>
            <w:tcW w:w="1380" w:type="dxa"/>
            <w:tcBorders>
              <w:top w:val="nil"/>
              <w:left w:val="nil"/>
              <w:bottom w:val="nil"/>
              <w:right w:val="nil"/>
            </w:tcBorders>
            <w:shd w:val="clear" w:color="auto" w:fill="auto"/>
            <w:noWrap/>
            <w:vAlign w:val="bottom"/>
            <w:hideMark/>
          </w:tcPr>
          <w:p w14:paraId="07C6A537" w14:textId="77777777" w:rsidR="00B323FD" w:rsidRPr="00B323FD" w:rsidRDefault="00B323FD" w:rsidP="00B323FD">
            <w:pPr>
              <w:rPr>
                <w:rFonts w:ascii="Calibri" w:eastAsia="Times New Roman" w:hAnsi="Calibri" w:cs="Times New Roman"/>
                <w:color w:val="000000"/>
                <w:sz w:val="18"/>
                <w:szCs w:val="18"/>
                <w:lang w:eastAsia="en-GB"/>
              </w:rPr>
            </w:pPr>
          </w:p>
        </w:tc>
      </w:tr>
      <w:tr w:rsidR="00B323FD" w:rsidRPr="00B323FD" w14:paraId="66E8F2D6" w14:textId="77777777" w:rsidTr="00FB7BB9">
        <w:trPr>
          <w:trHeight w:val="240"/>
        </w:trPr>
        <w:tc>
          <w:tcPr>
            <w:tcW w:w="2550" w:type="dxa"/>
            <w:tcBorders>
              <w:top w:val="nil"/>
              <w:left w:val="nil"/>
              <w:bottom w:val="nil"/>
              <w:right w:val="nil"/>
            </w:tcBorders>
            <w:shd w:val="clear" w:color="auto" w:fill="auto"/>
            <w:noWrap/>
            <w:vAlign w:val="bottom"/>
            <w:hideMark/>
          </w:tcPr>
          <w:p w14:paraId="6DB8381C"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ETR220</w:t>
            </w:r>
          </w:p>
        </w:tc>
        <w:tc>
          <w:tcPr>
            <w:tcW w:w="1595" w:type="dxa"/>
            <w:tcBorders>
              <w:top w:val="nil"/>
              <w:left w:val="nil"/>
              <w:bottom w:val="nil"/>
              <w:right w:val="nil"/>
            </w:tcBorders>
            <w:shd w:val="clear" w:color="auto" w:fill="auto"/>
            <w:noWrap/>
            <w:vAlign w:val="bottom"/>
            <w:hideMark/>
          </w:tcPr>
          <w:p w14:paraId="4F4D7E03"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AMD</w:t>
            </w:r>
          </w:p>
        </w:tc>
        <w:tc>
          <w:tcPr>
            <w:tcW w:w="1040" w:type="dxa"/>
            <w:tcBorders>
              <w:top w:val="nil"/>
              <w:left w:val="nil"/>
              <w:bottom w:val="nil"/>
              <w:right w:val="nil"/>
            </w:tcBorders>
            <w:shd w:val="clear" w:color="auto" w:fill="auto"/>
            <w:noWrap/>
            <w:vAlign w:val="bottom"/>
            <w:hideMark/>
          </w:tcPr>
          <w:p w14:paraId="6AE80C08"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70</w:t>
            </w:r>
          </w:p>
        </w:tc>
        <w:tc>
          <w:tcPr>
            <w:tcW w:w="960" w:type="dxa"/>
            <w:tcBorders>
              <w:top w:val="nil"/>
              <w:left w:val="nil"/>
              <w:bottom w:val="nil"/>
              <w:right w:val="nil"/>
            </w:tcBorders>
            <w:shd w:val="clear" w:color="auto" w:fill="auto"/>
            <w:noWrap/>
            <w:vAlign w:val="bottom"/>
            <w:hideMark/>
          </w:tcPr>
          <w:p w14:paraId="63229207"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M</w:t>
            </w:r>
          </w:p>
        </w:tc>
        <w:tc>
          <w:tcPr>
            <w:tcW w:w="1360" w:type="dxa"/>
            <w:tcBorders>
              <w:top w:val="nil"/>
              <w:left w:val="nil"/>
              <w:bottom w:val="nil"/>
              <w:right w:val="nil"/>
            </w:tcBorders>
            <w:shd w:val="clear" w:color="auto" w:fill="auto"/>
            <w:noWrap/>
            <w:vAlign w:val="bottom"/>
            <w:hideMark/>
          </w:tcPr>
          <w:p w14:paraId="404911F3"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Level 2</w:t>
            </w:r>
          </w:p>
        </w:tc>
        <w:tc>
          <w:tcPr>
            <w:tcW w:w="1380" w:type="dxa"/>
            <w:tcBorders>
              <w:top w:val="nil"/>
              <w:left w:val="nil"/>
              <w:bottom w:val="nil"/>
              <w:right w:val="nil"/>
            </w:tcBorders>
            <w:shd w:val="clear" w:color="auto" w:fill="auto"/>
            <w:noWrap/>
            <w:vAlign w:val="bottom"/>
            <w:hideMark/>
          </w:tcPr>
          <w:p w14:paraId="4E427756" w14:textId="77777777" w:rsidR="00B323FD" w:rsidRPr="00B323FD" w:rsidRDefault="00B323FD" w:rsidP="00B323FD">
            <w:pPr>
              <w:rPr>
                <w:rFonts w:ascii="Calibri" w:eastAsia="Times New Roman" w:hAnsi="Calibri" w:cs="Times New Roman"/>
                <w:color w:val="000000"/>
                <w:sz w:val="18"/>
                <w:szCs w:val="18"/>
                <w:lang w:eastAsia="en-GB"/>
              </w:rPr>
            </w:pPr>
          </w:p>
        </w:tc>
      </w:tr>
      <w:tr w:rsidR="00B323FD" w:rsidRPr="00B323FD" w14:paraId="176A59EB" w14:textId="77777777" w:rsidTr="00FB7BB9">
        <w:trPr>
          <w:trHeight w:val="240"/>
        </w:trPr>
        <w:tc>
          <w:tcPr>
            <w:tcW w:w="2550" w:type="dxa"/>
            <w:tcBorders>
              <w:top w:val="nil"/>
              <w:left w:val="nil"/>
              <w:bottom w:val="nil"/>
              <w:right w:val="nil"/>
            </w:tcBorders>
            <w:shd w:val="clear" w:color="auto" w:fill="auto"/>
            <w:noWrap/>
            <w:vAlign w:val="bottom"/>
            <w:hideMark/>
          </w:tcPr>
          <w:p w14:paraId="11B8D85B"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ETR231</w:t>
            </w:r>
          </w:p>
        </w:tc>
        <w:tc>
          <w:tcPr>
            <w:tcW w:w="1595" w:type="dxa"/>
            <w:tcBorders>
              <w:top w:val="nil"/>
              <w:left w:val="nil"/>
              <w:bottom w:val="nil"/>
              <w:right w:val="nil"/>
            </w:tcBorders>
            <w:shd w:val="clear" w:color="auto" w:fill="auto"/>
            <w:noWrap/>
            <w:vAlign w:val="bottom"/>
            <w:hideMark/>
          </w:tcPr>
          <w:p w14:paraId="7B50E203"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AMD</w:t>
            </w:r>
          </w:p>
        </w:tc>
        <w:tc>
          <w:tcPr>
            <w:tcW w:w="1040" w:type="dxa"/>
            <w:tcBorders>
              <w:top w:val="nil"/>
              <w:left w:val="nil"/>
              <w:bottom w:val="nil"/>
              <w:right w:val="nil"/>
            </w:tcBorders>
            <w:shd w:val="clear" w:color="auto" w:fill="auto"/>
            <w:noWrap/>
            <w:vAlign w:val="bottom"/>
            <w:hideMark/>
          </w:tcPr>
          <w:p w14:paraId="68FB8DD1"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83</w:t>
            </w:r>
          </w:p>
        </w:tc>
        <w:tc>
          <w:tcPr>
            <w:tcW w:w="960" w:type="dxa"/>
            <w:tcBorders>
              <w:top w:val="nil"/>
              <w:left w:val="nil"/>
              <w:bottom w:val="nil"/>
              <w:right w:val="nil"/>
            </w:tcBorders>
            <w:shd w:val="clear" w:color="auto" w:fill="auto"/>
            <w:noWrap/>
            <w:vAlign w:val="bottom"/>
            <w:hideMark/>
          </w:tcPr>
          <w:p w14:paraId="157C672A"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F</w:t>
            </w:r>
          </w:p>
        </w:tc>
        <w:tc>
          <w:tcPr>
            <w:tcW w:w="1360" w:type="dxa"/>
            <w:tcBorders>
              <w:top w:val="nil"/>
              <w:left w:val="nil"/>
              <w:bottom w:val="nil"/>
              <w:right w:val="nil"/>
            </w:tcBorders>
            <w:shd w:val="clear" w:color="auto" w:fill="auto"/>
            <w:noWrap/>
            <w:vAlign w:val="bottom"/>
            <w:hideMark/>
          </w:tcPr>
          <w:p w14:paraId="608E80BC"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Level 3</w:t>
            </w:r>
          </w:p>
        </w:tc>
        <w:tc>
          <w:tcPr>
            <w:tcW w:w="1380" w:type="dxa"/>
            <w:tcBorders>
              <w:top w:val="nil"/>
              <w:left w:val="nil"/>
              <w:bottom w:val="nil"/>
              <w:right w:val="nil"/>
            </w:tcBorders>
            <w:shd w:val="clear" w:color="auto" w:fill="auto"/>
            <w:noWrap/>
            <w:vAlign w:val="bottom"/>
            <w:hideMark/>
          </w:tcPr>
          <w:p w14:paraId="55ED9B44" w14:textId="77777777" w:rsidR="00B323FD" w:rsidRPr="00B323FD" w:rsidRDefault="00B323FD" w:rsidP="00B323FD">
            <w:pPr>
              <w:rPr>
                <w:rFonts w:ascii="Calibri" w:eastAsia="Times New Roman" w:hAnsi="Calibri" w:cs="Times New Roman"/>
                <w:color w:val="000000"/>
                <w:sz w:val="18"/>
                <w:szCs w:val="18"/>
                <w:lang w:eastAsia="en-GB"/>
              </w:rPr>
            </w:pPr>
          </w:p>
        </w:tc>
      </w:tr>
      <w:tr w:rsidR="00B323FD" w:rsidRPr="00B323FD" w14:paraId="1719CB6D" w14:textId="77777777" w:rsidTr="00FB7BB9">
        <w:trPr>
          <w:trHeight w:val="240"/>
        </w:trPr>
        <w:tc>
          <w:tcPr>
            <w:tcW w:w="2550" w:type="dxa"/>
            <w:tcBorders>
              <w:top w:val="nil"/>
              <w:left w:val="nil"/>
              <w:bottom w:val="nil"/>
              <w:right w:val="nil"/>
            </w:tcBorders>
            <w:shd w:val="clear" w:color="auto" w:fill="auto"/>
            <w:noWrap/>
            <w:vAlign w:val="bottom"/>
            <w:hideMark/>
          </w:tcPr>
          <w:p w14:paraId="66085A85"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ETR226</w:t>
            </w:r>
          </w:p>
        </w:tc>
        <w:tc>
          <w:tcPr>
            <w:tcW w:w="1595" w:type="dxa"/>
            <w:tcBorders>
              <w:top w:val="nil"/>
              <w:left w:val="nil"/>
              <w:bottom w:val="nil"/>
              <w:right w:val="nil"/>
            </w:tcBorders>
            <w:shd w:val="clear" w:color="auto" w:fill="auto"/>
            <w:noWrap/>
            <w:vAlign w:val="bottom"/>
            <w:hideMark/>
          </w:tcPr>
          <w:p w14:paraId="69858B76"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AMD</w:t>
            </w:r>
          </w:p>
        </w:tc>
        <w:tc>
          <w:tcPr>
            <w:tcW w:w="1040" w:type="dxa"/>
            <w:tcBorders>
              <w:top w:val="nil"/>
              <w:left w:val="nil"/>
              <w:bottom w:val="nil"/>
              <w:right w:val="nil"/>
            </w:tcBorders>
            <w:shd w:val="clear" w:color="auto" w:fill="auto"/>
            <w:noWrap/>
            <w:vAlign w:val="bottom"/>
            <w:hideMark/>
          </w:tcPr>
          <w:p w14:paraId="43442454"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68</w:t>
            </w:r>
          </w:p>
        </w:tc>
        <w:tc>
          <w:tcPr>
            <w:tcW w:w="960" w:type="dxa"/>
            <w:tcBorders>
              <w:top w:val="nil"/>
              <w:left w:val="nil"/>
              <w:bottom w:val="nil"/>
              <w:right w:val="nil"/>
            </w:tcBorders>
            <w:shd w:val="clear" w:color="auto" w:fill="auto"/>
            <w:noWrap/>
            <w:vAlign w:val="bottom"/>
            <w:hideMark/>
          </w:tcPr>
          <w:p w14:paraId="28328B06"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M</w:t>
            </w:r>
          </w:p>
        </w:tc>
        <w:tc>
          <w:tcPr>
            <w:tcW w:w="1360" w:type="dxa"/>
            <w:tcBorders>
              <w:top w:val="nil"/>
              <w:left w:val="nil"/>
              <w:bottom w:val="nil"/>
              <w:right w:val="nil"/>
            </w:tcBorders>
            <w:shd w:val="clear" w:color="auto" w:fill="auto"/>
            <w:noWrap/>
            <w:vAlign w:val="bottom"/>
            <w:hideMark/>
          </w:tcPr>
          <w:p w14:paraId="360C3D39"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level 2</w:t>
            </w:r>
          </w:p>
        </w:tc>
        <w:tc>
          <w:tcPr>
            <w:tcW w:w="1380" w:type="dxa"/>
            <w:tcBorders>
              <w:top w:val="nil"/>
              <w:left w:val="nil"/>
              <w:bottom w:val="nil"/>
              <w:right w:val="nil"/>
            </w:tcBorders>
            <w:shd w:val="clear" w:color="auto" w:fill="auto"/>
            <w:noWrap/>
            <w:vAlign w:val="bottom"/>
            <w:hideMark/>
          </w:tcPr>
          <w:p w14:paraId="0E957798" w14:textId="77777777" w:rsidR="00B323FD" w:rsidRPr="00B323FD" w:rsidRDefault="00B323FD" w:rsidP="00B323FD">
            <w:pPr>
              <w:rPr>
                <w:rFonts w:ascii="Calibri" w:eastAsia="Times New Roman" w:hAnsi="Calibri" w:cs="Times New Roman"/>
                <w:color w:val="000000"/>
                <w:sz w:val="18"/>
                <w:szCs w:val="18"/>
                <w:lang w:eastAsia="en-GB"/>
              </w:rPr>
            </w:pPr>
          </w:p>
        </w:tc>
      </w:tr>
      <w:tr w:rsidR="00B323FD" w:rsidRPr="00B323FD" w14:paraId="10DFE6B6" w14:textId="77777777" w:rsidTr="00FB7BB9">
        <w:trPr>
          <w:trHeight w:val="240"/>
        </w:trPr>
        <w:tc>
          <w:tcPr>
            <w:tcW w:w="2550" w:type="dxa"/>
            <w:tcBorders>
              <w:top w:val="nil"/>
              <w:left w:val="nil"/>
              <w:bottom w:val="nil"/>
              <w:right w:val="nil"/>
            </w:tcBorders>
            <w:shd w:val="clear" w:color="auto" w:fill="auto"/>
            <w:noWrap/>
            <w:vAlign w:val="bottom"/>
            <w:hideMark/>
          </w:tcPr>
          <w:p w14:paraId="539DD9D5"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ETR278</w:t>
            </w:r>
          </w:p>
        </w:tc>
        <w:tc>
          <w:tcPr>
            <w:tcW w:w="1595" w:type="dxa"/>
            <w:tcBorders>
              <w:top w:val="nil"/>
              <w:left w:val="nil"/>
              <w:bottom w:val="nil"/>
              <w:right w:val="nil"/>
            </w:tcBorders>
            <w:shd w:val="clear" w:color="auto" w:fill="auto"/>
            <w:noWrap/>
            <w:vAlign w:val="bottom"/>
            <w:hideMark/>
          </w:tcPr>
          <w:p w14:paraId="69BA93EC"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AMD</w:t>
            </w:r>
          </w:p>
        </w:tc>
        <w:tc>
          <w:tcPr>
            <w:tcW w:w="1040" w:type="dxa"/>
            <w:tcBorders>
              <w:top w:val="nil"/>
              <w:left w:val="nil"/>
              <w:bottom w:val="nil"/>
              <w:right w:val="nil"/>
            </w:tcBorders>
            <w:shd w:val="clear" w:color="auto" w:fill="auto"/>
            <w:noWrap/>
            <w:vAlign w:val="bottom"/>
            <w:hideMark/>
          </w:tcPr>
          <w:p w14:paraId="35C9B2E1"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62</w:t>
            </w:r>
          </w:p>
        </w:tc>
        <w:tc>
          <w:tcPr>
            <w:tcW w:w="960" w:type="dxa"/>
            <w:tcBorders>
              <w:top w:val="nil"/>
              <w:left w:val="nil"/>
              <w:bottom w:val="nil"/>
              <w:right w:val="nil"/>
            </w:tcBorders>
            <w:shd w:val="clear" w:color="auto" w:fill="auto"/>
            <w:noWrap/>
            <w:vAlign w:val="bottom"/>
            <w:hideMark/>
          </w:tcPr>
          <w:p w14:paraId="15E03C08"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F</w:t>
            </w:r>
          </w:p>
        </w:tc>
        <w:tc>
          <w:tcPr>
            <w:tcW w:w="1360" w:type="dxa"/>
            <w:tcBorders>
              <w:top w:val="nil"/>
              <w:left w:val="nil"/>
              <w:bottom w:val="nil"/>
              <w:right w:val="nil"/>
            </w:tcBorders>
            <w:shd w:val="clear" w:color="auto" w:fill="auto"/>
            <w:noWrap/>
            <w:vAlign w:val="bottom"/>
            <w:hideMark/>
          </w:tcPr>
          <w:p w14:paraId="566BADA9"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level 2</w:t>
            </w:r>
          </w:p>
        </w:tc>
        <w:tc>
          <w:tcPr>
            <w:tcW w:w="1380" w:type="dxa"/>
            <w:tcBorders>
              <w:top w:val="nil"/>
              <w:left w:val="nil"/>
              <w:bottom w:val="nil"/>
              <w:right w:val="nil"/>
            </w:tcBorders>
            <w:shd w:val="clear" w:color="auto" w:fill="auto"/>
            <w:noWrap/>
            <w:vAlign w:val="bottom"/>
            <w:hideMark/>
          </w:tcPr>
          <w:p w14:paraId="7BF2136B" w14:textId="77777777" w:rsidR="00B323FD" w:rsidRPr="00B323FD" w:rsidRDefault="00B323FD" w:rsidP="00B323FD">
            <w:pPr>
              <w:rPr>
                <w:rFonts w:ascii="Calibri" w:eastAsia="Times New Roman" w:hAnsi="Calibri" w:cs="Times New Roman"/>
                <w:color w:val="000000"/>
                <w:sz w:val="18"/>
                <w:szCs w:val="18"/>
                <w:lang w:eastAsia="en-GB"/>
              </w:rPr>
            </w:pPr>
          </w:p>
        </w:tc>
      </w:tr>
      <w:tr w:rsidR="00B323FD" w:rsidRPr="00B323FD" w14:paraId="48A87BA0" w14:textId="77777777" w:rsidTr="00FB7BB9">
        <w:trPr>
          <w:trHeight w:val="240"/>
        </w:trPr>
        <w:tc>
          <w:tcPr>
            <w:tcW w:w="2550" w:type="dxa"/>
            <w:tcBorders>
              <w:top w:val="nil"/>
              <w:left w:val="nil"/>
              <w:bottom w:val="nil"/>
              <w:right w:val="nil"/>
            </w:tcBorders>
            <w:shd w:val="clear" w:color="auto" w:fill="auto"/>
            <w:noWrap/>
            <w:vAlign w:val="bottom"/>
            <w:hideMark/>
          </w:tcPr>
          <w:p w14:paraId="78A28AE3"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ETR171</w:t>
            </w:r>
          </w:p>
        </w:tc>
        <w:tc>
          <w:tcPr>
            <w:tcW w:w="1595" w:type="dxa"/>
            <w:tcBorders>
              <w:top w:val="nil"/>
              <w:left w:val="nil"/>
              <w:bottom w:val="nil"/>
              <w:right w:val="nil"/>
            </w:tcBorders>
            <w:shd w:val="clear" w:color="auto" w:fill="auto"/>
            <w:noWrap/>
            <w:vAlign w:val="bottom"/>
            <w:hideMark/>
          </w:tcPr>
          <w:p w14:paraId="0EB71E34"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AMD</w:t>
            </w:r>
          </w:p>
        </w:tc>
        <w:tc>
          <w:tcPr>
            <w:tcW w:w="1040" w:type="dxa"/>
            <w:tcBorders>
              <w:top w:val="nil"/>
              <w:left w:val="nil"/>
              <w:bottom w:val="nil"/>
              <w:right w:val="nil"/>
            </w:tcBorders>
            <w:shd w:val="clear" w:color="auto" w:fill="auto"/>
            <w:noWrap/>
            <w:vAlign w:val="bottom"/>
            <w:hideMark/>
          </w:tcPr>
          <w:p w14:paraId="220E6E8F"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80</w:t>
            </w:r>
          </w:p>
        </w:tc>
        <w:tc>
          <w:tcPr>
            <w:tcW w:w="960" w:type="dxa"/>
            <w:tcBorders>
              <w:top w:val="nil"/>
              <w:left w:val="nil"/>
              <w:bottom w:val="nil"/>
              <w:right w:val="nil"/>
            </w:tcBorders>
            <w:shd w:val="clear" w:color="auto" w:fill="auto"/>
            <w:noWrap/>
            <w:vAlign w:val="bottom"/>
            <w:hideMark/>
          </w:tcPr>
          <w:p w14:paraId="1EB42A3C"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M</w:t>
            </w:r>
          </w:p>
        </w:tc>
        <w:tc>
          <w:tcPr>
            <w:tcW w:w="1360" w:type="dxa"/>
            <w:tcBorders>
              <w:top w:val="nil"/>
              <w:left w:val="nil"/>
              <w:bottom w:val="nil"/>
              <w:right w:val="nil"/>
            </w:tcBorders>
            <w:shd w:val="clear" w:color="auto" w:fill="auto"/>
            <w:noWrap/>
            <w:vAlign w:val="bottom"/>
            <w:hideMark/>
          </w:tcPr>
          <w:p w14:paraId="00C501D0"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level 2</w:t>
            </w:r>
          </w:p>
        </w:tc>
        <w:tc>
          <w:tcPr>
            <w:tcW w:w="1380" w:type="dxa"/>
            <w:tcBorders>
              <w:top w:val="nil"/>
              <w:left w:val="nil"/>
              <w:bottom w:val="nil"/>
              <w:right w:val="nil"/>
            </w:tcBorders>
            <w:shd w:val="clear" w:color="auto" w:fill="auto"/>
            <w:noWrap/>
            <w:vAlign w:val="bottom"/>
            <w:hideMark/>
          </w:tcPr>
          <w:p w14:paraId="20E33D04" w14:textId="77777777" w:rsidR="00B323FD" w:rsidRPr="00B323FD" w:rsidRDefault="00B323FD" w:rsidP="00B323FD">
            <w:pPr>
              <w:rPr>
                <w:rFonts w:ascii="Calibri" w:eastAsia="Times New Roman" w:hAnsi="Calibri" w:cs="Times New Roman"/>
                <w:color w:val="000000"/>
                <w:sz w:val="18"/>
                <w:szCs w:val="18"/>
                <w:lang w:eastAsia="en-GB"/>
              </w:rPr>
            </w:pPr>
          </w:p>
        </w:tc>
      </w:tr>
      <w:tr w:rsidR="00B323FD" w:rsidRPr="00B323FD" w14:paraId="470FE697" w14:textId="77777777" w:rsidTr="00FB7BB9">
        <w:trPr>
          <w:trHeight w:val="240"/>
        </w:trPr>
        <w:tc>
          <w:tcPr>
            <w:tcW w:w="2550" w:type="dxa"/>
            <w:tcBorders>
              <w:top w:val="nil"/>
              <w:left w:val="nil"/>
              <w:bottom w:val="nil"/>
              <w:right w:val="nil"/>
            </w:tcBorders>
            <w:shd w:val="clear" w:color="auto" w:fill="auto"/>
            <w:noWrap/>
            <w:vAlign w:val="bottom"/>
            <w:hideMark/>
          </w:tcPr>
          <w:p w14:paraId="029B7ECF"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ETR201</w:t>
            </w:r>
          </w:p>
        </w:tc>
        <w:tc>
          <w:tcPr>
            <w:tcW w:w="1595" w:type="dxa"/>
            <w:tcBorders>
              <w:top w:val="nil"/>
              <w:left w:val="nil"/>
              <w:bottom w:val="nil"/>
              <w:right w:val="nil"/>
            </w:tcBorders>
            <w:shd w:val="clear" w:color="auto" w:fill="auto"/>
            <w:noWrap/>
            <w:vAlign w:val="bottom"/>
            <w:hideMark/>
          </w:tcPr>
          <w:p w14:paraId="225C868B"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AMD</w:t>
            </w:r>
          </w:p>
        </w:tc>
        <w:tc>
          <w:tcPr>
            <w:tcW w:w="1040" w:type="dxa"/>
            <w:tcBorders>
              <w:top w:val="nil"/>
              <w:left w:val="nil"/>
              <w:bottom w:val="nil"/>
              <w:right w:val="nil"/>
            </w:tcBorders>
            <w:shd w:val="clear" w:color="auto" w:fill="auto"/>
            <w:noWrap/>
            <w:vAlign w:val="bottom"/>
            <w:hideMark/>
          </w:tcPr>
          <w:p w14:paraId="52A256F1"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76</w:t>
            </w:r>
          </w:p>
        </w:tc>
        <w:tc>
          <w:tcPr>
            <w:tcW w:w="960" w:type="dxa"/>
            <w:tcBorders>
              <w:top w:val="nil"/>
              <w:left w:val="nil"/>
              <w:bottom w:val="nil"/>
              <w:right w:val="nil"/>
            </w:tcBorders>
            <w:shd w:val="clear" w:color="auto" w:fill="auto"/>
            <w:noWrap/>
            <w:vAlign w:val="bottom"/>
            <w:hideMark/>
          </w:tcPr>
          <w:p w14:paraId="38EE413B"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M</w:t>
            </w:r>
          </w:p>
        </w:tc>
        <w:tc>
          <w:tcPr>
            <w:tcW w:w="1360" w:type="dxa"/>
            <w:tcBorders>
              <w:top w:val="nil"/>
              <w:left w:val="nil"/>
              <w:bottom w:val="nil"/>
              <w:right w:val="nil"/>
            </w:tcBorders>
            <w:shd w:val="clear" w:color="auto" w:fill="auto"/>
            <w:noWrap/>
            <w:vAlign w:val="bottom"/>
            <w:hideMark/>
          </w:tcPr>
          <w:p w14:paraId="27493A91"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level 2</w:t>
            </w:r>
          </w:p>
        </w:tc>
        <w:tc>
          <w:tcPr>
            <w:tcW w:w="1380" w:type="dxa"/>
            <w:tcBorders>
              <w:top w:val="nil"/>
              <w:left w:val="nil"/>
              <w:bottom w:val="nil"/>
              <w:right w:val="nil"/>
            </w:tcBorders>
            <w:shd w:val="clear" w:color="auto" w:fill="auto"/>
            <w:noWrap/>
            <w:vAlign w:val="bottom"/>
            <w:hideMark/>
          </w:tcPr>
          <w:p w14:paraId="3F58A71D" w14:textId="77777777" w:rsidR="00B323FD" w:rsidRPr="00B323FD" w:rsidRDefault="00B323FD" w:rsidP="00B323FD">
            <w:pPr>
              <w:rPr>
                <w:rFonts w:ascii="Calibri" w:eastAsia="Times New Roman" w:hAnsi="Calibri" w:cs="Times New Roman"/>
                <w:color w:val="000000"/>
                <w:sz w:val="18"/>
                <w:szCs w:val="18"/>
                <w:lang w:eastAsia="en-GB"/>
              </w:rPr>
            </w:pPr>
          </w:p>
        </w:tc>
      </w:tr>
      <w:tr w:rsidR="00B323FD" w:rsidRPr="00B323FD" w14:paraId="34160BD3" w14:textId="77777777" w:rsidTr="00FB7BB9">
        <w:trPr>
          <w:trHeight w:val="240"/>
        </w:trPr>
        <w:tc>
          <w:tcPr>
            <w:tcW w:w="2550" w:type="dxa"/>
            <w:tcBorders>
              <w:top w:val="nil"/>
              <w:left w:val="nil"/>
              <w:bottom w:val="nil"/>
              <w:right w:val="nil"/>
            </w:tcBorders>
            <w:shd w:val="clear" w:color="auto" w:fill="auto"/>
            <w:noWrap/>
            <w:vAlign w:val="bottom"/>
            <w:hideMark/>
          </w:tcPr>
          <w:p w14:paraId="480E0DA4"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ETR285</w:t>
            </w:r>
          </w:p>
        </w:tc>
        <w:tc>
          <w:tcPr>
            <w:tcW w:w="1595" w:type="dxa"/>
            <w:tcBorders>
              <w:top w:val="nil"/>
              <w:left w:val="nil"/>
              <w:bottom w:val="nil"/>
              <w:right w:val="nil"/>
            </w:tcBorders>
            <w:shd w:val="clear" w:color="auto" w:fill="auto"/>
            <w:noWrap/>
            <w:vAlign w:val="bottom"/>
            <w:hideMark/>
          </w:tcPr>
          <w:p w14:paraId="5E2E1DCD"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AMD</w:t>
            </w:r>
          </w:p>
        </w:tc>
        <w:tc>
          <w:tcPr>
            <w:tcW w:w="1040" w:type="dxa"/>
            <w:tcBorders>
              <w:top w:val="nil"/>
              <w:left w:val="nil"/>
              <w:bottom w:val="nil"/>
              <w:right w:val="nil"/>
            </w:tcBorders>
            <w:shd w:val="clear" w:color="auto" w:fill="auto"/>
            <w:noWrap/>
            <w:vAlign w:val="bottom"/>
            <w:hideMark/>
          </w:tcPr>
          <w:p w14:paraId="2A3A176B"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74</w:t>
            </w:r>
          </w:p>
        </w:tc>
        <w:tc>
          <w:tcPr>
            <w:tcW w:w="960" w:type="dxa"/>
            <w:tcBorders>
              <w:top w:val="nil"/>
              <w:left w:val="nil"/>
              <w:bottom w:val="nil"/>
              <w:right w:val="nil"/>
            </w:tcBorders>
            <w:shd w:val="clear" w:color="auto" w:fill="auto"/>
            <w:noWrap/>
            <w:vAlign w:val="bottom"/>
            <w:hideMark/>
          </w:tcPr>
          <w:p w14:paraId="11A12476"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M</w:t>
            </w:r>
          </w:p>
        </w:tc>
        <w:tc>
          <w:tcPr>
            <w:tcW w:w="1360" w:type="dxa"/>
            <w:tcBorders>
              <w:top w:val="nil"/>
              <w:left w:val="nil"/>
              <w:bottom w:val="nil"/>
              <w:right w:val="nil"/>
            </w:tcBorders>
            <w:shd w:val="clear" w:color="auto" w:fill="auto"/>
            <w:noWrap/>
            <w:vAlign w:val="bottom"/>
            <w:hideMark/>
          </w:tcPr>
          <w:p w14:paraId="6E008C5F"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level 2</w:t>
            </w:r>
          </w:p>
        </w:tc>
        <w:tc>
          <w:tcPr>
            <w:tcW w:w="1380" w:type="dxa"/>
            <w:tcBorders>
              <w:top w:val="nil"/>
              <w:left w:val="nil"/>
              <w:bottom w:val="nil"/>
              <w:right w:val="nil"/>
            </w:tcBorders>
            <w:shd w:val="clear" w:color="auto" w:fill="auto"/>
            <w:noWrap/>
            <w:vAlign w:val="bottom"/>
            <w:hideMark/>
          </w:tcPr>
          <w:p w14:paraId="2615F99F" w14:textId="77777777" w:rsidR="00B323FD" w:rsidRPr="00B323FD" w:rsidRDefault="00B323FD" w:rsidP="00B323FD">
            <w:pPr>
              <w:rPr>
                <w:rFonts w:ascii="Calibri" w:eastAsia="Times New Roman" w:hAnsi="Calibri" w:cs="Times New Roman"/>
                <w:color w:val="000000"/>
                <w:sz w:val="18"/>
                <w:szCs w:val="18"/>
                <w:lang w:eastAsia="en-GB"/>
              </w:rPr>
            </w:pPr>
          </w:p>
        </w:tc>
      </w:tr>
      <w:tr w:rsidR="00B323FD" w:rsidRPr="00B323FD" w14:paraId="37179B75" w14:textId="77777777" w:rsidTr="00FB7BB9">
        <w:trPr>
          <w:trHeight w:val="240"/>
        </w:trPr>
        <w:tc>
          <w:tcPr>
            <w:tcW w:w="2550" w:type="dxa"/>
            <w:tcBorders>
              <w:top w:val="nil"/>
              <w:left w:val="nil"/>
              <w:bottom w:val="nil"/>
              <w:right w:val="nil"/>
            </w:tcBorders>
            <w:shd w:val="clear" w:color="auto" w:fill="auto"/>
            <w:noWrap/>
            <w:vAlign w:val="bottom"/>
            <w:hideMark/>
          </w:tcPr>
          <w:p w14:paraId="4CD066EF"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ETR224</w:t>
            </w:r>
          </w:p>
        </w:tc>
        <w:tc>
          <w:tcPr>
            <w:tcW w:w="1595" w:type="dxa"/>
            <w:tcBorders>
              <w:top w:val="nil"/>
              <w:left w:val="nil"/>
              <w:bottom w:val="nil"/>
              <w:right w:val="nil"/>
            </w:tcBorders>
            <w:shd w:val="clear" w:color="auto" w:fill="auto"/>
            <w:noWrap/>
            <w:vAlign w:val="bottom"/>
            <w:hideMark/>
          </w:tcPr>
          <w:p w14:paraId="7209AB06"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AMD</w:t>
            </w:r>
          </w:p>
        </w:tc>
        <w:tc>
          <w:tcPr>
            <w:tcW w:w="1040" w:type="dxa"/>
            <w:tcBorders>
              <w:top w:val="nil"/>
              <w:left w:val="nil"/>
              <w:bottom w:val="nil"/>
              <w:right w:val="nil"/>
            </w:tcBorders>
            <w:shd w:val="clear" w:color="auto" w:fill="auto"/>
            <w:noWrap/>
            <w:vAlign w:val="bottom"/>
            <w:hideMark/>
          </w:tcPr>
          <w:p w14:paraId="77F2FAF7"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84</w:t>
            </w:r>
          </w:p>
        </w:tc>
        <w:tc>
          <w:tcPr>
            <w:tcW w:w="960" w:type="dxa"/>
            <w:tcBorders>
              <w:top w:val="nil"/>
              <w:left w:val="nil"/>
              <w:bottom w:val="nil"/>
              <w:right w:val="nil"/>
            </w:tcBorders>
            <w:shd w:val="clear" w:color="auto" w:fill="auto"/>
            <w:noWrap/>
            <w:vAlign w:val="bottom"/>
            <w:hideMark/>
          </w:tcPr>
          <w:p w14:paraId="3F92C440"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F</w:t>
            </w:r>
          </w:p>
        </w:tc>
        <w:tc>
          <w:tcPr>
            <w:tcW w:w="1360" w:type="dxa"/>
            <w:tcBorders>
              <w:top w:val="nil"/>
              <w:left w:val="nil"/>
              <w:bottom w:val="nil"/>
              <w:right w:val="nil"/>
            </w:tcBorders>
            <w:shd w:val="clear" w:color="auto" w:fill="auto"/>
            <w:noWrap/>
            <w:vAlign w:val="bottom"/>
            <w:hideMark/>
          </w:tcPr>
          <w:p w14:paraId="7C7FA217"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level 3</w:t>
            </w:r>
          </w:p>
        </w:tc>
        <w:tc>
          <w:tcPr>
            <w:tcW w:w="1380" w:type="dxa"/>
            <w:tcBorders>
              <w:top w:val="nil"/>
              <w:left w:val="nil"/>
              <w:bottom w:val="nil"/>
              <w:right w:val="nil"/>
            </w:tcBorders>
            <w:shd w:val="clear" w:color="auto" w:fill="auto"/>
            <w:noWrap/>
            <w:vAlign w:val="bottom"/>
            <w:hideMark/>
          </w:tcPr>
          <w:p w14:paraId="477A3A33" w14:textId="77777777" w:rsidR="00B323FD" w:rsidRPr="00B323FD" w:rsidRDefault="00B323FD" w:rsidP="00B323FD">
            <w:pPr>
              <w:rPr>
                <w:rFonts w:ascii="Calibri" w:eastAsia="Times New Roman" w:hAnsi="Calibri" w:cs="Times New Roman"/>
                <w:color w:val="000000"/>
                <w:sz w:val="18"/>
                <w:szCs w:val="18"/>
                <w:lang w:eastAsia="en-GB"/>
              </w:rPr>
            </w:pPr>
          </w:p>
        </w:tc>
      </w:tr>
      <w:tr w:rsidR="00B323FD" w:rsidRPr="00B323FD" w14:paraId="4681BF7A" w14:textId="77777777" w:rsidTr="00FB7BB9">
        <w:trPr>
          <w:trHeight w:val="240"/>
        </w:trPr>
        <w:tc>
          <w:tcPr>
            <w:tcW w:w="2550" w:type="dxa"/>
            <w:tcBorders>
              <w:top w:val="nil"/>
              <w:left w:val="nil"/>
              <w:bottom w:val="nil"/>
              <w:right w:val="nil"/>
            </w:tcBorders>
            <w:shd w:val="clear" w:color="auto" w:fill="auto"/>
            <w:noWrap/>
            <w:vAlign w:val="bottom"/>
            <w:hideMark/>
          </w:tcPr>
          <w:p w14:paraId="1FB3A4AF"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ETR229</w:t>
            </w:r>
          </w:p>
        </w:tc>
        <w:tc>
          <w:tcPr>
            <w:tcW w:w="1595" w:type="dxa"/>
            <w:tcBorders>
              <w:top w:val="nil"/>
              <w:left w:val="nil"/>
              <w:bottom w:val="nil"/>
              <w:right w:val="nil"/>
            </w:tcBorders>
            <w:shd w:val="clear" w:color="auto" w:fill="auto"/>
            <w:noWrap/>
            <w:vAlign w:val="bottom"/>
            <w:hideMark/>
          </w:tcPr>
          <w:p w14:paraId="49C1847F"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AMD</w:t>
            </w:r>
          </w:p>
        </w:tc>
        <w:tc>
          <w:tcPr>
            <w:tcW w:w="1040" w:type="dxa"/>
            <w:tcBorders>
              <w:top w:val="nil"/>
              <w:left w:val="nil"/>
              <w:bottom w:val="nil"/>
              <w:right w:val="nil"/>
            </w:tcBorders>
            <w:shd w:val="clear" w:color="auto" w:fill="auto"/>
            <w:noWrap/>
            <w:vAlign w:val="bottom"/>
            <w:hideMark/>
          </w:tcPr>
          <w:p w14:paraId="2004DB73"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59</w:t>
            </w:r>
          </w:p>
        </w:tc>
        <w:tc>
          <w:tcPr>
            <w:tcW w:w="960" w:type="dxa"/>
            <w:tcBorders>
              <w:top w:val="nil"/>
              <w:left w:val="nil"/>
              <w:bottom w:val="nil"/>
              <w:right w:val="nil"/>
            </w:tcBorders>
            <w:shd w:val="clear" w:color="auto" w:fill="auto"/>
            <w:noWrap/>
            <w:vAlign w:val="bottom"/>
            <w:hideMark/>
          </w:tcPr>
          <w:p w14:paraId="7563800C"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M</w:t>
            </w:r>
          </w:p>
        </w:tc>
        <w:tc>
          <w:tcPr>
            <w:tcW w:w="1360" w:type="dxa"/>
            <w:tcBorders>
              <w:top w:val="nil"/>
              <w:left w:val="nil"/>
              <w:bottom w:val="nil"/>
              <w:right w:val="nil"/>
            </w:tcBorders>
            <w:shd w:val="clear" w:color="auto" w:fill="auto"/>
            <w:noWrap/>
            <w:vAlign w:val="bottom"/>
            <w:hideMark/>
          </w:tcPr>
          <w:p w14:paraId="0534522F"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level 2</w:t>
            </w:r>
          </w:p>
        </w:tc>
        <w:tc>
          <w:tcPr>
            <w:tcW w:w="1380" w:type="dxa"/>
            <w:tcBorders>
              <w:top w:val="nil"/>
              <w:left w:val="nil"/>
              <w:bottom w:val="nil"/>
              <w:right w:val="nil"/>
            </w:tcBorders>
            <w:shd w:val="clear" w:color="auto" w:fill="auto"/>
            <w:noWrap/>
            <w:vAlign w:val="bottom"/>
            <w:hideMark/>
          </w:tcPr>
          <w:p w14:paraId="4341986F" w14:textId="77777777" w:rsidR="00B323FD" w:rsidRPr="00B323FD" w:rsidRDefault="00B323FD" w:rsidP="00B323FD">
            <w:pPr>
              <w:rPr>
                <w:rFonts w:ascii="Calibri" w:eastAsia="Times New Roman" w:hAnsi="Calibri" w:cs="Times New Roman"/>
                <w:color w:val="000000"/>
                <w:sz w:val="18"/>
                <w:szCs w:val="18"/>
                <w:lang w:eastAsia="en-GB"/>
              </w:rPr>
            </w:pPr>
          </w:p>
        </w:tc>
      </w:tr>
      <w:tr w:rsidR="00B323FD" w:rsidRPr="00B323FD" w14:paraId="1AF8BE06" w14:textId="77777777" w:rsidTr="00FB7BB9">
        <w:trPr>
          <w:trHeight w:val="240"/>
        </w:trPr>
        <w:tc>
          <w:tcPr>
            <w:tcW w:w="2550" w:type="dxa"/>
            <w:tcBorders>
              <w:top w:val="nil"/>
              <w:left w:val="nil"/>
              <w:bottom w:val="nil"/>
              <w:right w:val="nil"/>
            </w:tcBorders>
            <w:shd w:val="clear" w:color="auto" w:fill="auto"/>
            <w:noWrap/>
            <w:vAlign w:val="bottom"/>
            <w:hideMark/>
          </w:tcPr>
          <w:p w14:paraId="7A9B8D66"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ETR219</w:t>
            </w:r>
          </w:p>
        </w:tc>
        <w:tc>
          <w:tcPr>
            <w:tcW w:w="1595" w:type="dxa"/>
            <w:tcBorders>
              <w:top w:val="nil"/>
              <w:left w:val="nil"/>
              <w:bottom w:val="nil"/>
              <w:right w:val="nil"/>
            </w:tcBorders>
            <w:shd w:val="clear" w:color="auto" w:fill="auto"/>
            <w:noWrap/>
            <w:vAlign w:val="bottom"/>
            <w:hideMark/>
          </w:tcPr>
          <w:p w14:paraId="3C8C7957"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AMD</w:t>
            </w:r>
          </w:p>
        </w:tc>
        <w:tc>
          <w:tcPr>
            <w:tcW w:w="1040" w:type="dxa"/>
            <w:tcBorders>
              <w:top w:val="nil"/>
              <w:left w:val="nil"/>
              <w:bottom w:val="nil"/>
              <w:right w:val="nil"/>
            </w:tcBorders>
            <w:shd w:val="clear" w:color="auto" w:fill="auto"/>
            <w:noWrap/>
            <w:vAlign w:val="bottom"/>
            <w:hideMark/>
          </w:tcPr>
          <w:p w14:paraId="7417DF09"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71</w:t>
            </w:r>
          </w:p>
        </w:tc>
        <w:tc>
          <w:tcPr>
            <w:tcW w:w="960" w:type="dxa"/>
            <w:tcBorders>
              <w:top w:val="nil"/>
              <w:left w:val="nil"/>
              <w:bottom w:val="nil"/>
              <w:right w:val="nil"/>
            </w:tcBorders>
            <w:shd w:val="clear" w:color="auto" w:fill="auto"/>
            <w:noWrap/>
            <w:vAlign w:val="bottom"/>
            <w:hideMark/>
          </w:tcPr>
          <w:p w14:paraId="52D453B4"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F</w:t>
            </w:r>
          </w:p>
        </w:tc>
        <w:tc>
          <w:tcPr>
            <w:tcW w:w="1360" w:type="dxa"/>
            <w:tcBorders>
              <w:top w:val="nil"/>
              <w:left w:val="nil"/>
              <w:bottom w:val="nil"/>
              <w:right w:val="nil"/>
            </w:tcBorders>
            <w:shd w:val="clear" w:color="auto" w:fill="auto"/>
            <w:noWrap/>
            <w:vAlign w:val="bottom"/>
            <w:hideMark/>
          </w:tcPr>
          <w:p w14:paraId="369C0EE9"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level 2</w:t>
            </w:r>
          </w:p>
        </w:tc>
        <w:tc>
          <w:tcPr>
            <w:tcW w:w="1380" w:type="dxa"/>
            <w:tcBorders>
              <w:top w:val="nil"/>
              <w:left w:val="nil"/>
              <w:bottom w:val="nil"/>
              <w:right w:val="nil"/>
            </w:tcBorders>
            <w:shd w:val="clear" w:color="auto" w:fill="auto"/>
            <w:noWrap/>
            <w:vAlign w:val="bottom"/>
            <w:hideMark/>
          </w:tcPr>
          <w:p w14:paraId="1BF4D76A" w14:textId="77777777" w:rsidR="00B323FD" w:rsidRPr="00B323FD" w:rsidRDefault="00B323FD" w:rsidP="00B323FD">
            <w:pPr>
              <w:rPr>
                <w:rFonts w:ascii="Calibri" w:eastAsia="Times New Roman" w:hAnsi="Calibri" w:cs="Times New Roman"/>
                <w:color w:val="000000"/>
                <w:sz w:val="18"/>
                <w:szCs w:val="18"/>
                <w:lang w:eastAsia="en-GB"/>
              </w:rPr>
            </w:pPr>
          </w:p>
        </w:tc>
      </w:tr>
      <w:tr w:rsidR="00B323FD" w:rsidRPr="00B323FD" w14:paraId="2D9BFEC6" w14:textId="77777777" w:rsidTr="00FB7BB9">
        <w:trPr>
          <w:trHeight w:val="240"/>
        </w:trPr>
        <w:tc>
          <w:tcPr>
            <w:tcW w:w="2550" w:type="dxa"/>
            <w:tcBorders>
              <w:top w:val="nil"/>
              <w:left w:val="nil"/>
              <w:bottom w:val="nil"/>
              <w:right w:val="nil"/>
            </w:tcBorders>
            <w:shd w:val="clear" w:color="auto" w:fill="auto"/>
            <w:noWrap/>
            <w:vAlign w:val="bottom"/>
            <w:hideMark/>
          </w:tcPr>
          <w:p w14:paraId="539EAEB7"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ETR204</w:t>
            </w:r>
          </w:p>
        </w:tc>
        <w:tc>
          <w:tcPr>
            <w:tcW w:w="1595" w:type="dxa"/>
            <w:tcBorders>
              <w:top w:val="nil"/>
              <w:left w:val="nil"/>
              <w:bottom w:val="nil"/>
              <w:right w:val="nil"/>
            </w:tcBorders>
            <w:shd w:val="clear" w:color="auto" w:fill="auto"/>
            <w:noWrap/>
            <w:vAlign w:val="bottom"/>
            <w:hideMark/>
          </w:tcPr>
          <w:p w14:paraId="09A187B6"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AMD</w:t>
            </w:r>
          </w:p>
        </w:tc>
        <w:tc>
          <w:tcPr>
            <w:tcW w:w="1040" w:type="dxa"/>
            <w:tcBorders>
              <w:top w:val="nil"/>
              <w:left w:val="nil"/>
              <w:bottom w:val="nil"/>
              <w:right w:val="nil"/>
            </w:tcBorders>
            <w:shd w:val="clear" w:color="auto" w:fill="auto"/>
            <w:noWrap/>
            <w:vAlign w:val="bottom"/>
            <w:hideMark/>
          </w:tcPr>
          <w:p w14:paraId="14E013CE"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74</w:t>
            </w:r>
          </w:p>
        </w:tc>
        <w:tc>
          <w:tcPr>
            <w:tcW w:w="960" w:type="dxa"/>
            <w:tcBorders>
              <w:top w:val="nil"/>
              <w:left w:val="nil"/>
              <w:bottom w:val="nil"/>
              <w:right w:val="nil"/>
            </w:tcBorders>
            <w:shd w:val="clear" w:color="auto" w:fill="auto"/>
            <w:noWrap/>
            <w:vAlign w:val="bottom"/>
            <w:hideMark/>
          </w:tcPr>
          <w:p w14:paraId="736492A2"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M</w:t>
            </w:r>
          </w:p>
        </w:tc>
        <w:tc>
          <w:tcPr>
            <w:tcW w:w="1360" w:type="dxa"/>
            <w:tcBorders>
              <w:top w:val="nil"/>
              <w:left w:val="nil"/>
              <w:bottom w:val="nil"/>
              <w:right w:val="nil"/>
            </w:tcBorders>
            <w:shd w:val="clear" w:color="auto" w:fill="auto"/>
            <w:noWrap/>
            <w:vAlign w:val="bottom"/>
            <w:hideMark/>
          </w:tcPr>
          <w:p w14:paraId="745A5805"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level 2</w:t>
            </w:r>
          </w:p>
        </w:tc>
        <w:tc>
          <w:tcPr>
            <w:tcW w:w="1380" w:type="dxa"/>
            <w:tcBorders>
              <w:top w:val="nil"/>
              <w:left w:val="nil"/>
              <w:bottom w:val="nil"/>
              <w:right w:val="nil"/>
            </w:tcBorders>
            <w:shd w:val="clear" w:color="auto" w:fill="auto"/>
            <w:noWrap/>
            <w:vAlign w:val="bottom"/>
            <w:hideMark/>
          </w:tcPr>
          <w:p w14:paraId="48EFABBB" w14:textId="77777777" w:rsidR="00B323FD" w:rsidRPr="00B323FD" w:rsidRDefault="00B323FD" w:rsidP="00B323FD">
            <w:pPr>
              <w:rPr>
                <w:rFonts w:ascii="Calibri" w:eastAsia="Times New Roman" w:hAnsi="Calibri" w:cs="Times New Roman"/>
                <w:color w:val="000000"/>
                <w:sz w:val="18"/>
                <w:szCs w:val="18"/>
                <w:lang w:eastAsia="en-GB"/>
              </w:rPr>
            </w:pPr>
          </w:p>
        </w:tc>
      </w:tr>
      <w:tr w:rsidR="00B323FD" w:rsidRPr="00B323FD" w14:paraId="5460ED63" w14:textId="77777777" w:rsidTr="00FB7BB9">
        <w:trPr>
          <w:trHeight w:val="240"/>
        </w:trPr>
        <w:tc>
          <w:tcPr>
            <w:tcW w:w="2550" w:type="dxa"/>
            <w:tcBorders>
              <w:top w:val="nil"/>
              <w:left w:val="nil"/>
              <w:bottom w:val="nil"/>
              <w:right w:val="nil"/>
            </w:tcBorders>
            <w:shd w:val="clear" w:color="auto" w:fill="auto"/>
            <w:noWrap/>
            <w:vAlign w:val="bottom"/>
            <w:hideMark/>
          </w:tcPr>
          <w:p w14:paraId="5489C39A"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ETR249</w:t>
            </w:r>
          </w:p>
        </w:tc>
        <w:tc>
          <w:tcPr>
            <w:tcW w:w="1595" w:type="dxa"/>
            <w:tcBorders>
              <w:top w:val="nil"/>
              <w:left w:val="nil"/>
              <w:bottom w:val="nil"/>
              <w:right w:val="nil"/>
            </w:tcBorders>
            <w:shd w:val="clear" w:color="auto" w:fill="auto"/>
            <w:noWrap/>
            <w:vAlign w:val="bottom"/>
            <w:hideMark/>
          </w:tcPr>
          <w:p w14:paraId="4421C456"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AMD</w:t>
            </w:r>
          </w:p>
        </w:tc>
        <w:tc>
          <w:tcPr>
            <w:tcW w:w="1040" w:type="dxa"/>
            <w:tcBorders>
              <w:top w:val="nil"/>
              <w:left w:val="nil"/>
              <w:bottom w:val="nil"/>
              <w:right w:val="nil"/>
            </w:tcBorders>
            <w:shd w:val="clear" w:color="auto" w:fill="auto"/>
            <w:noWrap/>
            <w:vAlign w:val="bottom"/>
            <w:hideMark/>
          </w:tcPr>
          <w:p w14:paraId="5E75E577"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50</w:t>
            </w:r>
          </w:p>
        </w:tc>
        <w:tc>
          <w:tcPr>
            <w:tcW w:w="960" w:type="dxa"/>
            <w:tcBorders>
              <w:top w:val="nil"/>
              <w:left w:val="nil"/>
              <w:bottom w:val="nil"/>
              <w:right w:val="nil"/>
            </w:tcBorders>
            <w:shd w:val="clear" w:color="auto" w:fill="auto"/>
            <w:noWrap/>
            <w:vAlign w:val="bottom"/>
            <w:hideMark/>
          </w:tcPr>
          <w:p w14:paraId="6BF0F858"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M</w:t>
            </w:r>
          </w:p>
        </w:tc>
        <w:tc>
          <w:tcPr>
            <w:tcW w:w="1360" w:type="dxa"/>
            <w:tcBorders>
              <w:top w:val="nil"/>
              <w:left w:val="nil"/>
              <w:bottom w:val="nil"/>
              <w:right w:val="nil"/>
            </w:tcBorders>
            <w:shd w:val="clear" w:color="auto" w:fill="auto"/>
            <w:noWrap/>
            <w:vAlign w:val="bottom"/>
            <w:hideMark/>
          </w:tcPr>
          <w:p w14:paraId="16743A50"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level 2</w:t>
            </w:r>
          </w:p>
        </w:tc>
        <w:tc>
          <w:tcPr>
            <w:tcW w:w="1380" w:type="dxa"/>
            <w:tcBorders>
              <w:top w:val="nil"/>
              <w:left w:val="nil"/>
              <w:bottom w:val="nil"/>
              <w:right w:val="nil"/>
            </w:tcBorders>
            <w:shd w:val="clear" w:color="auto" w:fill="auto"/>
            <w:noWrap/>
            <w:vAlign w:val="bottom"/>
            <w:hideMark/>
          </w:tcPr>
          <w:p w14:paraId="03EDC9BC" w14:textId="77777777" w:rsidR="00B323FD" w:rsidRPr="00B323FD" w:rsidRDefault="00B323FD" w:rsidP="00B323FD">
            <w:pPr>
              <w:rPr>
                <w:rFonts w:ascii="Calibri" w:eastAsia="Times New Roman" w:hAnsi="Calibri" w:cs="Times New Roman"/>
                <w:color w:val="000000"/>
                <w:sz w:val="18"/>
                <w:szCs w:val="18"/>
                <w:lang w:eastAsia="en-GB"/>
              </w:rPr>
            </w:pPr>
          </w:p>
        </w:tc>
      </w:tr>
      <w:tr w:rsidR="00B323FD" w:rsidRPr="00B323FD" w14:paraId="7F3FC7FB" w14:textId="77777777" w:rsidTr="00FB7BB9">
        <w:trPr>
          <w:trHeight w:val="240"/>
        </w:trPr>
        <w:tc>
          <w:tcPr>
            <w:tcW w:w="2550" w:type="dxa"/>
            <w:tcBorders>
              <w:top w:val="nil"/>
              <w:left w:val="nil"/>
              <w:bottom w:val="nil"/>
              <w:right w:val="nil"/>
            </w:tcBorders>
            <w:shd w:val="clear" w:color="auto" w:fill="auto"/>
            <w:noWrap/>
            <w:vAlign w:val="bottom"/>
            <w:hideMark/>
          </w:tcPr>
          <w:p w14:paraId="257FE2BB"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ETR264</w:t>
            </w:r>
          </w:p>
        </w:tc>
        <w:tc>
          <w:tcPr>
            <w:tcW w:w="1595" w:type="dxa"/>
            <w:tcBorders>
              <w:top w:val="nil"/>
              <w:left w:val="nil"/>
              <w:bottom w:val="nil"/>
              <w:right w:val="nil"/>
            </w:tcBorders>
            <w:shd w:val="clear" w:color="auto" w:fill="auto"/>
            <w:noWrap/>
            <w:vAlign w:val="bottom"/>
            <w:hideMark/>
          </w:tcPr>
          <w:p w14:paraId="3629EBC3"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AMD</w:t>
            </w:r>
          </w:p>
        </w:tc>
        <w:tc>
          <w:tcPr>
            <w:tcW w:w="1040" w:type="dxa"/>
            <w:tcBorders>
              <w:top w:val="nil"/>
              <w:left w:val="nil"/>
              <w:bottom w:val="nil"/>
              <w:right w:val="nil"/>
            </w:tcBorders>
            <w:shd w:val="clear" w:color="auto" w:fill="auto"/>
            <w:noWrap/>
            <w:vAlign w:val="bottom"/>
            <w:hideMark/>
          </w:tcPr>
          <w:p w14:paraId="01466ACA"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62</w:t>
            </w:r>
          </w:p>
        </w:tc>
        <w:tc>
          <w:tcPr>
            <w:tcW w:w="960" w:type="dxa"/>
            <w:tcBorders>
              <w:top w:val="nil"/>
              <w:left w:val="nil"/>
              <w:bottom w:val="nil"/>
              <w:right w:val="nil"/>
            </w:tcBorders>
            <w:shd w:val="clear" w:color="auto" w:fill="auto"/>
            <w:noWrap/>
            <w:vAlign w:val="bottom"/>
            <w:hideMark/>
          </w:tcPr>
          <w:p w14:paraId="057B7DC9"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F</w:t>
            </w:r>
          </w:p>
        </w:tc>
        <w:tc>
          <w:tcPr>
            <w:tcW w:w="1360" w:type="dxa"/>
            <w:tcBorders>
              <w:top w:val="nil"/>
              <w:left w:val="nil"/>
              <w:bottom w:val="nil"/>
              <w:right w:val="nil"/>
            </w:tcBorders>
            <w:shd w:val="clear" w:color="auto" w:fill="auto"/>
            <w:noWrap/>
            <w:vAlign w:val="bottom"/>
            <w:hideMark/>
          </w:tcPr>
          <w:p w14:paraId="6D95368C"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Level 2</w:t>
            </w:r>
          </w:p>
        </w:tc>
        <w:tc>
          <w:tcPr>
            <w:tcW w:w="1380" w:type="dxa"/>
            <w:tcBorders>
              <w:top w:val="nil"/>
              <w:left w:val="nil"/>
              <w:bottom w:val="nil"/>
              <w:right w:val="nil"/>
            </w:tcBorders>
            <w:shd w:val="clear" w:color="auto" w:fill="auto"/>
            <w:noWrap/>
            <w:vAlign w:val="bottom"/>
            <w:hideMark/>
          </w:tcPr>
          <w:p w14:paraId="105A9CD8" w14:textId="77777777" w:rsidR="00B323FD" w:rsidRPr="00B323FD" w:rsidRDefault="00B323FD" w:rsidP="00B323FD">
            <w:pPr>
              <w:rPr>
                <w:rFonts w:ascii="Calibri" w:eastAsia="Times New Roman" w:hAnsi="Calibri" w:cs="Times New Roman"/>
                <w:color w:val="000000"/>
                <w:sz w:val="18"/>
                <w:szCs w:val="18"/>
                <w:lang w:eastAsia="en-GB"/>
              </w:rPr>
            </w:pPr>
          </w:p>
        </w:tc>
      </w:tr>
      <w:tr w:rsidR="00B323FD" w:rsidRPr="00B323FD" w14:paraId="01959470" w14:textId="77777777" w:rsidTr="00FB7BB9">
        <w:trPr>
          <w:trHeight w:val="240"/>
        </w:trPr>
        <w:tc>
          <w:tcPr>
            <w:tcW w:w="2550" w:type="dxa"/>
            <w:tcBorders>
              <w:top w:val="nil"/>
              <w:left w:val="nil"/>
              <w:bottom w:val="nil"/>
              <w:right w:val="nil"/>
            </w:tcBorders>
            <w:shd w:val="clear" w:color="auto" w:fill="auto"/>
            <w:noWrap/>
            <w:vAlign w:val="bottom"/>
            <w:hideMark/>
          </w:tcPr>
          <w:p w14:paraId="4CE7ED41"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ETR160</w:t>
            </w:r>
          </w:p>
        </w:tc>
        <w:tc>
          <w:tcPr>
            <w:tcW w:w="1595" w:type="dxa"/>
            <w:tcBorders>
              <w:top w:val="nil"/>
              <w:left w:val="nil"/>
              <w:bottom w:val="nil"/>
              <w:right w:val="nil"/>
            </w:tcBorders>
            <w:shd w:val="clear" w:color="auto" w:fill="auto"/>
            <w:noWrap/>
            <w:vAlign w:val="bottom"/>
            <w:hideMark/>
          </w:tcPr>
          <w:p w14:paraId="7885C73A"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AMD</w:t>
            </w:r>
          </w:p>
        </w:tc>
        <w:tc>
          <w:tcPr>
            <w:tcW w:w="1040" w:type="dxa"/>
            <w:tcBorders>
              <w:top w:val="nil"/>
              <w:left w:val="nil"/>
              <w:bottom w:val="nil"/>
              <w:right w:val="nil"/>
            </w:tcBorders>
            <w:shd w:val="clear" w:color="auto" w:fill="auto"/>
            <w:noWrap/>
            <w:vAlign w:val="bottom"/>
            <w:hideMark/>
          </w:tcPr>
          <w:p w14:paraId="3F38FC7F"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73</w:t>
            </w:r>
          </w:p>
        </w:tc>
        <w:tc>
          <w:tcPr>
            <w:tcW w:w="960" w:type="dxa"/>
            <w:tcBorders>
              <w:top w:val="nil"/>
              <w:left w:val="nil"/>
              <w:bottom w:val="nil"/>
              <w:right w:val="nil"/>
            </w:tcBorders>
            <w:shd w:val="clear" w:color="auto" w:fill="auto"/>
            <w:noWrap/>
            <w:vAlign w:val="bottom"/>
            <w:hideMark/>
          </w:tcPr>
          <w:p w14:paraId="083B7ADE"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M</w:t>
            </w:r>
          </w:p>
        </w:tc>
        <w:tc>
          <w:tcPr>
            <w:tcW w:w="1360" w:type="dxa"/>
            <w:tcBorders>
              <w:top w:val="nil"/>
              <w:left w:val="nil"/>
              <w:bottom w:val="nil"/>
              <w:right w:val="nil"/>
            </w:tcBorders>
            <w:shd w:val="clear" w:color="auto" w:fill="auto"/>
            <w:noWrap/>
            <w:vAlign w:val="bottom"/>
            <w:hideMark/>
          </w:tcPr>
          <w:p w14:paraId="6CE54B3F"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Level 2</w:t>
            </w:r>
          </w:p>
        </w:tc>
        <w:tc>
          <w:tcPr>
            <w:tcW w:w="1380" w:type="dxa"/>
            <w:tcBorders>
              <w:top w:val="nil"/>
              <w:left w:val="nil"/>
              <w:bottom w:val="nil"/>
              <w:right w:val="nil"/>
            </w:tcBorders>
            <w:shd w:val="clear" w:color="auto" w:fill="auto"/>
            <w:noWrap/>
            <w:vAlign w:val="bottom"/>
            <w:hideMark/>
          </w:tcPr>
          <w:p w14:paraId="33849D5C" w14:textId="77777777" w:rsidR="00B323FD" w:rsidRPr="00B323FD" w:rsidRDefault="00B323FD" w:rsidP="00B323FD">
            <w:pPr>
              <w:rPr>
                <w:rFonts w:ascii="Calibri" w:eastAsia="Times New Roman" w:hAnsi="Calibri" w:cs="Times New Roman"/>
                <w:color w:val="000000"/>
                <w:sz w:val="18"/>
                <w:szCs w:val="18"/>
                <w:lang w:eastAsia="en-GB"/>
              </w:rPr>
            </w:pPr>
          </w:p>
        </w:tc>
      </w:tr>
      <w:tr w:rsidR="00B323FD" w:rsidRPr="00B323FD" w14:paraId="43D43604" w14:textId="77777777" w:rsidTr="00FB7BB9">
        <w:trPr>
          <w:trHeight w:val="240"/>
        </w:trPr>
        <w:tc>
          <w:tcPr>
            <w:tcW w:w="2550" w:type="dxa"/>
            <w:tcBorders>
              <w:top w:val="nil"/>
              <w:left w:val="nil"/>
              <w:bottom w:val="nil"/>
              <w:right w:val="nil"/>
            </w:tcBorders>
            <w:shd w:val="clear" w:color="auto" w:fill="auto"/>
            <w:noWrap/>
            <w:vAlign w:val="bottom"/>
            <w:hideMark/>
          </w:tcPr>
          <w:p w14:paraId="626C4123"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ETR210</w:t>
            </w:r>
          </w:p>
        </w:tc>
        <w:tc>
          <w:tcPr>
            <w:tcW w:w="1595" w:type="dxa"/>
            <w:tcBorders>
              <w:top w:val="nil"/>
              <w:left w:val="nil"/>
              <w:bottom w:val="nil"/>
              <w:right w:val="nil"/>
            </w:tcBorders>
            <w:shd w:val="clear" w:color="auto" w:fill="auto"/>
            <w:noWrap/>
            <w:vAlign w:val="bottom"/>
            <w:hideMark/>
          </w:tcPr>
          <w:p w14:paraId="6E0BBB3F"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AMD</w:t>
            </w:r>
          </w:p>
        </w:tc>
        <w:tc>
          <w:tcPr>
            <w:tcW w:w="1040" w:type="dxa"/>
            <w:tcBorders>
              <w:top w:val="nil"/>
              <w:left w:val="nil"/>
              <w:bottom w:val="nil"/>
              <w:right w:val="nil"/>
            </w:tcBorders>
            <w:shd w:val="clear" w:color="auto" w:fill="auto"/>
            <w:noWrap/>
            <w:vAlign w:val="bottom"/>
            <w:hideMark/>
          </w:tcPr>
          <w:p w14:paraId="531B5BE4"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75</w:t>
            </w:r>
          </w:p>
        </w:tc>
        <w:tc>
          <w:tcPr>
            <w:tcW w:w="960" w:type="dxa"/>
            <w:tcBorders>
              <w:top w:val="nil"/>
              <w:left w:val="nil"/>
              <w:bottom w:val="nil"/>
              <w:right w:val="nil"/>
            </w:tcBorders>
            <w:shd w:val="clear" w:color="auto" w:fill="auto"/>
            <w:noWrap/>
            <w:vAlign w:val="bottom"/>
            <w:hideMark/>
          </w:tcPr>
          <w:p w14:paraId="5BA12B58"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M</w:t>
            </w:r>
          </w:p>
        </w:tc>
        <w:tc>
          <w:tcPr>
            <w:tcW w:w="1360" w:type="dxa"/>
            <w:tcBorders>
              <w:top w:val="nil"/>
              <w:left w:val="nil"/>
              <w:bottom w:val="nil"/>
              <w:right w:val="nil"/>
            </w:tcBorders>
            <w:shd w:val="clear" w:color="auto" w:fill="auto"/>
            <w:noWrap/>
            <w:vAlign w:val="bottom"/>
            <w:hideMark/>
          </w:tcPr>
          <w:p w14:paraId="5108AFED"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Level 3</w:t>
            </w:r>
          </w:p>
        </w:tc>
        <w:tc>
          <w:tcPr>
            <w:tcW w:w="1380" w:type="dxa"/>
            <w:tcBorders>
              <w:top w:val="nil"/>
              <w:left w:val="nil"/>
              <w:bottom w:val="nil"/>
              <w:right w:val="nil"/>
            </w:tcBorders>
            <w:shd w:val="clear" w:color="auto" w:fill="auto"/>
            <w:noWrap/>
            <w:vAlign w:val="bottom"/>
            <w:hideMark/>
          </w:tcPr>
          <w:p w14:paraId="5551F296" w14:textId="77777777" w:rsidR="00B323FD" w:rsidRPr="00B323FD" w:rsidRDefault="00B323FD" w:rsidP="00B323FD">
            <w:pPr>
              <w:rPr>
                <w:rFonts w:ascii="Calibri" w:eastAsia="Times New Roman" w:hAnsi="Calibri" w:cs="Times New Roman"/>
                <w:color w:val="000000"/>
                <w:sz w:val="18"/>
                <w:szCs w:val="18"/>
                <w:lang w:eastAsia="en-GB"/>
              </w:rPr>
            </w:pPr>
          </w:p>
        </w:tc>
      </w:tr>
      <w:tr w:rsidR="00B323FD" w:rsidRPr="00B323FD" w14:paraId="254C6AC9" w14:textId="77777777" w:rsidTr="00FB7BB9">
        <w:trPr>
          <w:trHeight w:val="240"/>
        </w:trPr>
        <w:tc>
          <w:tcPr>
            <w:tcW w:w="2550" w:type="dxa"/>
            <w:tcBorders>
              <w:top w:val="nil"/>
              <w:left w:val="nil"/>
              <w:bottom w:val="nil"/>
              <w:right w:val="nil"/>
            </w:tcBorders>
            <w:shd w:val="clear" w:color="auto" w:fill="auto"/>
            <w:noWrap/>
            <w:vAlign w:val="bottom"/>
            <w:hideMark/>
          </w:tcPr>
          <w:p w14:paraId="3F2902E8"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REPLICATIONCONTROL-102612-40</w:t>
            </w:r>
          </w:p>
        </w:tc>
        <w:tc>
          <w:tcPr>
            <w:tcW w:w="1595" w:type="dxa"/>
            <w:tcBorders>
              <w:top w:val="nil"/>
              <w:left w:val="nil"/>
              <w:bottom w:val="nil"/>
              <w:right w:val="nil"/>
            </w:tcBorders>
            <w:shd w:val="clear" w:color="auto" w:fill="auto"/>
            <w:noWrap/>
            <w:vAlign w:val="bottom"/>
            <w:hideMark/>
          </w:tcPr>
          <w:p w14:paraId="236154C0"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CONTROL</w:t>
            </w:r>
          </w:p>
        </w:tc>
        <w:tc>
          <w:tcPr>
            <w:tcW w:w="1040" w:type="dxa"/>
            <w:tcBorders>
              <w:top w:val="nil"/>
              <w:left w:val="nil"/>
              <w:bottom w:val="nil"/>
              <w:right w:val="nil"/>
            </w:tcBorders>
            <w:shd w:val="clear" w:color="auto" w:fill="auto"/>
            <w:noWrap/>
            <w:vAlign w:val="bottom"/>
            <w:hideMark/>
          </w:tcPr>
          <w:p w14:paraId="67FD14C0"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77</w:t>
            </w:r>
          </w:p>
        </w:tc>
        <w:tc>
          <w:tcPr>
            <w:tcW w:w="960" w:type="dxa"/>
            <w:tcBorders>
              <w:top w:val="nil"/>
              <w:left w:val="nil"/>
              <w:bottom w:val="nil"/>
              <w:right w:val="nil"/>
            </w:tcBorders>
            <w:shd w:val="clear" w:color="auto" w:fill="auto"/>
            <w:noWrap/>
            <w:vAlign w:val="bottom"/>
            <w:hideMark/>
          </w:tcPr>
          <w:p w14:paraId="73120322"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M</w:t>
            </w:r>
          </w:p>
        </w:tc>
        <w:tc>
          <w:tcPr>
            <w:tcW w:w="1360" w:type="dxa"/>
            <w:tcBorders>
              <w:top w:val="nil"/>
              <w:left w:val="nil"/>
              <w:bottom w:val="nil"/>
              <w:right w:val="nil"/>
            </w:tcBorders>
            <w:shd w:val="clear" w:color="auto" w:fill="auto"/>
            <w:noWrap/>
            <w:vAlign w:val="bottom"/>
            <w:hideMark/>
          </w:tcPr>
          <w:p w14:paraId="150F1316" w14:textId="77777777" w:rsidR="00B323FD" w:rsidRPr="00B323FD" w:rsidRDefault="00B323FD" w:rsidP="00B323FD">
            <w:pPr>
              <w:rPr>
                <w:rFonts w:ascii="Calibri" w:eastAsia="Times New Roman" w:hAnsi="Calibri" w:cs="Times New Roman"/>
                <w:color w:val="000000"/>
                <w:sz w:val="18"/>
                <w:szCs w:val="18"/>
                <w:lang w:eastAsia="en-GB"/>
              </w:rPr>
            </w:pPr>
          </w:p>
        </w:tc>
        <w:tc>
          <w:tcPr>
            <w:tcW w:w="1380" w:type="dxa"/>
            <w:tcBorders>
              <w:top w:val="nil"/>
              <w:left w:val="nil"/>
              <w:bottom w:val="nil"/>
              <w:right w:val="nil"/>
            </w:tcBorders>
            <w:shd w:val="clear" w:color="auto" w:fill="auto"/>
            <w:noWrap/>
            <w:vAlign w:val="bottom"/>
            <w:hideMark/>
          </w:tcPr>
          <w:p w14:paraId="7E5BDD79" w14:textId="77777777" w:rsidR="00B323FD" w:rsidRPr="00B323FD" w:rsidRDefault="00B323FD" w:rsidP="00B323FD">
            <w:pPr>
              <w:rPr>
                <w:rFonts w:ascii="Times New Roman" w:eastAsia="Times New Roman" w:hAnsi="Times New Roman" w:cs="Times New Roman"/>
                <w:sz w:val="20"/>
                <w:szCs w:val="20"/>
                <w:lang w:eastAsia="en-GB"/>
              </w:rPr>
            </w:pPr>
          </w:p>
        </w:tc>
      </w:tr>
      <w:tr w:rsidR="00B323FD" w:rsidRPr="00B323FD" w14:paraId="427A79F3" w14:textId="77777777" w:rsidTr="00FB7BB9">
        <w:trPr>
          <w:trHeight w:val="300"/>
        </w:trPr>
        <w:tc>
          <w:tcPr>
            <w:tcW w:w="5185" w:type="dxa"/>
            <w:gridSpan w:val="3"/>
            <w:tcBorders>
              <w:top w:val="nil"/>
              <w:left w:val="nil"/>
              <w:bottom w:val="nil"/>
              <w:right w:val="nil"/>
            </w:tcBorders>
            <w:shd w:val="clear" w:color="auto" w:fill="auto"/>
            <w:noWrap/>
            <w:vAlign w:val="bottom"/>
            <w:hideMark/>
          </w:tcPr>
          <w:p w14:paraId="7FA9765C" w14:textId="77777777" w:rsidR="00B323FD" w:rsidRPr="00B323FD" w:rsidRDefault="00B323FD" w:rsidP="00B323FD">
            <w:pPr>
              <w:rPr>
                <w:rFonts w:ascii="Calibri" w:eastAsia="Times New Roman" w:hAnsi="Calibri" w:cs="Times New Roman"/>
                <w:b/>
                <w:bCs/>
                <w:color w:val="000000"/>
                <w:sz w:val="22"/>
                <w:szCs w:val="22"/>
                <w:lang w:eastAsia="en-GB"/>
              </w:rPr>
            </w:pPr>
            <w:r w:rsidRPr="00B323FD">
              <w:rPr>
                <w:rFonts w:ascii="Calibri" w:eastAsia="Times New Roman" w:hAnsi="Calibri" w:cs="Times New Roman"/>
                <w:b/>
                <w:bCs/>
                <w:color w:val="000000"/>
                <w:sz w:val="22"/>
                <w:szCs w:val="22"/>
                <w:lang w:eastAsia="en-GB"/>
              </w:rPr>
              <w:t xml:space="preserve">Independent samples for biological replication </w:t>
            </w:r>
          </w:p>
        </w:tc>
        <w:tc>
          <w:tcPr>
            <w:tcW w:w="960" w:type="dxa"/>
            <w:tcBorders>
              <w:top w:val="nil"/>
              <w:left w:val="nil"/>
              <w:bottom w:val="nil"/>
              <w:right w:val="nil"/>
            </w:tcBorders>
            <w:shd w:val="clear" w:color="auto" w:fill="auto"/>
            <w:noWrap/>
            <w:vAlign w:val="bottom"/>
            <w:hideMark/>
          </w:tcPr>
          <w:p w14:paraId="232EA35B" w14:textId="77777777" w:rsidR="00B323FD" w:rsidRPr="00B323FD" w:rsidRDefault="00B323FD" w:rsidP="00B323FD">
            <w:pPr>
              <w:rPr>
                <w:rFonts w:ascii="Calibri" w:eastAsia="Times New Roman" w:hAnsi="Calibri" w:cs="Times New Roman"/>
                <w:b/>
                <w:bCs/>
                <w:color w:val="000000"/>
                <w:sz w:val="22"/>
                <w:szCs w:val="22"/>
                <w:lang w:eastAsia="en-GB"/>
              </w:rPr>
            </w:pPr>
          </w:p>
        </w:tc>
        <w:tc>
          <w:tcPr>
            <w:tcW w:w="1360" w:type="dxa"/>
            <w:tcBorders>
              <w:top w:val="nil"/>
              <w:left w:val="nil"/>
              <w:bottom w:val="nil"/>
              <w:right w:val="nil"/>
            </w:tcBorders>
            <w:shd w:val="clear" w:color="auto" w:fill="auto"/>
            <w:noWrap/>
            <w:vAlign w:val="bottom"/>
            <w:hideMark/>
          </w:tcPr>
          <w:p w14:paraId="4F3D9E51" w14:textId="77777777" w:rsidR="00B323FD" w:rsidRPr="00B323FD" w:rsidRDefault="00B323FD" w:rsidP="00B323FD">
            <w:pPr>
              <w:rPr>
                <w:rFonts w:ascii="Times New Roman" w:eastAsia="Times New Roman" w:hAnsi="Times New Roman" w:cs="Times New Roman"/>
                <w:sz w:val="20"/>
                <w:szCs w:val="20"/>
                <w:lang w:eastAsia="en-GB"/>
              </w:rPr>
            </w:pPr>
          </w:p>
        </w:tc>
        <w:tc>
          <w:tcPr>
            <w:tcW w:w="1380" w:type="dxa"/>
            <w:tcBorders>
              <w:top w:val="nil"/>
              <w:left w:val="nil"/>
              <w:bottom w:val="nil"/>
              <w:right w:val="nil"/>
            </w:tcBorders>
            <w:shd w:val="clear" w:color="auto" w:fill="auto"/>
            <w:noWrap/>
            <w:vAlign w:val="bottom"/>
            <w:hideMark/>
          </w:tcPr>
          <w:p w14:paraId="09EF757A" w14:textId="77777777" w:rsidR="00B323FD" w:rsidRPr="00B323FD" w:rsidRDefault="00B323FD" w:rsidP="00B323FD">
            <w:pPr>
              <w:rPr>
                <w:rFonts w:ascii="Times New Roman" w:eastAsia="Times New Roman" w:hAnsi="Times New Roman" w:cs="Times New Roman"/>
                <w:sz w:val="20"/>
                <w:szCs w:val="20"/>
                <w:lang w:eastAsia="en-GB"/>
              </w:rPr>
            </w:pPr>
          </w:p>
        </w:tc>
      </w:tr>
      <w:tr w:rsidR="00B323FD" w:rsidRPr="00B323FD" w14:paraId="0ECC8A6F" w14:textId="77777777" w:rsidTr="00FB7BB9">
        <w:trPr>
          <w:trHeight w:val="300"/>
        </w:trPr>
        <w:tc>
          <w:tcPr>
            <w:tcW w:w="2550" w:type="dxa"/>
            <w:tcBorders>
              <w:top w:val="nil"/>
              <w:left w:val="nil"/>
              <w:bottom w:val="nil"/>
              <w:right w:val="nil"/>
            </w:tcBorders>
            <w:shd w:val="clear" w:color="auto" w:fill="auto"/>
            <w:noWrap/>
            <w:vAlign w:val="bottom"/>
            <w:hideMark/>
          </w:tcPr>
          <w:p w14:paraId="6FA534B1"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ETR67</w:t>
            </w:r>
          </w:p>
        </w:tc>
        <w:tc>
          <w:tcPr>
            <w:tcW w:w="1595" w:type="dxa"/>
            <w:tcBorders>
              <w:top w:val="nil"/>
              <w:left w:val="nil"/>
              <w:bottom w:val="nil"/>
              <w:right w:val="nil"/>
            </w:tcBorders>
            <w:shd w:val="clear" w:color="auto" w:fill="auto"/>
            <w:noWrap/>
            <w:vAlign w:val="bottom"/>
            <w:hideMark/>
          </w:tcPr>
          <w:p w14:paraId="2FE36D34"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NORMAL</w:t>
            </w:r>
          </w:p>
        </w:tc>
        <w:tc>
          <w:tcPr>
            <w:tcW w:w="1040" w:type="dxa"/>
            <w:tcBorders>
              <w:top w:val="nil"/>
              <w:left w:val="nil"/>
              <w:bottom w:val="nil"/>
              <w:right w:val="nil"/>
            </w:tcBorders>
            <w:shd w:val="clear" w:color="auto" w:fill="auto"/>
            <w:noWrap/>
            <w:vAlign w:val="bottom"/>
            <w:hideMark/>
          </w:tcPr>
          <w:p w14:paraId="42E123F4"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74</w:t>
            </w:r>
          </w:p>
        </w:tc>
        <w:tc>
          <w:tcPr>
            <w:tcW w:w="960" w:type="dxa"/>
            <w:tcBorders>
              <w:top w:val="nil"/>
              <w:left w:val="nil"/>
              <w:bottom w:val="nil"/>
              <w:right w:val="nil"/>
            </w:tcBorders>
            <w:shd w:val="clear" w:color="auto" w:fill="auto"/>
            <w:noWrap/>
            <w:vAlign w:val="bottom"/>
            <w:hideMark/>
          </w:tcPr>
          <w:p w14:paraId="522D2D18"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M</w:t>
            </w:r>
          </w:p>
        </w:tc>
        <w:tc>
          <w:tcPr>
            <w:tcW w:w="1360" w:type="dxa"/>
            <w:tcBorders>
              <w:top w:val="nil"/>
              <w:left w:val="nil"/>
              <w:bottom w:val="nil"/>
              <w:right w:val="nil"/>
            </w:tcBorders>
            <w:shd w:val="clear" w:color="auto" w:fill="auto"/>
            <w:noWrap/>
            <w:vAlign w:val="bottom"/>
            <w:hideMark/>
          </w:tcPr>
          <w:p w14:paraId="2A27C950"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No AMD</w:t>
            </w:r>
          </w:p>
        </w:tc>
        <w:tc>
          <w:tcPr>
            <w:tcW w:w="1380" w:type="dxa"/>
            <w:tcBorders>
              <w:top w:val="nil"/>
              <w:left w:val="nil"/>
              <w:bottom w:val="nil"/>
              <w:right w:val="nil"/>
            </w:tcBorders>
            <w:shd w:val="clear" w:color="auto" w:fill="auto"/>
            <w:noWrap/>
            <w:vAlign w:val="bottom"/>
            <w:hideMark/>
          </w:tcPr>
          <w:p w14:paraId="5362C280" w14:textId="77777777" w:rsidR="00B323FD" w:rsidRPr="00B323FD" w:rsidRDefault="00B323FD" w:rsidP="00B323FD">
            <w:pPr>
              <w:rPr>
                <w:rFonts w:ascii="Calibri" w:eastAsia="Times New Roman" w:hAnsi="Calibri" w:cs="Times New Roman"/>
                <w:color w:val="000000"/>
                <w:sz w:val="18"/>
                <w:szCs w:val="18"/>
                <w:lang w:eastAsia="en-GB"/>
              </w:rPr>
            </w:pPr>
          </w:p>
        </w:tc>
      </w:tr>
      <w:tr w:rsidR="00B323FD" w:rsidRPr="00B323FD" w14:paraId="720CAB4F" w14:textId="77777777" w:rsidTr="00FB7BB9">
        <w:trPr>
          <w:trHeight w:val="300"/>
        </w:trPr>
        <w:tc>
          <w:tcPr>
            <w:tcW w:w="2550" w:type="dxa"/>
            <w:tcBorders>
              <w:top w:val="nil"/>
              <w:left w:val="nil"/>
              <w:bottom w:val="nil"/>
              <w:right w:val="nil"/>
            </w:tcBorders>
            <w:shd w:val="clear" w:color="auto" w:fill="auto"/>
            <w:noWrap/>
            <w:vAlign w:val="bottom"/>
            <w:hideMark/>
          </w:tcPr>
          <w:p w14:paraId="57E7874F"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ETR47</w:t>
            </w:r>
          </w:p>
        </w:tc>
        <w:tc>
          <w:tcPr>
            <w:tcW w:w="1595" w:type="dxa"/>
            <w:tcBorders>
              <w:top w:val="nil"/>
              <w:left w:val="nil"/>
              <w:bottom w:val="nil"/>
              <w:right w:val="nil"/>
            </w:tcBorders>
            <w:shd w:val="clear" w:color="auto" w:fill="auto"/>
            <w:noWrap/>
            <w:vAlign w:val="bottom"/>
            <w:hideMark/>
          </w:tcPr>
          <w:p w14:paraId="683ECA5F"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NORMAL</w:t>
            </w:r>
          </w:p>
        </w:tc>
        <w:tc>
          <w:tcPr>
            <w:tcW w:w="1040" w:type="dxa"/>
            <w:tcBorders>
              <w:top w:val="nil"/>
              <w:left w:val="nil"/>
              <w:bottom w:val="nil"/>
              <w:right w:val="nil"/>
            </w:tcBorders>
            <w:shd w:val="clear" w:color="auto" w:fill="auto"/>
            <w:noWrap/>
            <w:vAlign w:val="bottom"/>
            <w:hideMark/>
          </w:tcPr>
          <w:p w14:paraId="4BE69533"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70</w:t>
            </w:r>
          </w:p>
        </w:tc>
        <w:tc>
          <w:tcPr>
            <w:tcW w:w="960" w:type="dxa"/>
            <w:tcBorders>
              <w:top w:val="nil"/>
              <w:left w:val="nil"/>
              <w:bottom w:val="nil"/>
              <w:right w:val="nil"/>
            </w:tcBorders>
            <w:shd w:val="clear" w:color="auto" w:fill="auto"/>
            <w:noWrap/>
            <w:vAlign w:val="bottom"/>
            <w:hideMark/>
          </w:tcPr>
          <w:p w14:paraId="67F69493"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M</w:t>
            </w:r>
          </w:p>
        </w:tc>
        <w:tc>
          <w:tcPr>
            <w:tcW w:w="1360" w:type="dxa"/>
            <w:tcBorders>
              <w:top w:val="nil"/>
              <w:left w:val="nil"/>
              <w:bottom w:val="nil"/>
              <w:right w:val="nil"/>
            </w:tcBorders>
            <w:shd w:val="clear" w:color="auto" w:fill="auto"/>
            <w:noWrap/>
            <w:vAlign w:val="bottom"/>
            <w:hideMark/>
          </w:tcPr>
          <w:p w14:paraId="79AEBD71"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No AMD</w:t>
            </w:r>
          </w:p>
        </w:tc>
        <w:tc>
          <w:tcPr>
            <w:tcW w:w="1380" w:type="dxa"/>
            <w:tcBorders>
              <w:top w:val="nil"/>
              <w:left w:val="nil"/>
              <w:bottom w:val="nil"/>
              <w:right w:val="nil"/>
            </w:tcBorders>
            <w:shd w:val="clear" w:color="auto" w:fill="auto"/>
            <w:noWrap/>
            <w:vAlign w:val="bottom"/>
            <w:hideMark/>
          </w:tcPr>
          <w:p w14:paraId="3FA6836C" w14:textId="77777777" w:rsidR="00B323FD" w:rsidRPr="00B323FD" w:rsidRDefault="00B323FD" w:rsidP="00B323FD">
            <w:pPr>
              <w:rPr>
                <w:rFonts w:ascii="Calibri" w:eastAsia="Times New Roman" w:hAnsi="Calibri" w:cs="Times New Roman"/>
                <w:color w:val="000000"/>
                <w:sz w:val="18"/>
                <w:szCs w:val="18"/>
                <w:lang w:eastAsia="en-GB"/>
              </w:rPr>
            </w:pPr>
          </w:p>
        </w:tc>
      </w:tr>
      <w:tr w:rsidR="00B323FD" w:rsidRPr="00B323FD" w14:paraId="30AF55CD" w14:textId="77777777" w:rsidTr="00FB7BB9">
        <w:trPr>
          <w:trHeight w:val="300"/>
        </w:trPr>
        <w:tc>
          <w:tcPr>
            <w:tcW w:w="2550" w:type="dxa"/>
            <w:tcBorders>
              <w:top w:val="nil"/>
              <w:left w:val="nil"/>
              <w:bottom w:val="nil"/>
              <w:right w:val="nil"/>
            </w:tcBorders>
            <w:shd w:val="clear" w:color="auto" w:fill="auto"/>
            <w:noWrap/>
            <w:vAlign w:val="bottom"/>
            <w:hideMark/>
          </w:tcPr>
          <w:p w14:paraId="6B14F72C"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ETR17</w:t>
            </w:r>
          </w:p>
        </w:tc>
        <w:tc>
          <w:tcPr>
            <w:tcW w:w="1595" w:type="dxa"/>
            <w:tcBorders>
              <w:top w:val="nil"/>
              <w:left w:val="nil"/>
              <w:bottom w:val="nil"/>
              <w:right w:val="nil"/>
            </w:tcBorders>
            <w:shd w:val="clear" w:color="auto" w:fill="auto"/>
            <w:noWrap/>
            <w:vAlign w:val="bottom"/>
            <w:hideMark/>
          </w:tcPr>
          <w:p w14:paraId="1E5B4E65"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NORMAL</w:t>
            </w:r>
          </w:p>
        </w:tc>
        <w:tc>
          <w:tcPr>
            <w:tcW w:w="1040" w:type="dxa"/>
            <w:tcBorders>
              <w:top w:val="nil"/>
              <w:left w:val="nil"/>
              <w:bottom w:val="nil"/>
              <w:right w:val="nil"/>
            </w:tcBorders>
            <w:shd w:val="clear" w:color="auto" w:fill="auto"/>
            <w:noWrap/>
            <w:vAlign w:val="bottom"/>
            <w:hideMark/>
          </w:tcPr>
          <w:p w14:paraId="2FDB3276"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82</w:t>
            </w:r>
          </w:p>
        </w:tc>
        <w:tc>
          <w:tcPr>
            <w:tcW w:w="960" w:type="dxa"/>
            <w:tcBorders>
              <w:top w:val="nil"/>
              <w:left w:val="nil"/>
              <w:bottom w:val="nil"/>
              <w:right w:val="nil"/>
            </w:tcBorders>
            <w:shd w:val="clear" w:color="auto" w:fill="auto"/>
            <w:noWrap/>
            <w:vAlign w:val="bottom"/>
            <w:hideMark/>
          </w:tcPr>
          <w:p w14:paraId="072BB46F"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M</w:t>
            </w:r>
          </w:p>
        </w:tc>
        <w:tc>
          <w:tcPr>
            <w:tcW w:w="1360" w:type="dxa"/>
            <w:tcBorders>
              <w:top w:val="nil"/>
              <w:left w:val="nil"/>
              <w:bottom w:val="nil"/>
              <w:right w:val="nil"/>
            </w:tcBorders>
            <w:shd w:val="clear" w:color="auto" w:fill="auto"/>
            <w:noWrap/>
            <w:vAlign w:val="bottom"/>
            <w:hideMark/>
          </w:tcPr>
          <w:p w14:paraId="32B5B874"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No AMD</w:t>
            </w:r>
          </w:p>
        </w:tc>
        <w:tc>
          <w:tcPr>
            <w:tcW w:w="1380" w:type="dxa"/>
            <w:tcBorders>
              <w:top w:val="nil"/>
              <w:left w:val="nil"/>
              <w:bottom w:val="nil"/>
              <w:right w:val="nil"/>
            </w:tcBorders>
            <w:shd w:val="clear" w:color="auto" w:fill="auto"/>
            <w:noWrap/>
            <w:vAlign w:val="bottom"/>
            <w:hideMark/>
          </w:tcPr>
          <w:p w14:paraId="0072017A" w14:textId="77777777" w:rsidR="00B323FD" w:rsidRPr="00B323FD" w:rsidRDefault="00B323FD" w:rsidP="00B323FD">
            <w:pPr>
              <w:rPr>
                <w:rFonts w:ascii="Calibri" w:eastAsia="Times New Roman" w:hAnsi="Calibri" w:cs="Times New Roman"/>
                <w:color w:val="000000"/>
                <w:sz w:val="18"/>
                <w:szCs w:val="18"/>
                <w:lang w:eastAsia="en-GB"/>
              </w:rPr>
            </w:pPr>
          </w:p>
        </w:tc>
      </w:tr>
      <w:tr w:rsidR="00B323FD" w:rsidRPr="00B323FD" w14:paraId="38E7EF1D" w14:textId="77777777" w:rsidTr="00FB7BB9">
        <w:trPr>
          <w:trHeight w:val="300"/>
        </w:trPr>
        <w:tc>
          <w:tcPr>
            <w:tcW w:w="2550" w:type="dxa"/>
            <w:tcBorders>
              <w:top w:val="nil"/>
              <w:left w:val="nil"/>
              <w:bottom w:val="nil"/>
              <w:right w:val="nil"/>
            </w:tcBorders>
            <w:shd w:val="clear" w:color="auto" w:fill="auto"/>
            <w:noWrap/>
            <w:vAlign w:val="bottom"/>
            <w:hideMark/>
          </w:tcPr>
          <w:p w14:paraId="517B60F4"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ETR52</w:t>
            </w:r>
          </w:p>
        </w:tc>
        <w:tc>
          <w:tcPr>
            <w:tcW w:w="1595" w:type="dxa"/>
            <w:tcBorders>
              <w:top w:val="nil"/>
              <w:left w:val="nil"/>
              <w:bottom w:val="nil"/>
              <w:right w:val="nil"/>
            </w:tcBorders>
            <w:shd w:val="clear" w:color="auto" w:fill="auto"/>
            <w:noWrap/>
            <w:vAlign w:val="bottom"/>
            <w:hideMark/>
          </w:tcPr>
          <w:p w14:paraId="054360ED"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NORMAL</w:t>
            </w:r>
          </w:p>
        </w:tc>
        <w:tc>
          <w:tcPr>
            <w:tcW w:w="1040" w:type="dxa"/>
            <w:tcBorders>
              <w:top w:val="nil"/>
              <w:left w:val="nil"/>
              <w:bottom w:val="nil"/>
              <w:right w:val="nil"/>
            </w:tcBorders>
            <w:shd w:val="clear" w:color="auto" w:fill="auto"/>
            <w:noWrap/>
            <w:vAlign w:val="bottom"/>
            <w:hideMark/>
          </w:tcPr>
          <w:p w14:paraId="04EA0BAA"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78</w:t>
            </w:r>
          </w:p>
        </w:tc>
        <w:tc>
          <w:tcPr>
            <w:tcW w:w="960" w:type="dxa"/>
            <w:tcBorders>
              <w:top w:val="nil"/>
              <w:left w:val="nil"/>
              <w:bottom w:val="nil"/>
              <w:right w:val="nil"/>
            </w:tcBorders>
            <w:shd w:val="clear" w:color="auto" w:fill="auto"/>
            <w:noWrap/>
            <w:vAlign w:val="bottom"/>
            <w:hideMark/>
          </w:tcPr>
          <w:p w14:paraId="21CE28A4"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M</w:t>
            </w:r>
          </w:p>
        </w:tc>
        <w:tc>
          <w:tcPr>
            <w:tcW w:w="1360" w:type="dxa"/>
            <w:tcBorders>
              <w:top w:val="nil"/>
              <w:left w:val="nil"/>
              <w:bottom w:val="nil"/>
              <w:right w:val="nil"/>
            </w:tcBorders>
            <w:shd w:val="clear" w:color="auto" w:fill="auto"/>
            <w:noWrap/>
            <w:vAlign w:val="bottom"/>
            <w:hideMark/>
          </w:tcPr>
          <w:p w14:paraId="7CF9D1AC"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No AMD</w:t>
            </w:r>
          </w:p>
        </w:tc>
        <w:tc>
          <w:tcPr>
            <w:tcW w:w="1380" w:type="dxa"/>
            <w:tcBorders>
              <w:top w:val="nil"/>
              <w:left w:val="nil"/>
              <w:bottom w:val="nil"/>
              <w:right w:val="nil"/>
            </w:tcBorders>
            <w:shd w:val="clear" w:color="auto" w:fill="auto"/>
            <w:noWrap/>
            <w:vAlign w:val="bottom"/>
            <w:hideMark/>
          </w:tcPr>
          <w:p w14:paraId="16EDB93C" w14:textId="77777777" w:rsidR="00B323FD" w:rsidRPr="00B323FD" w:rsidRDefault="00B323FD" w:rsidP="00B323FD">
            <w:pPr>
              <w:rPr>
                <w:rFonts w:ascii="Calibri" w:eastAsia="Times New Roman" w:hAnsi="Calibri" w:cs="Times New Roman"/>
                <w:color w:val="000000"/>
                <w:sz w:val="18"/>
                <w:szCs w:val="18"/>
                <w:lang w:eastAsia="en-GB"/>
              </w:rPr>
            </w:pPr>
          </w:p>
        </w:tc>
      </w:tr>
      <w:tr w:rsidR="00B323FD" w:rsidRPr="00B323FD" w14:paraId="073F6015" w14:textId="77777777" w:rsidTr="00FB7BB9">
        <w:trPr>
          <w:trHeight w:val="300"/>
        </w:trPr>
        <w:tc>
          <w:tcPr>
            <w:tcW w:w="2550" w:type="dxa"/>
            <w:tcBorders>
              <w:top w:val="nil"/>
              <w:left w:val="nil"/>
              <w:bottom w:val="nil"/>
              <w:right w:val="nil"/>
            </w:tcBorders>
            <w:shd w:val="clear" w:color="auto" w:fill="auto"/>
            <w:noWrap/>
            <w:vAlign w:val="bottom"/>
            <w:hideMark/>
          </w:tcPr>
          <w:p w14:paraId="34CD0DD8"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ETR70</w:t>
            </w:r>
          </w:p>
        </w:tc>
        <w:tc>
          <w:tcPr>
            <w:tcW w:w="1595" w:type="dxa"/>
            <w:tcBorders>
              <w:top w:val="nil"/>
              <w:left w:val="nil"/>
              <w:bottom w:val="nil"/>
              <w:right w:val="nil"/>
            </w:tcBorders>
            <w:shd w:val="clear" w:color="auto" w:fill="auto"/>
            <w:noWrap/>
            <w:vAlign w:val="bottom"/>
            <w:hideMark/>
          </w:tcPr>
          <w:p w14:paraId="3998D6EF"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NORMAL</w:t>
            </w:r>
          </w:p>
        </w:tc>
        <w:tc>
          <w:tcPr>
            <w:tcW w:w="1040" w:type="dxa"/>
            <w:tcBorders>
              <w:top w:val="nil"/>
              <w:left w:val="nil"/>
              <w:bottom w:val="nil"/>
              <w:right w:val="nil"/>
            </w:tcBorders>
            <w:shd w:val="clear" w:color="auto" w:fill="auto"/>
            <w:noWrap/>
            <w:vAlign w:val="bottom"/>
            <w:hideMark/>
          </w:tcPr>
          <w:p w14:paraId="377A62E5"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75</w:t>
            </w:r>
          </w:p>
        </w:tc>
        <w:tc>
          <w:tcPr>
            <w:tcW w:w="960" w:type="dxa"/>
            <w:tcBorders>
              <w:top w:val="nil"/>
              <w:left w:val="nil"/>
              <w:bottom w:val="nil"/>
              <w:right w:val="nil"/>
            </w:tcBorders>
            <w:shd w:val="clear" w:color="auto" w:fill="auto"/>
            <w:noWrap/>
            <w:vAlign w:val="bottom"/>
            <w:hideMark/>
          </w:tcPr>
          <w:p w14:paraId="6D30BD63"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F</w:t>
            </w:r>
          </w:p>
        </w:tc>
        <w:tc>
          <w:tcPr>
            <w:tcW w:w="1360" w:type="dxa"/>
            <w:tcBorders>
              <w:top w:val="nil"/>
              <w:left w:val="nil"/>
              <w:bottom w:val="nil"/>
              <w:right w:val="nil"/>
            </w:tcBorders>
            <w:shd w:val="clear" w:color="auto" w:fill="auto"/>
            <w:noWrap/>
            <w:vAlign w:val="bottom"/>
            <w:hideMark/>
          </w:tcPr>
          <w:p w14:paraId="01DE62C6"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No AMD</w:t>
            </w:r>
          </w:p>
        </w:tc>
        <w:tc>
          <w:tcPr>
            <w:tcW w:w="1380" w:type="dxa"/>
            <w:tcBorders>
              <w:top w:val="nil"/>
              <w:left w:val="nil"/>
              <w:bottom w:val="nil"/>
              <w:right w:val="nil"/>
            </w:tcBorders>
            <w:shd w:val="clear" w:color="auto" w:fill="auto"/>
            <w:noWrap/>
            <w:vAlign w:val="bottom"/>
            <w:hideMark/>
          </w:tcPr>
          <w:p w14:paraId="4B7FF74F" w14:textId="77777777" w:rsidR="00B323FD" w:rsidRPr="00B323FD" w:rsidRDefault="00B323FD" w:rsidP="00B323FD">
            <w:pPr>
              <w:rPr>
                <w:rFonts w:ascii="Calibri" w:eastAsia="Times New Roman" w:hAnsi="Calibri" w:cs="Times New Roman"/>
                <w:color w:val="000000"/>
                <w:sz w:val="18"/>
                <w:szCs w:val="18"/>
                <w:lang w:eastAsia="en-GB"/>
              </w:rPr>
            </w:pPr>
          </w:p>
        </w:tc>
      </w:tr>
      <w:tr w:rsidR="00B323FD" w:rsidRPr="00B323FD" w14:paraId="20D7ABFD" w14:textId="77777777" w:rsidTr="00FB7BB9">
        <w:trPr>
          <w:trHeight w:val="300"/>
        </w:trPr>
        <w:tc>
          <w:tcPr>
            <w:tcW w:w="2550" w:type="dxa"/>
            <w:tcBorders>
              <w:top w:val="nil"/>
              <w:left w:val="nil"/>
              <w:bottom w:val="nil"/>
              <w:right w:val="nil"/>
            </w:tcBorders>
            <w:shd w:val="clear" w:color="auto" w:fill="auto"/>
            <w:noWrap/>
            <w:vAlign w:val="bottom"/>
            <w:hideMark/>
          </w:tcPr>
          <w:p w14:paraId="2555A999"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lastRenderedPageBreak/>
              <w:t>ETR71</w:t>
            </w:r>
          </w:p>
        </w:tc>
        <w:tc>
          <w:tcPr>
            <w:tcW w:w="1595" w:type="dxa"/>
            <w:tcBorders>
              <w:top w:val="nil"/>
              <w:left w:val="nil"/>
              <w:bottom w:val="nil"/>
              <w:right w:val="nil"/>
            </w:tcBorders>
            <w:shd w:val="clear" w:color="auto" w:fill="auto"/>
            <w:noWrap/>
            <w:vAlign w:val="bottom"/>
            <w:hideMark/>
          </w:tcPr>
          <w:p w14:paraId="62580D40"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NORMAL</w:t>
            </w:r>
          </w:p>
        </w:tc>
        <w:tc>
          <w:tcPr>
            <w:tcW w:w="1040" w:type="dxa"/>
            <w:tcBorders>
              <w:top w:val="nil"/>
              <w:left w:val="nil"/>
              <w:bottom w:val="nil"/>
              <w:right w:val="nil"/>
            </w:tcBorders>
            <w:shd w:val="clear" w:color="auto" w:fill="auto"/>
            <w:noWrap/>
            <w:vAlign w:val="bottom"/>
            <w:hideMark/>
          </w:tcPr>
          <w:p w14:paraId="670132B4"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65</w:t>
            </w:r>
          </w:p>
        </w:tc>
        <w:tc>
          <w:tcPr>
            <w:tcW w:w="960" w:type="dxa"/>
            <w:tcBorders>
              <w:top w:val="nil"/>
              <w:left w:val="nil"/>
              <w:bottom w:val="nil"/>
              <w:right w:val="nil"/>
            </w:tcBorders>
            <w:shd w:val="clear" w:color="auto" w:fill="auto"/>
            <w:noWrap/>
            <w:vAlign w:val="bottom"/>
            <w:hideMark/>
          </w:tcPr>
          <w:p w14:paraId="34031728"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F</w:t>
            </w:r>
          </w:p>
        </w:tc>
        <w:tc>
          <w:tcPr>
            <w:tcW w:w="1360" w:type="dxa"/>
            <w:tcBorders>
              <w:top w:val="nil"/>
              <w:left w:val="nil"/>
              <w:bottom w:val="nil"/>
              <w:right w:val="nil"/>
            </w:tcBorders>
            <w:shd w:val="clear" w:color="auto" w:fill="auto"/>
            <w:noWrap/>
            <w:vAlign w:val="bottom"/>
            <w:hideMark/>
          </w:tcPr>
          <w:p w14:paraId="759C255B"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No AMD</w:t>
            </w:r>
          </w:p>
        </w:tc>
        <w:tc>
          <w:tcPr>
            <w:tcW w:w="1380" w:type="dxa"/>
            <w:tcBorders>
              <w:top w:val="nil"/>
              <w:left w:val="nil"/>
              <w:bottom w:val="nil"/>
              <w:right w:val="nil"/>
            </w:tcBorders>
            <w:shd w:val="clear" w:color="auto" w:fill="auto"/>
            <w:noWrap/>
            <w:vAlign w:val="bottom"/>
            <w:hideMark/>
          </w:tcPr>
          <w:p w14:paraId="02520D5F" w14:textId="77777777" w:rsidR="00B323FD" w:rsidRPr="00B323FD" w:rsidRDefault="00B323FD" w:rsidP="00B323FD">
            <w:pPr>
              <w:rPr>
                <w:rFonts w:ascii="Calibri" w:eastAsia="Times New Roman" w:hAnsi="Calibri" w:cs="Times New Roman"/>
                <w:color w:val="000000"/>
                <w:sz w:val="18"/>
                <w:szCs w:val="18"/>
                <w:lang w:eastAsia="en-GB"/>
              </w:rPr>
            </w:pPr>
          </w:p>
        </w:tc>
      </w:tr>
      <w:tr w:rsidR="00B323FD" w:rsidRPr="00B323FD" w14:paraId="295C5E5D" w14:textId="77777777" w:rsidTr="00FB7BB9">
        <w:trPr>
          <w:trHeight w:val="300"/>
        </w:trPr>
        <w:tc>
          <w:tcPr>
            <w:tcW w:w="2550" w:type="dxa"/>
            <w:tcBorders>
              <w:top w:val="nil"/>
              <w:left w:val="nil"/>
              <w:bottom w:val="nil"/>
              <w:right w:val="nil"/>
            </w:tcBorders>
            <w:shd w:val="clear" w:color="auto" w:fill="auto"/>
            <w:noWrap/>
            <w:vAlign w:val="bottom"/>
            <w:hideMark/>
          </w:tcPr>
          <w:p w14:paraId="0CEDBE6A"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ETR13</w:t>
            </w:r>
          </w:p>
        </w:tc>
        <w:tc>
          <w:tcPr>
            <w:tcW w:w="1595" w:type="dxa"/>
            <w:tcBorders>
              <w:top w:val="nil"/>
              <w:left w:val="nil"/>
              <w:bottom w:val="nil"/>
              <w:right w:val="nil"/>
            </w:tcBorders>
            <w:shd w:val="clear" w:color="auto" w:fill="auto"/>
            <w:noWrap/>
            <w:vAlign w:val="bottom"/>
            <w:hideMark/>
          </w:tcPr>
          <w:p w14:paraId="17AEA727"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NORMAL</w:t>
            </w:r>
          </w:p>
        </w:tc>
        <w:tc>
          <w:tcPr>
            <w:tcW w:w="1040" w:type="dxa"/>
            <w:tcBorders>
              <w:top w:val="nil"/>
              <w:left w:val="nil"/>
              <w:bottom w:val="nil"/>
              <w:right w:val="nil"/>
            </w:tcBorders>
            <w:shd w:val="clear" w:color="auto" w:fill="auto"/>
            <w:noWrap/>
            <w:vAlign w:val="bottom"/>
            <w:hideMark/>
          </w:tcPr>
          <w:p w14:paraId="224F30F4"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75</w:t>
            </w:r>
          </w:p>
        </w:tc>
        <w:tc>
          <w:tcPr>
            <w:tcW w:w="960" w:type="dxa"/>
            <w:tcBorders>
              <w:top w:val="nil"/>
              <w:left w:val="nil"/>
              <w:bottom w:val="nil"/>
              <w:right w:val="nil"/>
            </w:tcBorders>
            <w:shd w:val="clear" w:color="auto" w:fill="auto"/>
            <w:noWrap/>
            <w:vAlign w:val="bottom"/>
            <w:hideMark/>
          </w:tcPr>
          <w:p w14:paraId="5315B371"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M</w:t>
            </w:r>
          </w:p>
        </w:tc>
        <w:tc>
          <w:tcPr>
            <w:tcW w:w="1360" w:type="dxa"/>
            <w:tcBorders>
              <w:top w:val="nil"/>
              <w:left w:val="nil"/>
              <w:bottom w:val="nil"/>
              <w:right w:val="nil"/>
            </w:tcBorders>
            <w:shd w:val="clear" w:color="auto" w:fill="auto"/>
            <w:noWrap/>
            <w:vAlign w:val="bottom"/>
            <w:hideMark/>
          </w:tcPr>
          <w:p w14:paraId="0291D5BD"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No AMD</w:t>
            </w:r>
          </w:p>
        </w:tc>
        <w:tc>
          <w:tcPr>
            <w:tcW w:w="1380" w:type="dxa"/>
            <w:tcBorders>
              <w:top w:val="nil"/>
              <w:left w:val="nil"/>
              <w:bottom w:val="nil"/>
              <w:right w:val="nil"/>
            </w:tcBorders>
            <w:shd w:val="clear" w:color="auto" w:fill="auto"/>
            <w:noWrap/>
            <w:vAlign w:val="bottom"/>
            <w:hideMark/>
          </w:tcPr>
          <w:p w14:paraId="2FC1656A" w14:textId="77777777" w:rsidR="00B323FD" w:rsidRPr="00B323FD" w:rsidRDefault="00B323FD" w:rsidP="00B323FD">
            <w:pPr>
              <w:rPr>
                <w:rFonts w:ascii="Calibri" w:eastAsia="Times New Roman" w:hAnsi="Calibri" w:cs="Times New Roman"/>
                <w:color w:val="000000"/>
                <w:sz w:val="18"/>
                <w:szCs w:val="18"/>
                <w:lang w:eastAsia="en-GB"/>
              </w:rPr>
            </w:pPr>
          </w:p>
        </w:tc>
      </w:tr>
      <w:tr w:rsidR="00B323FD" w:rsidRPr="00B323FD" w14:paraId="2766F382" w14:textId="77777777" w:rsidTr="00FB7BB9">
        <w:trPr>
          <w:trHeight w:val="300"/>
        </w:trPr>
        <w:tc>
          <w:tcPr>
            <w:tcW w:w="2550" w:type="dxa"/>
            <w:tcBorders>
              <w:top w:val="nil"/>
              <w:left w:val="nil"/>
              <w:bottom w:val="nil"/>
              <w:right w:val="nil"/>
            </w:tcBorders>
            <w:shd w:val="clear" w:color="auto" w:fill="auto"/>
            <w:noWrap/>
            <w:vAlign w:val="bottom"/>
            <w:hideMark/>
          </w:tcPr>
          <w:p w14:paraId="579CF1DF"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ETR48</w:t>
            </w:r>
          </w:p>
        </w:tc>
        <w:tc>
          <w:tcPr>
            <w:tcW w:w="1595" w:type="dxa"/>
            <w:tcBorders>
              <w:top w:val="nil"/>
              <w:left w:val="nil"/>
              <w:bottom w:val="nil"/>
              <w:right w:val="nil"/>
            </w:tcBorders>
            <w:shd w:val="clear" w:color="auto" w:fill="auto"/>
            <w:noWrap/>
            <w:vAlign w:val="bottom"/>
            <w:hideMark/>
          </w:tcPr>
          <w:p w14:paraId="3AF7DAEB"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NORMAL</w:t>
            </w:r>
          </w:p>
        </w:tc>
        <w:tc>
          <w:tcPr>
            <w:tcW w:w="1040" w:type="dxa"/>
            <w:tcBorders>
              <w:top w:val="nil"/>
              <w:left w:val="nil"/>
              <w:bottom w:val="nil"/>
              <w:right w:val="nil"/>
            </w:tcBorders>
            <w:shd w:val="clear" w:color="auto" w:fill="auto"/>
            <w:noWrap/>
            <w:vAlign w:val="bottom"/>
            <w:hideMark/>
          </w:tcPr>
          <w:p w14:paraId="51963A38"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59</w:t>
            </w:r>
          </w:p>
        </w:tc>
        <w:tc>
          <w:tcPr>
            <w:tcW w:w="960" w:type="dxa"/>
            <w:tcBorders>
              <w:top w:val="nil"/>
              <w:left w:val="nil"/>
              <w:bottom w:val="nil"/>
              <w:right w:val="nil"/>
            </w:tcBorders>
            <w:shd w:val="clear" w:color="auto" w:fill="auto"/>
            <w:noWrap/>
            <w:vAlign w:val="bottom"/>
            <w:hideMark/>
          </w:tcPr>
          <w:p w14:paraId="0B444FD0"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M</w:t>
            </w:r>
          </w:p>
        </w:tc>
        <w:tc>
          <w:tcPr>
            <w:tcW w:w="1360" w:type="dxa"/>
            <w:tcBorders>
              <w:top w:val="nil"/>
              <w:left w:val="nil"/>
              <w:bottom w:val="nil"/>
              <w:right w:val="nil"/>
            </w:tcBorders>
            <w:shd w:val="clear" w:color="auto" w:fill="auto"/>
            <w:noWrap/>
            <w:vAlign w:val="bottom"/>
            <w:hideMark/>
          </w:tcPr>
          <w:p w14:paraId="56B68D64"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No AMD</w:t>
            </w:r>
          </w:p>
        </w:tc>
        <w:tc>
          <w:tcPr>
            <w:tcW w:w="1380" w:type="dxa"/>
            <w:tcBorders>
              <w:top w:val="nil"/>
              <w:left w:val="nil"/>
              <w:bottom w:val="nil"/>
              <w:right w:val="nil"/>
            </w:tcBorders>
            <w:shd w:val="clear" w:color="auto" w:fill="auto"/>
            <w:noWrap/>
            <w:vAlign w:val="bottom"/>
            <w:hideMark/>
          </w:tcPr>
          <w:p w14:paraId="345B2353" w14:textId="77777777" w:rsidR="00B323FD" w:rsidRPr="00B323FD" w:rsidRDefault="00B323FD" w:rsidP="00B323FD">
            <w:pPr>
              <w:rPr>
                <w:rFonts w:ascii="Calibri" w:eastAsia="Times New Roman" w:hAnsi="Calibri" w:cs="Times New Roman"/>
                <w:color w:val="000000"/>
                <w:sz w:val="18"/>
                <w:szCs w:val="18"/>
                <w:lang w:eastAsia="en-GB"/>
              </w:rPr>
            </w:pPr>
          </w:p>
        </w:tc>
      </w:tr>
      <w:tr w:rsidR="00B323FD" w:rsidRPr="00B323FD" w14:paraId="32F28EFA" w14:textId="77777777" w:rsidTr="00FB7BB9">
        <w:trPr>
          <w:trHeight w:val="300"/>
        </w:trPr>
        <w:tc>
          <w:tcPr>
            <w:tcW w:w="2550" w:type="dxa"/>
            <w:tcBorders>
              <w:top w:val="nil"/>
              <w:left w:val="nil"/>
              <w:bottom w:val="nil"/>
              <w:right w:val="nil"/>
            </w:tcBorders>
            <w:shd w:val="clear" w:color="auto" w:fill="auto"/>
            <w:noWrap/>
            <w:vAlign w:val="bottom"/>
            <w:hideMark/>
          </w:tcPr>
          <w:p w14:paraId="3398793A"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ETR64</w:t>
            </w:r>
          </w:p>
        </w:tc>
        <w:tc>
          <w:tcPr>
            <w:tcW w:w="1595" w:type="dxa"/>
            <w:tcBorders>
              <w:top w:val="nil"/>
              <w:left w:val="nil"/>
              <w:bottom w:val="nil"/>
              <w:right w:val="nil"/>
            </w:tcBorders>
            <w:shd w:val="clear" w:color="auto" w:fill="auto"/>
            <w:noWrap/>
            <w:vAlign w:val="bottom"/>
            <w:hideMark/>
          </w:tcPr>
          <w:p w14:paraId="7B6F65FB"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NORMAL</w:t>
            </w:r>
          </w:p>
        </w:tc>
        <w:tc>
          <w:tcPr>
            <w:tcW w:w="1040" w:type="dxa"/>
            <w:tcBorders>
              <w:top w:val="nil"/>
              <w:left w:val="nil"/>
              <w:bottom w:val="nil"/>
              <w:right w:val="nil"/>
            </w:tcBorders>
            <w:shd w:val="clear" w:color="auto" w:fill="auto"/>
            <w:noWrap/>
            <w:vAlign w:val="bottom"/>
            <w:hideMark/>
          </w:tcPr>
          <w:p w14:paraId="7BA84C0F"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69</w:t>
            </w:r>
          </w:p>
        </w:tc>
        <w:tc>
          <w:tcPr>
            <w:tcW w:w="960" w:type="dxa"/>
            <w:tcBorders>
              <w:top w:val="nil"/>
              <w:left w:val="nil"/>
              <w:bottom w:val="nil"/>
              <w:right w:val="nil"/>
            </w:tcBorders>
            <w:shd w:val="clear" w:color="auto" w:fill="auto"/>
            <w:noWrap/>
            <w:vAlign w:val="bottom"/>
            <w:hideMark/>
          </w:tcPr>
          <w:p w14:paraId="027AE1A6"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M</w:t>
            </w:r>
          </w:p>
        </w:tc>
        <w:tc>
          <w:tcPr>
            <w:tcW w:w="1360" w:type="dxa"/>
            <w:tcBorders>
              <w:top w:val="nil"/>
              <w:left w:val="nil"/>
              <w:bottom w:val="nil"/>
              <w:right w:val="nil"/>
            </w:tcBorders>
            <w:shd w:val="clear" w:color="auto" w:fill="auto"/>
            <w:noWrap/>
            <w:vAlign w:val="bottom"/>
            <w:hideMark/>
          </w:tcPr>
          <w:p w14:paraId="3F2F5D12"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No AMD</w:t>
            </w:r>
          </w:p>
        </w:tc>
        <w:tc>
          <w:tcPr>
            <w:tcW w:w="1380" w:type="dxa"/>
            <w:tcBorders>
              <w:top w:val="nil"/>
              <w:left w:val="nil"/>
              <w:bottom w:val="nil"/>
              <w:right w:val="nil"/>
            </w:tcBorders>
            <w:shd w:val="clear" w:color="auto" w:fill="auto"/>
            <w:noWrap/>
            <w:vAlign w:val="bottom"/>
            <w:hideMark/>
          </w:tcPr>
          <w:p w14:paraId="17124520" w14:textId="77777777" w:rsidR="00B323FD" w:rsidRPr="00B323FD" w:rsidRDefault="00B323FD" w:rsidP="00B323FD">
            <w:pPr>
              <w:rPr>
                <w:rFonts w:ascii="Calibri" w:eastAsia="Times New Roman" w:hAnsi="Calibri" w:cs="Times New Roman"/>
                <w:color w:val="000000"/>
                <w:sz w:val="18"/>
                <w:szCs w:val="18"/>
                <w:lang w:eastAsia="en-GB"/>
              </w:rPr>
            </w:pPr>
          </w:p>
        </w:tc>
      </w:tr>
      <w:tr w:rsidR="00B323FD" w:rsidRPr="00B323FD" w14:paraId="36AF33F8" w14:textId="77777777" w:rsidTr="00FB7BB9">
        <w:trPr>
          <w:trHeight w:val="300"/>
        </w:trPr>
        <w:tc>
          <w:tcPr>
            <w:tcW w:w="2550" w:type="dxa"/>
            <w:tcBorders>
              <w:top w:val="nil"/>
              <w:left w:val="nil"/>
              <w:bottom w:val="nil"/>
              <w:right w:val="nil"/>
            </w:tcBorders>
            <w:shd w:val="clear" w:color="auto" w:fill="auto"/>
            <w:noWrap/>
            <w:vAlign w:val="bottom"/>
            <w:hideMark/>
          </w:tcPr>
          <w:p w14:paraId="1E63E90F"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ETR41</w:t>
            </w:r>
          </w:p>
        </w:tc>
        <w:tc>
          <w:tcPr>
            <w:tcW w:w="1595" w:type="dxa"/>
            <w:tcBorders>
              <w:top w:val="nil"/>
              <w:left w:val="nil"/>
              <w:bottom w:val="nil"/>
              <w:right w:val="nil"/>
            </w:tcBorders>
            <w:shd w:val="clear" w:color="auto" w:fill="auto"/>
            <w:noWrap/>
            <w:vAlign w:val="bottom"/>
            <w:hideMark/>
          </w:tcPr>
          <w:p w14:paraId="79F0AEED"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NORMAL</w:t>
            </w:r>
          </w:p>
        </w:tc>
        <w:tc>
          <w:tcPr>
            <w:tcW w:w="1040" w:type="dxa"/>
            <w:tcBorders>
              <w:top w:val="nil"/>
              <w:left w:val="nil"/>
              <w:bottom w:val="nil"/>
              <w:right w:val="nil"/>
            </w:tcBorders>
            <w:shd w:val="clear" w:color="auto" w:fill="auto"/>
            <w:noWrap/>
            <w:vAlign w:val="bottom"/>
            <w:hideMark/>
          </w:tcPr>
          <w:p w14:paraId="2173A912"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67</w:t>
            </w:r>
          </w:p>
        </w:tc>
        <w:tc>
          <w:tcPr>
            <w:tcW w:w="960" w:type="dxa"/>
            <w:tcBorders>
              <w:top w:val="nil"/>
              <w:left w:val="nil"/>
              <w:bottom w:val="nil"/>
              <w:right w:val="nil"/>
            </w:tcBorders>
            <w:shd w:val="clear" w:color="auto" w:fill="auto"/>
            <w:noWrap/>
            <w:vAlign w:val="bottom"/>
            <w:hideMark/>
          </w:tcPr>
          <w:p w14:paraId="6D29CB76"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F</w:t>
            </w:r>
          </w:p>
        </w:tc>
        <w:tc>
          <w:tcPr>
            <w:tcW w:w="1360" w:type="dxa"/>
            <w:tcBorders>
              <w:top w:val="nil"/>
              <w:left w:val="nil"/>
              <w:bottom w:val="nil"/>
              <w:right w:val="nil"/>
            </w:tcBorders>
            <w:shd w:val="clear" w:color="auto" w:fill="auto"/>
            <w:noWrap/>
            <w:vAlign w:val="bottom"/>
            <w:hideMark/>
          </w:tcPr>
          <w:p w14:paraId="776F6959"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No AMD</w:t>
            </w:r>
          </w:p>
        </w:tc>
        <w:tc>
          <w:tcPr>
            <w:tcW w:w="1380" w:type="dxa"/>
            <w:tcBorders>
              <w:top w:val="nil"/>
              <w:left w:val="nil"/>
              <w:bottom w:val="nil"/>
              <w:right w:val="nil"/>
            </w:tcBorders>
            <w:shd w:val="clear" w:color="auto" w:fill="auto"/>
            <w:noWrap/>
            <w:vAlign w:val="bottom"/>
            <w:hideMark/>
          </w:tcPr>
          <w:p w14:paraId="0829625D" w14:textId="77777777" w:rsidR="00B323FD" w:rsidRPr="00B323FD" w:rsidRDefault="00B323FD" w:rsidP="00B323FD">
            <w:pPr>
              <w:rPr>
                <w:rFonts w:ascii="Calibri" w:eastAsia="Times New Roman" w:hAnsi="Calibri" w:cs="Times New Roman"/>
                <w:color w:val="000000"/>
                <w:sz w:val="18"/>
                <w:szCs w:val="18"/>
                <w:lang w:eastAsia="en-GB"/>
              </w:rPr>
            </w:pPr>
          </w:p>
        </w:tc>
      </w:tr>
      <w:tr w:rsidR="00B323FD" w:rsidRPr="00B323FD" w14:paraId="71C0F5CE" w14:textId="77777777" w:rsidTr="00FB7BB9">
        <w:trPr>
          <w:trHeight w:val="300"/>
        </w:trPr>
        <w:tc>
          <w:tcPr>
            <w:tcW w:w="2550" w:type="dxa"/>
            <w:tcBorders>
              <w:top w:val="nil"/>
              <w:left w:val="nil"/>
              <w:bottom w:val="nil"/>
              <w:right w:val="nil"/>
            </w:tcBorders>
            <w:shd w:val="clear" w:color="auto" w:fill="auto"/>
            <w:noWrap/>
            <w:vAlign w:val="bottom"/>
            <w:hideMark/>
          </w:tcPr>
          <w:p w14:paraId="7A69950B"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ETR62</w:t>
            </w:r>
          </w:p>
        </w:tc>
        <w:tc>
          <w:tcPr>
            <w:tcW w:w="1595" w:type="dxa"/>
            <w:tcBorders>
              <w:top w:val="nil"/>
              <w:left w:val="nil"/>
              <w:bottom w:val="nil"/>
              <w:right w:val="nil"/>
            </w:tcBorders>
            <w:shd w:val="clear" w:color="auto" w:fill="auto"/>
            <w:noWrap/>
            <w:vAlign w:val="bottom"/>
            <w:hideMark/>
          </w:tcPr>
          <w:p w14:paraId="3F87D30A"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AMD</w:t>
            </w:r>
          </w:p>
        </w:tc>
        <w:tc>
          <w:tcPr>
            <w:tcW w:w="1040" w:type="dxa"/>
            <w:tcBorders>
              <w:top w:val="nil"/>
              <w:left w:val="nil"/>
              <w:bottom w:val="nil"/>
              <w:right w:val="nil"/>
            </w:tcBorders>
            <w:shd w:val="clear" w:color="auto" w:fill="auto"/>
            <w:noWrap/>
            <w:vAlign w:val="bottom"/>
            <w:hideMark/>
          </w:tcPr>
          <w:p w14:paraId="58B7ECD7"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76</w:t>
            </w:r>
          </w:p>
        </w:tc>
        <w:tc>
          <w:tcPr>
            <w:tcW w:w="960" w:type="dxa"/>
            <w:tcBorders>
              <w:top w:val="nil"/>
              <w:left w:val="nil"/>
              <w:bottom w:val="nil"/>
              <w:right w:val="nil"/>
            </w:tcBorders>
            <w:shd w:val="clear" w:color="auto" w:fill="auto"/>
            <w:noWrap/>
            <w:vAlign w:val="bottom"/>
            <w:hideMark/>
          </w:tcPr>
          <w:p w14:paraId="2305D584"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M</w:t>
            </w:r>
          </w:p>
        </w:tc>
        <w:tc>
          <w:tcPr>
            <w:tcW w:w="1360" w:type="dxa"/>
            <w:tcBorders>
              <w:top w:val="nil"/>
              <w:left w:val="nil"/>
              <w:bottom w:val="nil"/>
              <w:right w:val="nil"/>
            </w:tcBorders>
            <w:shd w:val="clear" w:color="auto" w:fill="auto"/>
            <w:noWrap/>
            <w:vAlign w:val="bottom"/>
            <w:hideMark/>
          </w:tcPr>
          <w:p w14:paraId="31DCE186"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level 3</w:t>
            </w:r>
          </w:p>
        </w:tc>
        <w:tc>
          <w:tcPr>
            <w:tcW w:w="1380" w:type="dxa"/>
            <w:tcBorders>
              <w:top w:val="nil"/>
              <w:left w:val="nil"/>
              <w:bottom w:val="nil"/>
              <w:right w:val="nil"/>
            </w:tcBorders>
            <w:shd w:val="clear" w:color="auto" w:fill="auto"/>
            <w:noWrap/>
            <w:vAlign w:val="bottom"/>
            <w:hideMark/>
          </w:tcPr>
          <w:p w14:paraId="01C4B0D8" w14:textId="77777777" w:rsidR="00B323FD" w:rsidRPr="00B323FD" w:rsidRDefault="00B323FD" w:rsidP="00B323FD">
            <w:pPr>
              <w:rPr>
                <w:rFonts w:ascii="Calibri" w:eastAsia="Times New Roman" w:hAnsi="Calibri" w:cs="Times New Roman"/>
                <w:color w:val="000000"/>
                <w:sz w:val="18"/>
                <w:szCs w:val="18"/>
                <w:lang w:eastAsia="en-GB"/>
              </w:rPr>
            </w:pPr>
          </w:p>
        </w:tc>
      </w:tr>
      <w:tr w:rsidR="00B323FD" w:rsidRPr="00B323FD" w14:paraId="147C15E7" w14:textId="77777777" w:rsidTr="00FB7BB9">
        <w:trPr>
          <w:trHeight w:val="300"/>
        </w:trPr>
        <w:tc>
          <w:tcPr>
            <w:tcW w:w="2550" w:type="dxa"/>
            <w:tcBorders>
              <w:top w:val="nil"/>
              <w:left w:val="nil"/>
              <w:bottom w:val="nil"/>
              <w:right w:val="nil"/>
            </w:tcBorders>
            <w:shd w:val="clear" w:color="auto" w:fill="auto"/>
            <w:noWrap/>
            <w:vAlign w:val="bottom"/>
            <w:hideMark/>
          </w:tcPr>
          <w:p w14:paraId="12A2C78B"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ETR93</w:t>
            </w:r>
          </w:p>
        </w:tc>
        <w:tc>
          <w:tcPr>
            <w:tcW w:w="1595" w:type="dxa"/>
            <w:tcBorders>
              <w:top w:val="nil"/>
              <w:left w:val="nil"/>
              <w:bottom w:val="nil"/>
              <w:right w:val="nil"/>
            </w:tcBorders>
            <w:shd w:val="clear" w:color="auto" w:fill="auto"/>
            <w:noWrap/>
            <w:vAlign w:val="bottom"/>
            <w:hideMark/>
          </w:tcPr>
          <w:p w14:paraId="09CDD2AD"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AMD</w:t>
            </w:r>
          </w:p>
        </w:tc>
        <w:tc>
          <w:tcPr>
            <w:tcW w:w="1040" w:type="dxa"/>
            <w:tcBorders>
              <w:top w:val="nil"/>
              <w:left w:val="nil"/>
              <w:bottom w:val="nil"/>
              <w:right w:val="nil"/>
            </w:tcBorders>
            <w:shd w:val="clear" w:color="auto" w:fill="auto"/>
            <w:noWrap/>
            <w:vAlign w:val="bottom"/>
            <w:hideMark/>
          </w:tcPr>
          <w:p w14:paraId="3817ECA6"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75</w:t>
            </w:r>
          </w:p>
        </w:tc>
        <w:tc>
          <w:tcPr>
            <w:tcW w:w="960" w:type="dxa"/>
            <w:tcBorders>
              <w:top w:val="nil"/>
              <w:left w:val="nil"/>
              <w:bottom w:val="nil"/>
              <w:right w:val="nil"/>
            </w:tcBorders>
            <w:shd w:val="clear" w:color="auto" w:fill="auto"/>
            <w:noWrap/>
            <w:vAlign w:val="bottom"/>
            <w:hideMark/>
          </w:tcPr>
          <w:p w14:paraId="08DE5FD2"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M</w:t>
            </w:r>
          </w:p>
        </w:tc>
        <w:tc>
          <w:tcPr>
            <w:tcW w:w="1360" w:type="dxa"/>
            <w:tcBorders>
              <w:top w:val="nil"/>
              <w:left w:val="nil"/>
              <w:bottom w:val="nil"/>
              <w:right w:val="nil"/>
            </w:tcBorders>
            <w:shd w:val="clear" w:color="auto" w:fill="auto"/>
            <w:noWrap/>
            <w:vAlign w:val="bottom"/>
            <w:hideMark/>
          </w:tcPr>
          <w:p w14:paraId="560EA1A7"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level 2</w:t>
            </w:r>
          </w:p>
        </w:tc>
        <w:tc>
          <w:tcPr>
            <w:tcW w:w="1380" w:type="dxa"/>
            <w:tcBorders>
              <w:top w:val="nil"/>
              <w:left w:val="nil"/>
              <w:bottom w:val="nil"/>
              <w:right w:val="nil"/>
            </w:tcBorders>
            <w:shd w:val="clear" w:color="auto" w:fill="auto"/>
            <w:noWrap/>
            <w:vAlign w:val="bottom"/>
            <w:hideMark/>
          </w:tcPr>
          <w:p w14:paraId="0A5C5D83" w14:textId="77777777" w:rsidR="00B323FD" w:rsidRPr="00B323FD" w:rsidRDefault="00B323FD" w:rsidP="00B323FD">
            <w:pPr>
              <w:rPr>
                <w:rFonts w:ascii="Calibri" w:eastAsia="Times New Roman" w:hAnsi="Calibri" w:cs="Times New Roman"/>
                <w:color w:val="000000"/>
                <w:sz w:val="18"/>
                <w:szCs w:val="18"/>
                <w:lang w:eastAsia="en-GB"/>
              </w:rPr>
            </w:pPr>
          </w:p>
        </w:tc>
      </w:tr>
      <w:tr w:rsidR="00B323FD" w:rsidRPr="00B323FD" w14:paraId="2139432F" w14:textId="77777777" w:rsidTr="00FB7BB9">
        <w:trPr>
          <w:trHeight w:val="300"/>
        </w:trPr>
        <w:tc>
          <w:tcPr>
            <w:tcW w:w="2550" w:type="dxa"/>
            <w:tcBorders>
              <w:top w:val="nil"/>
              <w:left w:val="nil"/>
              <w:bottom w:val="nil"/>
              <w:right w:val="nil"/>
            </w:tcBorders>
            <w:shd w:val="clear" w:color="auto" w:fill="auto"/>
            <w:noWrap/>
            <w:vAlign w:val="bottom"/>
            <w:hideMark/>
          </w:tcPr>
          <w:p w14:paraId="7760F1F1"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ETR40</w:t>
            </w:r>
          </w:p>
        </w:tc>
        <w:tc>
          <w:tcPr>
            <w:tcW w:w="1595" w:type="dxa"/>
            <w:tcBorders>
              <w:top w:val="nil"/>
              <w:left w:val="nil"/>
              <w:bottom w:val="nil"/>
              <w:right w:val="nil"/>
            </w:tcBorders>
            <w:shd w:val="clear" w:color="auto" w:fill="auto"/>
            <w:noWrap/>
            <w:vAlign w:val="bottom"/>
            <w:hideMark/>
          </w:tcPr>
          <w:p w14:paraId="5D2E9F23"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AMD</w:t>
            </w:r>
          </w:p>
        </w:tc>
        <w:tc>
          <w:tcPr>
            <w:tcW w:w="1040" w:type="dxa"/>
            <w:tcBorders>
              <w:top w:val="nil"/>
              <w:left w:val="nil"/>
              <w:bottom w:val="nil"/>
              <w:right w:val="nil"/>
            </w:tcBorders>
            <w:shd w:val="clear" w:color="auto" w:fill="auto"/>
            <w:noWrap/>
            <w:vAlign w:val="bottom"/>
            <w:hideMark/>
          </w:tcPr>
          <w:p w14:paraId="609BF3D4"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71</w:t>
            </w:r>
          </w:p>
        </w:tc>
        <w:tc>
          <w:tcPr>
            <w:tcW w:w="960" w:type="dxa"/>
            <w:tcBorders>
              <w:top w:val="nil"/>
              <w:left w:val="nil"/>
              <w:bottom w:val="nil"/>
              <w:right w:val="nil"/>
            </w:tcBorders>
            <w:shd w:val="clear" w:color="auto" w:fill="auto"/>
            <w:noWrap/>
            <w:vAlign w:val="bottom"/>
            <w:hideMark/>
          </w:tcPr>
          <w:p w14:paraId="59E5FE5B"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M</w:t>
            </w:r>
          </w:p>
        </w:tc>
        <w:tc>
          <w:tcPr>
            <w:tcW w:w="1360" w:type="dxa"/>
            <w:tcBorders>
              <w:top w:val="nil"/>
              <w:left w:val="nil"/>
              <w:bottom w:val="nil"/>
              <w:right w:val="nil"/>
            </w:tcBorders>
            <w:shd w:val="clear" w:color="auto" w:fill="auto"/>
            <w:noWrap/>
            <w:vAlign w:val="bottom"/>
            <w:hideMark/>
          </w:tcPr>
          <w:p w14:paraId="675BC9F0"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level 2</w:t>
            </w:r>
          </w:p>
        </w:tc>
        <w:tc>
          <w:tcPr>
            <w:tcW w:w="1380" w:type="dxa"/>
            <w:tcBorders>
              <w:top w:val="nil"/>
              <w:left w:val="nil"/>
              <w:bottom w:val="nil"/>
              <w:right w:val="nil"/>
            </w:tcBorders>
            <w:shd w:val="clear" w:color="auto" w:fill="auto"/>
            <w:noWrap/>
            <w:vAlign w:val="bottom"/>
            <w:hideMark/>
          </w:tcPr>
          <w:p w14:paraId="475EF712" w14:textId="77777777" w:rsidR="00B323FD" w:rsidRPr="00B323FD" w:rsidRDefault="00B323FD" w:rsidP="00B323FD">
            <w:pPr>
              <w:rPr>
                <w:rFonts w:ascii="Calibri" w:eastAsia="Times New Roman" w:hAnsi="Calibri" w:cs="Times New Roman"/>
                <w:color w:val="000000"/>
                <w:sz w:val="18"/>
                <w:szCs w:val="18"/>
                <w:lang w:eastAsia="en-GB"/>
              </w:rPr>
            </w:pPr>
          </w:p>
        </w:tc>
      </w:tr>
      <w:tr w:rsidR="00B323FD" w:rsidRPr="00B323FD" w14:paraId="0EBC23BF" w14:textId="77777777" w:rsidTr="00FB7BB9">
        <w:trPr>
          <w:trHeight w:val="300"/>
        </w:trPr>
        <w:tc>
          <w:tcPr>
            <w:tcW w:w="2550" w:type="dxa"/>
            <w:tcBorders>
              <w:top w:val="nil"/>
              <w:left w:val="nil"/>
              <w:bottom w:val="nil"/>
              <w:right w:val="nil"/>
            </w:tcBorders>
            <w:shd w:val="clear" w:color="auto" w:fill="auto"/>
            <w:noWrap/>
            <w:vAlign w:val="bottom"/>
            <w:hideMark/>
          </w:tcPr>
          <w:p w14:paraId="2CD32D27"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ETR68</w:t>
            </w:r>
          </w:p>
        </w:tc>
        <w:tc>
          <w:tcPr>
            <w:tcW w:w="1595" w:type="dxa"/>
            <w:tcBorders>
              <w:top w:val="nil"/>
              <w:left w:val="nil"/>
              <w:bottom w:val="nil"/>
              <w:right w:val="nil"/>
            </w:tcBorders>
            <w:shd w:val="clear" w:color="auto" w:fill="auto"/>
            <w:noWrap/>
            <w:vAlign w:val="bottom"/>
            <w:hideMark/>
          </w:tcPr>
          <w:p w14:paraId="3C780B28"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AMD</w:t>
            </w:r>
          </w:p>
        </w:tc>
        <w:tc>
          <w:tcPr>
            <w:tcW w:w="1040" w:type="dxa"/>
            <w:tcBorders>
              <w:top w:val="nil"/>
              <w:left w:val="nil"/>
              <w:bottom w:val="nil"/>
              <w:right w:val="nil"/>
            </w:tcBorders>
            <w:shd w:val="clear" w:color="auto" w:fill="auto"/>
            <w:noWrap/>
            <w:vAlign w:val="bottom"/>
            <w:hideMark/>
          </w:tcPr>
          <w:p w14:paraId="6450DD23"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80</w:t>
            </w:r>
          </w:p>
        </w:tc>
        <w:tc>
          <w:tcPr>
            <w:tcW w:w="960" w:type="dxa"/>
            <w:tcBorders>
              <w:top w:val="nil"/>
              <w:left w:val="nil"/>
              <w:bottom w:val="nil"/>
              <w:right w:val="nil"/>
            </w:tcBorders>
            <w:shd w:val="clear" w:color="auto" w:fill="auto"/>
            <w:noWrap/>
            <w:vAlign w:val="bottom"/>
            <w:hideMark/>
          </w:tcPr>
          <w:p w14:paraId="0D407F3B"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M</w:t>
            </w:r>
          </w:p>
        </w:tc>
        <w:tc>
          <w:tcPr>
            <w:tcW w:w="1360" w:type="dxa"/>
            <w:tcBorders>
              <w:top w:val="nil"/>
              <w:left w:val="nil"/>
              <w:bottom w:val="nil"/>
              <w:right w:val="nil"/>
            </w:tcBorders>
            <w:shd w:val="clear" w:color="auto" w:fill="auto"/>
            <w:noWrap/>
            <w:vAlign w:val="bottom"/>
            <w:hideMark/>
          </w:tcPr>
          <w:p w14:paraId="7E5DA30B"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level 3</w:t>
            </w:r>
          </w:p>
        </w:tc>
        <w:tc>
          <w:tcPr>
            <w:tcW w:w="1380" w:type="dxa"/>
            <w:tcBorders>
              <w:top w:val="nil"/>
              <w:left w:val="nil"/>
              <w:bottom w:val="nil"/>
              <w:right w:val="nil"/>
            </w:tcBorders>
            <w:shd w:val="clear" w:color="auto" w:fill="auto"/>
            <w:noWrap/>
            <w:vAlign w:val="bottom"/>
            <w:hideMark/>
          </w:tcPr>
          <w:p w14:paraId="6944C811" w14:textId="77777777" w:rsidR="00B323FD" w:rsidRPr="00B323FD" w:rsidRDefault="00B323FD" w:rsidP="00B323FD">
            <w:pPr>
              <w:rPr>
                <w:rFonts w:ascii="Calibri" w:eastAsia="Times New Roman" w:hAnsi="Calibri" w:cs="Times New Roman"/>
                <w:color w:val="000000"/>
                <w:sz w:val="18"/>
                <w:szCs w:val="18"/>
                <w:lang w:eastAsia="en-GB"/>
              </w:rPr>
            </w:pPr>
          </w:p>
        </w:tc>
      </w:tr>
      <w:tr w:rsidR="00B323FD" w:rsidRPr="00B323FD" w14:paraId="4572736F" w14:textId="77777777" w:rsidTr="00FB7BB9">
        <w:trPr>
          <w:trHeight w:val="300"/>
        </w:trPr>
        <w:tc>
          <w:tcPr>
            <w:tcW w:w="2550" w:type="dxa"/>
            <w:tcBorders>
              <w:top w:val="nil"/>
              <w:left w:val="nil"/>
              <w:bottom w:val="nil"/>
              <w:right w:val="nil"/>
            </w:tcBorders>
            <w:shd w:val="clear" w:color="auto" w:fill="auto"/>
            <w:noWrap/>
            <w:vAlign w:val="bottom"/>
            <w:hideMark/>
          </w:tcPr>
          <w:p w14:paraId="62B41B9E"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ETR16</w:t>
            </w:r>
          </w:p>
        </w:tc>
        <w:tc>
          <w:tcPr>
            <w:tcW w:w="1595" w:type="dxa"/>
            <w:tcBorders>
              <w:top w:val="nil"/>
              <w:left w:val="nil"/>
              <w:bottom w:val="nil"/>
              <w:right w:val="nil"/>
            </w:tcBorders>
            <w:shd w:val="clear" w:color="auto" w:fill="auto"/>
            <w:noWrap/>
            <w:vAlign w:val="bottom"/>
            <w:hideMark/>
          </w:tcPr>
          <w:p w14:paraId="3294764F"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AMD</w:t>
            </w:r>
          </w:p>
        </w:tc>
        <w:tc>
          <w:tcPr>
            <w:tcW w:w="1040" w:type="dxa"/>
            <w:tcBorders>
              <w:top w:val="nil"/>
              <w:left w:val="nil"/>
              <w:bottom w:val="nil"/>
              <w:right w:val="nil"/>
            </w:tcBorders>
            <w:shd w:val="clear" w:color="auto" w:fill="auto"/>
            <w:noWrap/>
            <w:vAlign w:val="bottom"/>
            <w:hideMark/>
          </w:tcPr>
          <w:p w14:paraId="048B7C7C"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78</w:t>
            </w:r>
          </w:p>
        </w:tc>
        <w:tc>
          <w:tcPr>
            <w:tcW w:w="960" w:type="dxa"/>
            <w:tcBorders>
              <w:top w:val="nil"/>
              <w:left w:val="nil"/>
              <w:bottom w:val="nil"/>
              <w:right w:val="nil"/>
            </w:tcBorders>
            <w:shd w:val="clear" w:color="auto" w:fill="auto"/>
            <w:noWrap/>
            <w:vAlign w:val="bottom"/>
            <w:hideMark/>
          </w:tcPr>
          <w:p w14:paraId="763354F8"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F</w:t>
            </w:r>
          </w:p>
        </w:tc>
        <w:tc>
          <w:tcPr>
            <w:tcW w:w="1360" w:type="dxa"/>
            <w:tcBorders>
              <w:top w:val="nil"/>
              <w:left w:val="nil"/>
              <w:bottom w:val="nil"/>
              <w:right w:val="nil"/>
            </w:tcBorders>
            <w:shd w:val="clear" w:color="auto" w:fill="auto"/>
            <w:noWrap/>
            <w:vAlign w:val="bottom"/>
            <w:hideMark/>
          </w:tcPr>
          <w:p w14:paraId="2A4FA994"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level 2</w:t>
            </w:r>
          </w:p>
        </w:tc>
        <w:tc>
          <w:tcPr>
            <w:tcW w:w="1380" w:type="dxa"/>
            <w:tcBorders>
              <w:top w:val="nil"/>
              <w:left w:val="nil"/>
              <w:bottom w:val="nil"/>
              <w:right w:val="nil"/>
            </w:tcBorders>
            <w:shd w:val="clear" w:color="auto" w:fill="auto"/>
            <w:noWrap/>
            <w:vAlign w:val="bottom"/>
            <w:hideMark/>
          </w:tcPr>
          <w:p w14:paraId="4D29536E" w14:textId="77777777" w:rsidR="00B323FD" w:rsidRPr="00B323FD" w:rsidRDefault="00B323FD" w:rsidP="00B323FD">
            <w:pPr>
              <w:rPr>
                <w:rFonts w:ascii="Calibri" w:eastAsia="Times New Roman" w:hAnsi="Calibri" w:cs="Times New Roman"/>
                <w:color w:val="000000"/>
                <w:sz w:val="18"/>
                <w:szCs w:val="18"/>
                <w:lang w:eastAsia="en-GB"/>
              </w:rPr>
            </w:pPr>
          </w:p>
        </w:tc>
      </w:tr>
      <w:tr w:rsidR="00B323FD" w:rsidRPr="00B323FD" w14:paraId="523D119D" w14:textId="77777777" w:rsidTr="00FB7BB9">
        <w:trPr>
          <w:trHeight w:val="300"/>
        </w:trPr>
        <w:tc>
          <w:tcPr>
            <w:tcW w:w="2550" w:type="dxa"/>
            <w:tcBorders>
              <w:top w:val="nil"/>
              <w:left w:val="nil"/>
              <w:bottom w:val="nil"/>
              <w:right w:val="nil"/>
            </w:tcBorders>
            <w:shd w:val="clear" w:color="auto" w:fill="auto"/>
            <w:noWrap/>
            <w:vAlign w:val="bottom"/>
            <w:hideMark/>
          </w:tcPr>
          <w:p w14:paraId="52C3464F"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ETR74</w:t>
            </w:r>
          </w:p>
        </w:tc>
        <w:tc>
          <w:tcPr>
            <w:tcW w:w="1595" w:type="dxa"/>
            <w:tcBorders>
              <w:top w:val="nil"/>
              <w:left w:val="nil"/>
              <w:bottom w:val="nil"/>
              <w:right w:val="nil"/>
            </w:tcBorders>
            <w:shd w:val="clear" w:color="auto" w:fill="auto"/>
            <w:noWrap/>
            <w:vAlign w:val="bottom"/>
            <w:hideMark/>
          </w:tcPr>
          <w:p w14:paraId="286D2E80"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AMD</w:t>
            </w:r>
          </w:p>
        </w:tc>
        <w:tc>
          <w:tcPr>
            <w:tcW w:w="1040" w:type="dxa"/>
            <w:tcBorders>
              <w:top w:val="nil"/>
              <w:left w:val="nil"/>
              <w:bottom w:val="nil"/>
              <w:right w:val="nil"/>
            </w:tcBorders>
            <w:shd w:val="clear" w:color="auto" w:fill="auto"/>
            <w:noWrap/>
            <w:vAlign w:val="bottom"/>
            <w:hideMark/>
          </w:tcPr>
          <w:p w14:paraId="7F9DAA41"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76</w:t>
            </w:r>
          </w:p>
        </w:tc>
        <w:tc>
          <w:tcPr>
            <w:tcW w:w="960" w:type="dxa"/>
            <w:tcBorders>
              <w:top w:val="nil"/>
              <w:left w:val="nil"/>
              <w:bottom w:val="nil"/>
              <w:right w:val="nil"/>
            </w:tcBorders>
            <w:shd w:val="clear" w:color="auto" w:fill="auto"/>
            <w:noWrap/>
            <w:vAlign w:val="bottom"/>
            <w:hideMark/>
          </w:tcPr>
          <w:p w14:paraId="5E9983EF"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F</w:t>
            </w:r>
          </w:p>
        </w:tc>
        <w:tc>
          <w:tcPr>
            <w:tcW w:w="1360" w:type="dxa"/>
            <w:tcBorders>
              <w:top w:val="nil"/>
              <w:left w:val="nil"/>
              <w:bottom w:val="nil"/>
              <w:right w:val="nil"/>
            </w:tcBorders>
            <w:shd w:val="clear" w:color="auto" w:fill="auto"/>
            <w:noWrap/>
            <w:vAlign w:val="bottom"/>
            <w:hideMark/>
          </w:tcPr>
          <w:p w14:paraId="42675FA2"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level 2</w:t>
            </w:r>
          </w:p>
        </w:tc>
        <w:tc>
          <w:tcPr>
            <w:tcW w:w="1380" w:type="dxa"/>
            <w:tcBorders>
              <w:top w:val="nil"/>
              <w:left w:val="nil"/>
              <w:bottom w:val="nil"/>
              <w:right w:val="nil"/>
            </w:tcBorders>
            <w:shd w:val="clear" w:color="auto" w:fill="auto"/>
            <w:noWrap/>
            <w:vAlign w:val="bottom"/>
            <w:hideMark/>
          </w:tcPr>
          <w:p w14:paraId="12CCB4B4" w14:textId="77777777" w:rsidR="00B323FD" w:rsidRPr="00B323FD" w:rsidRDefault="00B323FD" w:rsidP="00B323FD">
            <w:pPr>
              <w:rPr>
                <w:rFonts w:ascii="Calibri" w:eastAsia="Times New Roman" w:hAnsi="Calibri" w:cs="Times New Roman"/>
                <w:color w:val="000000"/>
                <w:sz w:val="18"/>
                <w:szCs w:val="18"/>
                <w:lang w:eastAsia="en-GB"/>
              </w:rPr>
            </w:pPr>
          </w:p>
        </w:tc>
      </w:tr>
      <w:tr w:rsidR="00B323FD" w:rsidRPr="00B323FD" w14:paraId="5CC3D2D9" w14:textId="77777777" w:rsidTr="00FB7BB9">
        <w:trPr>
          <w:trHeight w:val="300"/>
        </w:trPr>
        <w:tc>
          <w:tcPr>
            <w:tcW w:w="2550" w:type="dxa"/>
            <w:tcBorders>
              <w:top w:val="nil"/>
              <w:left w:val="nil"/>
              <w:bottom w:val="nil"/>
              <w:right w:val="nil"/>
            </w:tcBorders>
            <w:shd w:val="clear" w:color="auto" w:fill="auto"/>
            <w:noWrap/>
            <w:vAlign w:val="bottom"/>
            <w:hideMark/>
          </w:tcPr>
          <w:p w14:paraId="0BD9A508"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ETR50</w:t>
            </w:r>
          </w:p>
        </w:tc>
        <w:tc>
          <w:tcPr>
            <w:tcW w:w="1595" w:type="dxa"/>
            <w:tcBorders>
              <w:top w:val="nil"/>
              <w:left w:val="nil"/>
              <w:bottom w:val="nil"/>
              <w:right w:val="nil"/>
            </w:tcBorders>
            <w:shd w:val="clear" w:color="auto" w:fill="auto"/>
            <w:noWrap/>
            <w:vAlign w:val="bottom"/>
            <w:hideMark/>
          </w:tcPr>
          <w:p w14:paraId="379CD416"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AMD</w:t>
            </w:r>
          </w:p>
        </w:tc>
        <w:tc>
          <w:tcPr>
            <w:tcW w:w="1040" w:type="dxa"/>
            <w:tcBorders>
              <w:top w:val="nil"/>
              <w:left w:val="nil"/>
              <w:bottom w:val="nil"/>
              <w:right w:val="nil"/>
            </w:tcBorders>
            <w:shd w:val="clear" w:color="auto" w:fill="auto"/>
            <w:noWrap/>
            <w:vAlign w:val="bottom"/>
            <w:hideMark/>
          </w:tcPr>
          <w:p w14:paraId="168121F7"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69</w:t>
            </w:r>
          </w:p>
        </w:tc>
        <w:tc>
          <w:tcPr>
            <w:tcW w:w="960" w:type="dxa"/>
            <w:tcBorders>
              <w:top w:val="nil"/>
              <w:left w:val="nil"/>
              <w:bottom w:val="nil"/>
              <w:right w:val="nil"/>
            </w:tcBorders>
            <w:shd w:val="clear" w:color="auto" w:fill="auto"/>
            <w:noWrap/>
            <w:vAlign w:val="bottom"/>
            <w:hideMark/>
          </w:tcPr>
          <w:p w14:paraId="7300CFA1"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M</w:t>
            </w:r>
          </w:p>
        </w:tc>
        <w:tc>
          <w:tcPr>
            <w:tcW w:w="1360" w:type="dxa"/>
            <w:tcBorders>
              <w:top w:val="nil"/>
              <w:left w:val="nil"/>
              <w:bottom w:val="nil"/>
              <w:right w:val="nil"/>
            </w:tcBorders>
            <w:shd w:val="clear" w:color="auto" w:fill="auto"/>
            <w:noWrap/>
            <w:vAlign w:val="bottom"/>
            <w:hideMark/>
          </w:tcPr>
          <w:p w14:paraId="012A3799"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level 2</w:t>
            </w:r>
          </w:p>
        </w:tc>
        <w:tc>
          <w:tcPr>
            <w:tcW w:w="1380" w:type="dxa"/>
            <w:tcBorders>
              <w:top w:val="nil"/>
              <w:left w:val="nil"/>
              <w:bottom w:val="nil"/>
              <w:right w:val="nil"/>
            </w:tcBorders>
            <w:shd w:val="clear" w:color="auto" w:fill="auto"/>
            <w:noWrap/>
            <w:vAlign w:val="bottom"/>
            <w:hideMark/>
          </w:tcPr>
          <w:p w14:paraId="4BA38F78" w14:textId="77777777" w:rsidR="00B323FD" w:rsidRPr="00B323FD" w:rsidRDefault="00B323FD" w:rsidP="00B323FD">
            <w:pPr>
              <w:rPr>
                <w:rFonts w:ascii="Calibri" w:eastAsia="Times New Roman" w:hAnsi="Calibri" w:cs="Times New Roman"/>
                <w:color w:val="000000"/>
                <w:sz w:val="18"/>
                <w:szCs w:val="18"/>
                <w:lang w:eastAsia="en-GB"/>
              </w:rPr>
            </w:pPr>
          </w:p>
        </w:tc>
      </w:tr>
      <w:tr w:rsidR="00B323FD" w:rsidRPr="00B323FD" w14:paraId="35E71338" w14:textId="77777777" w:rsidTr="00FB7BB9">
        <w:trPr>
          <w:trHeight w:val="300"/>
        </w:trPr>
        <w:tc>
          <w:tcPr>
            <w:tcW w:w="5185" w:type="dxa"/>
            <w:gridSpan w:val="3"/>
            <w:tcBorders>
              <w:top w:val="nil"/>
              <w:left w:val="nil"/>
              <w:bottom w:val="nil"/>
              <w:right w:val="nil"/>
            </w:tcBorders>
            <w:shd w:val="clear" w:color="auto" w:fill="auto"/>
            <w:noWrap/>
            <w:vAlign w:val="bottom"/>
            <w:hideMark/>
          </w:tcPr>
          <w:p w14:paraId="5F7CB57B" w14:textId="77777777" w:rsidR="00B323FD" w:rsidRPr="00B323FD" w:rsidRDefault="00B323FD" w:rsidP="00B323FD">
            <w:pPr>
              <w:rPr>
                <w:rFonts w:ascii="Calibri" w:eastAsia="Times New Roman" w:hAnsi="Calibri" w:cs="Times New Roman"/>
                <w:b/>
                <w:bCs/>
                <w:color w:val="000000"/>
                <w:sz w:val="22"/>
                <w:szCs w:val="22"/>
                <w:lang w:eastAsia="en-GB"/>
              </w:rPr>
            </w:pPr>
            <w:r w:rsidRPr="00B323FD">
              <w:rPr>
                <w:rFonts w:ascii="Calibri" w:eastAsia="Times New Roman" w:hAnsi="Calibri" w:cs="Times New Roman"/>
                <w:b/>
                <w:bCs/>
                <w:color w:val="000000"/>
                <w:sz w:val="22"/>
                <w:szCs w:val="22"/>
                <w:lang w:eastAsia="en-GB"/>
              </w:rPr>
              <w:t>Samples used for RT-qPCR and RNA sequencing</w:t>
            </w:r>
          </w:p>
        </w:tc>
        <w:tc>
          <w:tcPr>
            <w:tcW w:w="960" w:type="dxa"/>
            <w:tcBorders>
              <w:top w:val="nil"/>
              <w:left w:val="nil"/>
              <w:bottom w:val="nil"/>
              <w:right w:val="nil"/>
            </w:tcBorders>
            <w:shd w:val="clear" w:color="auto" w:fill="auto"/>
            <w:noWrap/>
            <w:vAlign w:val="bottom"/>
            <w:hideMark/>
          </w:tcPr>
          <w:p w14:paraId="4E4B2A0A" w14:textId="77777777" w:rsidR="00B323FD" w:rsidRPr="00B323FD" w:rsidRDefault="00B323FD" w:rsidP="00B323FD">
            <w:pPr>
              <w:rPr>
                <w:rFonts w:ascii="Calibri" w:eastAsia="Times New Roman" w:hAnsi="Calibri" w:cs="Times New Roman"/>
                <w:b/>
                <w:bCs/>
                <w:color w:val="000000"/>
                <w:sz w:val="22"/>
                <w:szCs w:val="22"/>
                <w:lang w:eastAsia="en-GB"/>
              </w:rPr>
            </w:pPr>
          </w:p>
        </w:tc>
        <w:tc>
          <w:tcPr>
            <w:tcW w:w="1360" w:type="dxa"/>
            <w:tcBorders>
              <w:top w:val="nil"/>
              <w:left w:val="nil"/>
              <w:bottom w:val="nil"/>
              <w:right w:val="nil"/>
            </w:tcBorders>
            <w:shd w:val="clear" w:color="auto" w:fill="auto"/>
            <w:noWrap/>
            <w:vAlign w:val="bottom"/>
            <w:hideMark/>
          </w:tcPr>
          <w:p w14:paraId="3498B33A" w14:textId="77777777" w:rsidR="00B323FD" w:rsidRPr="00B323FD" w:rsidRDefault="00B323FD" w:rsidP="00B323FD">
            <w:pPr>
              <w:rPr>
                <w:rFonts w:ascii="Times New Roman" w:eastAsia="Times New Roman" w:hAnsi="Times New Roman" w:cs="Times New Roman"/>
                <w:sz w:val="20"/>
                <w:szCs w:val="20"/>
                <w:lang w:eastAsia="en-GB"/>
              </w:rPr>
            </w:pPr>
          </w:p>
        </w:tc>
        <w:tc>
          <w:tcPr>
            <w:tcW w:w="1380" w:type="dxa"/>
            <w:tcBorders>
              <w:top w:val="nil"/>
              <w:left w:val="nil"/>
              <w:bottom w:val="nil"/>
              <w:right w:val="nil"/>
            </w:tcBorders>
            <w:shd w:val="clear" w:color="auto" w:fill="auto"/>
            <w:noWrap/>
            <w:vAlign w:val="bottom"/>
            <w:hideMark/>
          </w:tcPr>
          <w:p w14:paraId="612079A2" w14:textId="77777777" w:rsidR="00B323FD" w:rsidRPr="00B323FD" w:rsidRDefault="00B323FD" w:rsidP="00B323FD">
            <w:pPr>
              <w:rPr>
                <w:rFonts w:ascii="Times New Roman" w:eastAsia="Times New Roman" w:hAnsi="Times New Roman" w:cs="Times New Roman"/>
                <w:sz w:val="20"/>
                <w:szCs w:val="20"/>
                <w:lang w:eastAsia="en-GB"/>
              </w:rPr>
            </w:pPr>
          </w:p>
        </w:tc>
      </w:tr>
      <w:tr w:rsidR="00B323FD" w:rsidRPr="00B323FD" w14:paraId="1A114977" w14:textId="77777777" w:rsidTr="00FB7BB9">
        <w:trPr>
          <w:trHeight w:val="345"/>
        </w:trPr>
        <w:tc>
          <w:tcPr>
            <w:tcW w:w="2550" w:type="dxa"/>
            <w:tcBorders>
              <w:top w:val="nil"/>
              <w:left w:val="nil"/>
              <w:bottom w:val="nil"/>
              <w:right w:val="nil"/>
            </w:tcBorders>
            <w:shd w:val="clear" w:color="auto" w:fill="auto"/>
            <w:vAlign w:val="bottom"/>
            <w:hideMark/>
          </w:tcPr>
          <w:p w14:paraId="7CD91D3D" w14:textId="77777777" w:rsidR="00B323FD" w:rsidRPr="00B323FD" w:rsidRDefault="00B323FD" w:rsidP="00B323FD">
            <w:pPr>
              <w:rPr>
                <w:rFonts w:ascii="Calibri" w:eastAsia="Times New Roman" w:hAnsi="Calibri" w:cs="Times New Roman"/>
                <w:b/>
                <w:bCs/>
                <w:color w:val="000000"/>
                <w:sz w:val="18"/>
                <w:szCs w:val="18"/>
                <w:lang w:eastAsia="en-GB"/>
              </w:rPr>
            </w:pPr>
            <w:r w:rsidRPr="00B323FD">
              <w:rPr>
                <w:rFonts w:ascii="Calibri" w:eastAsia="Times New Roman" w:hAnsi="Calibri" w:cs="Times New Roman"/>
                <w:b/>
                <w:bCs/>
                <w:color w:val="000000"/>
                <w:sz w:val="18"/>
                <w:szCs w:val="18"/>
                <w:lang w:eastAsia="en-GB"/>
              </w:rPr>
              <w:t>Tissue identification no.</w:t>
            </w:r>
          </w:p>
        </w:tc>
        <w:tc>
          <w:tcPr>
            <w:tcW w:w="1595" w:type="dxa"/>
            <w:tcBorders>
              <w:top w:val="nil"/>
              <w:left w:val="nil"/>
              <w:bottom w:val="nil"/>
              <w:right w:val="nil"/>
            </w:tcBorders>
            <w:shd w:val="clear" w:color="auto" w:fill="auto"/>
            <w:vAlign w:val="bottom"/>
            <w:hideMark/>
          </w:tcPr>
          <w:p w14:paraId="30439B75" w14:textId="77777777" w:rsidR="00B323FD" w:rsidRPr="00B323FD" w:rsidRDefault="00B323FD" w:rsidP="00B323FD">
            <w:pPr>
              <w:rPr>
                <w:rFonts w:ascii="Calibri" w:eastAsia="Times New Roman" w:hAnsi="Calibri" w:cs="Times New Roman"/>
                <w:b/>
                <w:bCs/>
                <w:color w:val="000000"/>
                <w:sz w:val="18"/>
                <w:szCs w:val="18"/>
                <w:lang w:eastAsia="en-GB"/>
              </w:rPr>
            </w:pPr>
          </w:p>
        </w:tc>
        <w:tc>
          <w:tcPr>
            <w:tcW w:w="1040" w:type="dxa"/>
            <w:tcBorders>
              <w:top w:val="nil"/>
              <w:left w:val="nil"/>
              <w:bottom w:val="nil"/>
              <w:right w:val="nil"/>
            </w:tcBorders>
            <w:shd w:val="clear" w:color="auto" w:fill="auto"/>
            <w:vAlign w:val="bottom"/>
            <w:hideMark/>
          </w:tcPr>
          <w:p w14:paraId="2CAF995E" w14:textId="77777777" w:rsidR="00B323FD" w:rsidRPr="00B323FD" w:rsidRDefault="00B323FD" w:rsidP="00B323FD">
            <w:pPr>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vAlign w:val="bottom"/>
            <w:hideMark/>
          </w:tcPr>
          <w:p w14:paraId="679B7806" w14:textId="77777777" w:rsidR="00B323FD" w:rsidRPr="00B323FD" w:rsidRDefault="00B323FD" w:rsidP="00B323FD">
            <w:pPr>
              <w:rPr>
                <w:rFonts w:ascii="Times New Roman" w:eastAsia="Times New Roman" w:hAnsi="Times New Roman" w:cs="Times New Roman"/>
                <w:sz w:val="20"/>
                <w:szCs w:val="20"/>
                <w:lang w:eastAsia="en-GB"/>
              </w:rPr>
            </w:pPr>
          </w:p>
        </w:tc>
        <w:tc>
          <w:tcPr>
            <w:tcW w:w="1360" w:type="dxa"/>
            <w:tcBorders>
              <w:top w:val="nil"/>
              <w:left w:val="nil"/>
              <w:bottom w:val="nil"/>
              <w:right w:val="nil"/>
            </w:tcBorders>
            <w:shd w:val="clear" w:color="auto" w:fill="auto"/>
            <w:vAlign w:val="bottom"/>
            <w:hideMark/>
          </w:tcPr>
          <w:p w14:paraId="525865F4" w14:textId="77777777" w:rsidR="00B323FD" w:rsidRPr="00B323FD" w:rsidRDefault="00B323FD" w:rsidP="00B323FD">
            <w:pPr>
              <w:rPr>
                <w:rFonts w:ascii="Times New Roman" w:eastAsia="Times New Roman" w:hAnsi="Times New Roman" w:cs="Times New Roman"/>
                <w:sz w:val="20"/>
                <w:szCs w:val="20"/>
                <w:lang w:eastAsia="en-GB"/>
              </w:rPr>
            </w:pPr>
          </w:p>
        </w:tc>
        <w:tc>
          <w:tcPr>
            <w:tcW w:w="1380" w:type="dxa"/>
            <w:tcBorders>
              <w:top w:val="nil"/>
              <w:left w:val="nil"/>
              <w:bottom w:val="nil"/>
              <w:right w:val="nil"/>
            </w:tcBorders>
            <w:shd w:val="clear" w:color="auto" w:fill="auto"/>
            <w:vAlign w:val="bottom"/>
            <w:hideMark/>
          </w:tcPr>
          <w:p w14:paraId="244C3170" w14:textId="77777777" w:rsidR="00B323FD" w:rsidRPr="00B323FD" w:rsidRDefault="00B323FD" w:rsidP="00B323FD">
            <w:pPr>
              <w:rPr>
                <w:rFonts w:ascii="Calibri" w:eastAsia="Times New Roman" w:hAnsi="Calibri" w:cs="Times New Roman"/>
                <w:b/>
                <w:bCs/>
                <w:color w:val="000000"/>
                <w:sz w:val="18"/>
                <w:szCs w:val="18"/>
                <w:lang w:eastAsia="en-GB"/>
              </w:rPr>
            </w:pPr>
            <w:r w:rsidRPr="00B323FD">
              <w:rPr>
                <w:rFonts w:ascii="Calibri" w:eastAsia="Times New Roman" w:hAnsi="Calibri" w:cs="Times New Roman"/>
                <w:b/>
                <w:bCs/>
                <w:color w:val="000000"/>
                <w:sz w:val="18"/>
                <w:szCs w:val="18"/>
                <w:lang w:eastAsia="en-GB"/>
              </w:rPr>
              <w:t>Experiment Used</w:t>
            </w:r>
          </w:p>
        </w:tc>
      </w:tr>
      <w:tr w:rsidR="00B323FD" w:rsidRPr="00B323FD" w14:paraId="4E2DD78B" w14:textId="77777777" w:rsidTr="00FB7BB9">
        <w:trPr>
          <w:trHeight w:val="300"/>
        </w:trPr>
        <w:tc>
          <w:tcPr>
            <w:tcW w:w="2550" w:type="dxa"/>
            <w:tcBorders>
              <w:top w:val="nil"/>
              <w:left w:val="nil"/>
              <w:bottom w:val="nil"/>
              <w:right w:val="nil"/>
            </w:tcBorders>
            <w:shd w:val="clear" w:color="auto" w:fill="auto"/>
            <w:noWrap/>
            <w:vAlign w:val="bottom"/>
            <w:hideMark/>
          </w:tcPr>
          <w:p w14:paraId="243C216A"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2015-09-5876</w:t>
            </w:r>
          </w:p>
        </w:tc>
        <w:tc>
          <w:tcPr>
            <w:tcW w:w="1595" w:type="dxa"/>
            <w:tcBorders>
              <w:top w:val="nil"/>
              <w:left w:val="nil"/>
              <w:bottom w:val="nil"/>
              <w:right w:val="nil"/>
            </w:tcBorders>
            <w:shd w:val="clear" w:color="auto" w:fill="auto"/>
            <w:noWrap/>
            <w:vAlign w:val="bottom"/>
            <w:hideMark/>
          </w:tcPr>
          <w:p w14:paraId="31DAA86A"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Normal</w:t>
            </w:r>
          </w:p>
        </w:tc>
        <w:tc>
          <w:tcPr>
            <w:tcW w:w="1040" w:type="dxa"/>
            <w:tcBorders>
              <w:top w:val="nil"/>
              <w:left w:val="nil"/>
              <w:bottom w:val="nil"/>
              <w:right w:val="nil"/>
            </w:tcBorders>
            <w:shd w:val="clear" w:color="auto" w:fill="auto"/>
            <w:noWrap/>
            <w:vAlign w:val="bottom"/>
            <w:hideMark/>
          </w:tcPr>
          <w:p w14:paraId="2C7BBA3C"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81</w:t>
            </w:r>
          </w:p>
        </w:tc>
        <w:tc>
          <w:tcPr>
            <w:tcW w:w="960" w:type="dxa"/>
            <w:tcBorders>
              <w:top w:val="nil"/>
              <w:left w:val="nil"/>
              <w:bottom w:val="nil"/>
              <w:right w:val="nil"/>
            </w:tcBorders>
            <w:shd w:val="clear" w:color="auto" w:fill="auto"/>
            <w:noWrap/>
            <w:vAlign w:val="bottom"/>
            <w:hideMark/>
          </w:tcPr>
          <w:p w14:paraId="21A44D77"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F</w:t>
            </w:r>
          </w:p>
        </w:tc>
        <w:tc>
          <w:tcPr>
            <w:tcW w:w="1360" w:type="dxa"/>
            <w:tcBorders>
              <w:top w:val="nil"/>
              <w:left w:val="nil"/>
              <w:bottom w:val="nil"/>
              <w:right w:val="nil"/>
            </w:tcBorders>
            <w:shd w:val="clear" w:color="auto" w:fill="auto"/>
            <w:noWrap/>
            <w:vAlign w:val="bottom"/>
            <w:hideMark/>
          </w:tcPr>
          <w:p w14:paraId="373C9484"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No AMD</w:t>
            </w:r>
          </w:p>
        </w:tc>
        <w:tc>
          <w:tcPr>
            <w:tcW w:w="1380" w:type="dxa"/>
            <w:tcBorders>
              <w:top w:val="nil"/>
              <w:left w:val="nil"/>
              <w:bottom w:val="nil"/>
              <w:right w:val="nil"/>
            </w:tcBorders>
            <w:shd w:val="clear" w:color="auto" w:fill="auto"/>
            <w:noWrap/>
            <w:vAlign w:val="bottom"/>
            <w:hideMark/>
          </w:tcPr>
          <w:p w14:paraId="2A1A4DF7" w14:textId="77777777" w:rsidR="00B323FD" w:rsidRPr="00B323FD" w:rsidRDefault="00B323FD" w:rsidP="00B323FD">
            <w:pPr>
              <w:rPr>
                <w:rFonts w:ascii="Calibri" w:eastAsia="Times New Roman" w:hAnsi="Calibri" w:cs="Times New Roman"/>
                <w:color w:val="000000"/>
                <w:sz w:val="18"/>
                <w:szCs w:val="18"/>
                <w:lang w:eastAsia="en-GB"/>
              </w:rPr>
            </w:pPr>
            <w:proofErr w:type="spellStart"/>
            <w:r w:rsidRPr="00B323FD">
              <w:rPr>
                <w:rFonts w:ascii="Calibri" w:eastAsia="Times New Roman" w:hAnsi="Calibri" w:cs="Times New Roman"/>
                <w:color w:val="000000"/>
                <w:sz w:val="18"/>
                <w:szCs w:val="18"/>
                <w:lang w:eastAsia="en-GB"/>
              </w:rPr>
              <w:t>qRT</w:t>
            </w:r>
            <w:proofErr w:type="spellEnd"/>
            <w:r w:rsidRPr="00B323FD">
              <w:rPr>
                <w:rFonts w:ascii="Calibri" w:eastAsia="Times New Roman" w:hAnsi="Calibri" w:cs="Times New Roman"/>
                <w:color w:val="000000"/>
                <w:sz w:val="18"/>
                <w:szCs w:val="18"/>
                <w:lang w:eastAsia="en-GB"/>
              </w:rPr>
              <w:t>-PCR</w:t>
            </w:r>
          </w:p>
        </w:tc>
      </w:tr>
      <w:tr w:rsidR="00B323FD" w:rsidRPr="00B323FD" w14:paraId="63B59D88" w14:textId="77777777" w:rsidTr="00FB7BB9">
        <w:trPr>
          <w:trHeight w:val="300"/>
        </w:trPr>
        <w:tc>
          <w:tcPr>
            <w:tcW w:w="2550" w:type="dxa"/>
            <w:tcBorders>
              <w:top w:val="nil"/>
              <w:left w:val="nil"/>
              <w:bottom w:val="nil"/>
              <w:right w:val="nil"/>
            </w:tcBorders>
            <w:shd w:val="clear" w:color="auto" w:fill="auto"/>
            <w:noWrap/>
            <w:vAlign w:val="bottom"/>
            <w:hideMark/>
          </w:tcPr>
          <w:p w14:paraId="4FB2CF07"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2015-09-5968</w:t>
            </w:r>
          </w:p>
        </w:tc>
        <w:tc>
          <w:tcPr>
            <w:tcW w:w="1595" w:type="dxa"/>
            <w:tcBorders>
              <w:top w:val="nil"/>
              <w:left w:val="nil"/>
              <w:bottom w:val="nil"/>
              <w:right w:val="nil"/>
            </w:tcBorders>
            <w:shd w:val="clear" w:color="auto" w:fill="auto"/>
            <w:noWrap/>
            <w:vAlign w:val="bottom"/>
            <w:hideMark/>
          </w:tcPr>
          <w:p w14:paraId="19BD3017"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Normal</w:t>
            </w:r>
          </w:p>
        </w:tc>
        <w:tc>
          <w:tcPr>
            <w:tcW w:w="1040" w:type="dxa"/>
            <w:tcBorders>
              <w:top w:val="nil"/>
              <w:left w:val="nil"/>
              <w:bottom w:val="nil"/>
              <w:right w:val="nil"/>
            </w:tcBorders>
            <w:shd w:val="clear" w:color="auto" w:fill="auto"/>
            <w:noWrap/>
            <w:vAlign w:val="bottom"/>
            <w:hideMark/>
          </w:tcPr>
          <w:p w14:paraId="09EA8F17"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79</w:t>
            </w:r>
          </w:p>
        </w:tc>
        <w:tc>
          <w:tcPr>
            <w:tcW w:w="960" w:type="dxa"/>
            <w:tcBorders>
              <w:top w:val="nil"/>
              <w:left w:val="nil"/>
              <w:bottom w:val="nil"/>
              <w:right w:val="nil"/>
            </w:tcBorders>
            <w:shd w:val="clear" w:color="auto" w:fill="auto"/>
            <w:noWrap/>
            <w:vAlign w:val="bottom"/>
            <w:hideMark/>
          </w:tcPr>
          <w:p w14:paraId="068029B2"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M</w:t>
            </w:r>
          </w:p>
        </w:tc>
        <w:tc>
          <w:tcPr>
            <w:tcW w:w="1360" w:type="dxa"/>
            <w:tcBorders>
              <w:top w:val="nil"/>
              <w:left w:val="nil"/>
              <w:bottom w:val="nil"/>
              <w:right w:val="nil"/>
            </w:tcBorders>
            <w:shd w:val="clear" w:color="auto" w:fill="auto"/>
            <w:noWrap/>
            <w:vAlign w:val="bottom"/>
            <w:hideMark/>
          </w:tcPr>
          <w:p w14:paraId="7DCC37F3"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No AMD</w:t>
            </w:r>
          </w:p>
        </w:tc>
        <w:tc>
          <w:tcPr>
            <w:tcW w:w="1380" w:type="dxa"/>
            <w:tcBorders>
              <w:top w:val="nil"/>
              <w:left w:val="nil"/>
              <w:bottom w:val="nil"/>
              <w:right w:val="nil"/>
            </w:tcBorders>
            <w:shd w:val="clear" w:color="auto" w:fill="auto"/>
            <w:noWrap/>
            <w:vAlign w:val="bottom"/>
            <w:hideMark/>
          </w:tcPr>
          <w:p w14:paraId="1E8B5E84" w14:textId="77777777" w:rsidR="00B323FD" w:rsidRPr="00B323FD" w:rsidRDefault="00B323FD" w:rsidP="00B323FD">
            <w:pPr>
              <w:rPr>
                <w:rFonts w:ascii="Calibri" w:eastAsia="Times New Roman" w:hAnsi="Calibri" w:cs="Times New Roman"/>
                <w:color w:val="000000"/>
                <w:sz w:val="18"/>
                <w:szCs w:val="18"/>
                <w:lang w:eastAsia="en-GB"/>
              </w:rPr>
            </w:pPr>
            <w:proofErr w:type="spellStart"/>
            <w:r w:rsidRPr="00B323FD">
              <w:rPr>
                <w:rFonts w:ascii="Calibri" w:eastAsia="Times New Roman" w:hAnsi="Calibri" w:cs="Times New Roman"/>
                <w:color w:val="000000"/>
                <w:sz w:val="18"/>
                <w:szCs w:val="18"/>
                <w:lang w:eastAsia="en-GB"/>
              </w:rPr>
              <w:t>qRT</w:t>
            </w:r>
            <w:proofErr w:type="spellEnd"/>
            <w:r w:rsidRPr="00B323FD">
              <w:rPr>
                <w:rFonts w:ascii="Calibri" w:eastAsia="Times New Roman" w:hAnsi="Calibri" w:cs="Times New Roman"/>
                <w:color w:val="000000"/>
                <w:sz w:val="18"/>
                <w:szCs w:val="18"/>
                <w:lang w:eastAsia="en-GB"/>
              </w:rPr>
              <w:t>-PCR</w:t>
            </w:r>
          </w:p>
        </w:tc>
      </w:tr>
      <w:tr w:rsidR="00B323FD" w:rsidRPr="00B323FD" w14:paraId="2A7DFD2C" w14:textId="77777777" w:rsidTr="00FB7BB9">
        <w:trPr>
          <w:trHeight w:val="300"/>
        </w:trPr>
        <w:tc>
          <w:tcPr>
            <w:tcW w:w="2550" w:type="dxa"/>
            <w:tcBorders>
              <w:top w:val="nil"/>
              <w:left w:val="nil"/>
              <w:bottom w:val="nil"/>
              <w:right w:val="nil"/>
            </w:tcBorders>
            <w:shd w:val="clear" w:color="auto" w:fill="auto"/>
            <w:noWrap/>
            <w:vAlign w:val="bottom"/>
            <w:hideMark/>
          </w:tcPr>
          <w:p w14:paraId="4969515C"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2015-07-4276</w:t>
            </w:r>
          </w:p>
        </w:tc>
        <w:tc>
          <w:tcPr>
            <w:tcW w:w="1595" w:type="dxa"/>
            <w:tcBorders>
              <w:top w:val="nil"/>
              <w:left w:val="nil"/>
              <w:bottom w:val="nil"/>
              <w:right w:val="nil"/>
            </w:tcBorders>
            <w:shd w:val="clear" w:color="auto" w:fill="auto"/>
            <w:noWrap/>
            <w:vAlign w:val="bottom"/>
            <w:hideMark/>
          </w:tcPr>
          <w:p w14:paraId="6862FFED"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AMD</w:t>
            </w:r>
          </w:p>
        </w:tc>
        <w:tc>
          <w:tcPr>
            <w:tcW w:w="1040" w:type="dxa"/>
            <w:tcBorders>
              <w:top w:val="nil"/>
              <w:left w:val="nil"/>
              <w:bottom w:val="nil"/>
              <w:right w:val="nil"/>
            </w:tcBorders>
            <w:shd w:val="clear" w:color="auto" w:fill="auto"/>
            <w:noWrap/>
            <w:vAlign w:val="bottom"/>
            <w:hideMark/>
          </w:tcPr>
          <w:p w14:paraId="39010835"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84</w:t>
            </w:r>
          </w:p>
        </w:tc>
        <w:tc>
          <w:tcPr>
            <w:tcW w:w="960" w:type="dxa"/>
            <w:tcBorders>
              <w:top w:val="nil"/>
              <w:left w:val="nil"/>
              <w:bottom w:val="nil"/>
              <w:right w:val="nil"/>
            </w:tcBorders>
            <w:shd w:val="clear" w:color="auto" w:fill="auto"/>
            <w:noWrap/>
            <w:vAlign w:val="bottom"/>
            <w:hideMark/>
          </w:tcPr>
          <w:p w14:paraId="77A49C50"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M</w:t>
            </w:r>
          </w:p>
        </w:tc>
        <w:tc>
          <w:tcPr>
            <w:tcW w:w="1360" w:type="dxa"/>
            <w:tcBorders>
              <w:top w:val="nil"/>
              <w:left w:val="nil"/>
              <w:bottom w:val="nil"/>
              <w:right w:val="nil"/>
            </w:tcBorders>
            <w:shd w:val="clear" w:color="auto" w:fill="auto"/>
            <w:noWrap/>
            <w:vAlign w:val="bottom"/>
            <w:hideMark/>
          </w:tcPr>
          <w:p w14:paraId="010D98B6"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 xml:space="preserve">level 3 </w:t>
            </w:r>
          </w:p>
        </w:tc>
        <w:tc>
          <w:tcPr>
            <w:tcW w:w="1380" w:type="dxa"/>
            <w:tcBorders>
              <w:top w:val="nil"/>
              <w:left w:val="nil"/>
              <w:bottom w:val="nil"/>
              <w:right w:val="nil"/>
            </w:tcBorders>
            <w:shd w:val="clear" w:color="auto" w:fill="auto"/>
            <w:noWrap/>
            <w:vAlign w:val="bottom"/>
            <w:hideMark/>
          </w:tcPr>
          <w:p w14:paraId="01A8241C" w14:textId="77777777" w:rsidR="00B323FD" w:rsidRPr="00B323FD" w:rsidRDefault="00B323FD" w:rsidP="00B323FD">
            <w:pPr>
              <w:rPr>
                <w:rFonts w:ascii="Calibri" w:eastAsia="Times New Roman" w:hAnsi="Calibri" w:cs="Times New Roman"/>
                <w:color w:val="000000"/>
                <w:sz w:val="18"/>
                <w:szCs w:val="18"/>
                <w:lang w:eastAsia="en-GB"/>
              </w:rPr>
            </w:pPr>
            <w:proofErr w:type="spellStart"/>
            <w:r w:rsidRPr="00B323FD">
              <w:rPr>
                <w:rFonts w:ascii="Calibri" w:eastAsia="Times New Roman" w:hAnsi="Calibri" w:cs="Times New Roman"/>
                <w:color w:val="000000"/>
                <w:sz w:val="18"/>
                <w:szCs w:val="18"/>
                <w:lang w:eastAsia="en-GB"/>
              </w:rPr>
              <w:t>qRT</w:t>
            </w:r>
            <w:proofErr w:type="spellEnd"/>
            <w:r w:rsidRPr="00B323FD">
              <w:rPr>
                <w:rFonts w:ascii="Calibri" w:eastAsia="Times New Roman" w:hAnsi="Calibri" w:cs="Times New Roman"/>
                <w:color w:val="000000"/>
                <w:sz w:val="18"/>
                <w:szCs w:val="18"/>
                <w:lang w:eastAsia="en-GB"/>
              </w:rPr>
              <w:t>-PCR</w:t>
            </w:r>
          </w:p>
        </w:tc>
      </w:tr>
      <w:tr w:rsidR="00B323FD" w:rsidRPr="00B323FD" w14:paraId="6B68A8EE" w14:textId="77777777" w:rsidTr="00FB7BB9">
        <w:trPr>
          <w:trHeight w:val="300"/>
        </w:trPr>
        <w:tc>
          <w:tcPr>
            <w:tcW w:w="2550" w:type="dxa"/>
            <w:tcBorders>
              <w:top w:val="nil"/>
              <w:left w:val="nil"/>
              <w:bottom w:val="nil"/>
              <w:right w:val="nil"/>
            </w:tcBorders>
            <w:shd w:val="clear" w:color="auto" w:fill="auto"/>
            <w:noWrap/>
            <w:vAlign w:val="bottom"/>
            <w:hideMark/>
          </w:tcPr>
          <w:p w14:paraId="3E664C66"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2015-05-4493</w:t>
            </w:r>
          </w:p>
        </w:tc>
        <w:tc>
          <w:tcPr>
            <w:tcW w:w="1595" w:type="dxa"/>
            <w:tcBorders>
              <w:top w:val="nil"/>
              <w:left w:val="nil"/>
              <w:bottom w:val="nil"/>
              <w:right w:val="nil"/>
            </w:tcBorders>
            <w:shd w:val="clear" w:color="auto" w:fill="auto"/>
            <w:noWrap/>
            <w:vAlign w:val="bottom"/>
            <w:hideMark/>
          </w:tcPr>
          <w:p w14:paraId="758DB437"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AMD</w:t>
            </w:r>
          </w:p>
        </w:tc>
        <w:tc>
          <w:tcPr>
            <w:tcW w:w="1040" w:type="dxa"/>
            <w:tcBorders>
              <w:top w:val="nil"/>
              <w:left w:val="nil"/>
              <w:bottom w:val="nil"/>
              <w:right w:val="nil"/>
            </w:tcBorders>
            <w:shd w:val="clear" w:color="auto" w:fill="auto"/>
            <w:noWrap/>
            <w:vAlign w:val="bottom"/>
            <w:hideMark/>
          </w:tcPr>
          <w:p w14:paraId="58478B54"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78</w:t>
            </w:r>
          </w:p>
        </w:tc>
        <w:tc>
          <w:tcPr>
            <w:tcW w:w="960" w:type="dxa"/>
            <w:tcBorders>
              <w:top w:val="nil"/>
              <w:left w:val="nil"/>
              <w:bottom w:val="nil"/>
              <w:right w:val="nil"/>
            </w:tcBorders>
            <w:shd w:val="clear" w:color="auto" w:fill="auto"/>
            <w:noWrap/>
            <w:vAlign w:val="bottom"/>
            <w:hideMark/>
          </w:tcPr>
          <w:p w14:paraId="4BB8FE57"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M</w:t>
            </w:r>
          </w:p>
        </w:tc>
        <w:tc>
          <w:tcPr>
            <w:tcW w:w="1360" w:type="dxa"/>
            <w:tcBorders>
              <w:top w:val="nil"/>
              <w:left w:val="nil"/>
              <w:bottom w:val="nil"/>
              <w:right w:val="nil"/>
            </w:tcBorders>
            <w:shd w:val="clear" w:color="auto" w:fill="auto"/>
            <w:noWrap/>
            <w:vAlign w:val="bottom"/>
            <w:hideMark/>
          </w:tcPr>
          <w:p w14:paraId="13022DDE"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 xml:space="preserve">level 2 </w:t>
            </w:r>
          </w:p>
        </w:tc>
        <w:tc>
          <w:tcPr>
            <w:tcW w:w="1380" w:type="dxa"/>
            <w:tcBorders>
              <w:top w:val="nil"/>
              <w:left w:val="nil"/>
              <w:bottom w:val="nil"/>
              <w:right w:val="nil"/>
            </w:tcBorders>
            <w:shd w:val="clear" w:color="auto" w:fill="auto"/>
            <w:noWrap/>
            <w:vAlign w:val="bottom"/>
            <w:hideMark/>
          </w:tcPr>
          <w:p w14:paraId="55A66474" w14:textId="77777777" w:rsidR="00B323FD" w:rsidRPr="00B323FD" w:rsidRDefault="00B323FD" w:rsidP="00B323FD">
            <w:pPr>
              <w:rPr>
                <w:rFonts w:ascii="Calibri" w:eastAsia="Times New Roman" w:hAnsi="Calibri" w:cs="Times New Roman"/>
                <w:color w:val="000000"/>
                <w:sz w:val="18"/>
                <w:szCs w:val="18"/>
                <w:lang w:eastAsia="en-GB"/>
              </w:rPr>
            </w:pPr>
            <w:proofErr w:type="spellStart"/>
            <w:r w:rsidRPr="00B323FD">
              <w:rPr>
                <w:rFonts w:ascii="Calibri" w:eastAsia="Times New Roman" w:hAnsi="Calibri" w:cs="Times New Roman"/>
                <w:color w:val="000000"/>
                <w:sz w:val="18"/>
                <w:szCs w:val="18"/>
                <w:lang w:eastAsia="en-GB"/>
              </w:rPr>
              <w:t>qRT</w:t>
            </w:r>
            <w:proofErr w:type="spellEnd"/>
            <w:r w:rsidRPr="00B323FD">
              <w:rPr>
                <w:rFonts w:ascii="Calibri" w:eastAsia="Times New Roman" w:hAnsi="Calibri" w:cs="Times New Roman"/>
                <w:color w:val="000000"/>
                <w:sz w:val="18"/>
                <w:szCs w:val="18"/>
                <w:lang w:eastAsia="en-GB"/>
              </w:rPr>
              <w:t>-PCR</w:t>
            </w:r>
          </w:p>
        </w:tc>
      </w:tr>
      <w:tr w:rsidR="00B323FD" w:rsidRPr="00B323FD" w14:paraId="0A3CA44D" w14:textId="77777777" w:rsidTr="00FB7BB9">
        <w:trPr>
          <w:trHeight w:val="300"/>
        </w:trPr>
        <w:tc>
          <w:tcPr>
            <w:tcW w:w="2550" w:type="dxa"/>
            <w:tcBorders>
              <w:top w:val="nil"/>
              <w:left w:val="nil"/>
              <w:bottom w:val="nil"/>
              <w:right w:val="nil"/>
            </w:tcBorders>
            <w:shd w:val="clear" w:color="auto" w:fill="auto"/>
            <w:noWrap/>
            <w:vAlign w:val="bottom"/>
            <w:hideMark/>
          </w:tcPr>
          <w:p w14:paraId="292596CB"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2015-07-4330</w:t>
            </w:r>
          </w:p>
        </w:tc>
        <w:tc>
          <w:tcPr>
            <w:tcW w:w="1595" w:type="dxa"/>
            <w:tcBorders>
              <w:top w:val="nil"/>
              <w:left w:val="nil"/>
              <w:bottom w:val="nil"/>
              <w:right w:val="nil"/>
            </w:tcBorders>
            <w:shd w:val="clear" w:color="auto" w:fill="auto"/>
            <w:noWrap/>
            <w:vAlign w:val="bottom"/>
            <w:hideMark/>
          </w:tcPr>
          <w:p w14:paraId="2216A59E"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AMD</w:t>
            </w:r>
          </w:p>
        </w:tc>
        <w:tc>
          <w:tcPr>
            <w:tcW w:w="1040" w:type="dxa"/>
            <w:tcBorders>
              <w:top w:val="nil"/>
              <w:left w:val="nil"/>
              <w:bottom w:val="nil"/>
              <w:right w:val="nil"/>
            </w:tcBorders>
            <w:shd w:val="clear" w:color="auto" w:fill="auto"/>
            <w:noWrap/>
            <w:vAlign w:val="bottom"/>
            <w:hideMark/>
          </w:tcPr>
          <w:p w14:paraId="59DC56E5"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79</w:t>
            </w:r>
          </w:p>
        </w:tc>
        <w:tc>
          <w:tcPr>
            <w:tcW w:w="960" w:type="dxa"/>
            <w:tcBorders>
              <w:top w:val="nil"/>
              <w:left w:val="nil"/>
              <w:bottom w:val="nil"/>
              <w:right w:val="nil"/>
            </w:tcBorders>
            <w:shd w:val="clear" w:color="auto" w:fill="auto"/>
            <w:noWrap/>
            <w:vAlign w:val="bottom"/>
            <w:hideMark/>
          </w:tcPr>
          <w:p w14:paraId="74FE6761"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F</w:t>
            </w:r>
          </w:p>
        </w:tc>
        <w:tc>
          <w:tcPr>
            <w:tcW w:w="1360" w:type="dxa"/>
            <w:tcBorders>
              <w:top w:val="nil"/>
              <w:left w:val="nil"/>
              <w:bottom w:val="nil"/>
              <w:right w:val="nil"/>
            </w:tcBorders>
            <w:shd w:val="clear" w:color="auto" w:fill="auto"/>
            <w:noWrap/>
            <w:vAlign w:val="bottom"/>
            <w:hideMark/>
          </w:tcPr>
          <w:p w14:paraId="5ED0EC6C"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level 3</w:t>
            </w:r>
          </w:p>
        </w:tc>
        <w:tc>
          <w:tcPr>
            <w:tcW w:w="1380" w:type="dxa"/>
            <w:tcBorders>
              <w:top w:val="nil"/>
              <w:left w:val="nil"/>
              <w:bottom w:val="nil"/>
              <w:right w:val="nil"/>
            </w:tcBorders>
            <w:shd w:val="clear" w:color="auto" w:fill="auto"/>
            <w:noWrap/>
            <w:vAlign w:val="bottom"/>
            <w:hideMark/>
          </w:tcPr>
          <w:p w14:paraId="100AD290" w14:textId="77777777" w:rsidR="00B323FD" w:rsidRPr="00B323FD" w:rsidRDefault="00B323FD" w:rsidP="00B323FD">
            <w:pPr>
              <w:rPr>
                <w:rFonts w:ascii="Calibri" w:eastAsia="Times New Roman" w:hAnsi="Calibri" w:cs="Times New Roman"/>
                <w:color w:val="000000"/>
                <w:sz w:val="18"/>
                <w:szCs w:val="18"/>
                <w:lang w:eastAsia="en-GB"/>
              </w:rPr>
            </w:pPr>
            <w:proofErr w:type="spellStart"/>
            <w:r w:rsidRPr="00B323FD">
              <w:rPr>
                <w:rFonts w:ascii="Calibri" w:eastAsia="Times New Roman" w:hAnsi="Calibri" w:cs="Times New Roman"/>
                <w:color w:val="000000"/>
                <w:sz w:val="18"/>
                <w:szCs w:val="18"/>
                <w:lang w:eastAsia="en-GB"/>
              </w:rPr>
              <w:t>qRT</w:t>
            </w:r>
            <w:proofErr w:type="spellEnd"/>
            <w:r w:rsidRPr="00B323FD">
              <w:rPr>
                <w:rFonts w:ascii="Calibri" w:eastAsia="Times New Roman" w:hAnsi="Calibri" w:cs="Times New Roman"/>
                <w:color w:val="000000"/>
                <w:sz w:val="18"/>
                <w:szCs w:val="18"/>
                <w:lang w:eastAsia="en-GB"/>
              </w:rPr>
              <w:t>-PCR</w:t>
            </w:r>
          </w:p>
        </w:tc>
      </w:tr>
      <w:tr w:rsidR="00B323FD" w:rsidRPr="00B323FD" w14:paraId="0D0550FC" w14:textId="77777777" w:rsidTr="00FB7BB9">
        <w:trPr>
          <w:trHeight w:val="300"/>
        </w:trPr>
        <w:tc>
          <w:tcPr>
            <w:tcW w:w="2550" w:type="dxa"/>
            <w:tcBorders>
              <w:top w:val="nil"/>
              <w:left w:val="nil"/>
              <w:bottom w:val="nil"/>
              <w:right w:val="nil"/>
            </w:tcBorders>
            <w:shd w:val="clear" w:color="auto" w:fill="auto"/>
            <w:noWrap/>
            <w:vAlign w:val="bottom"/>
            <w:hideMark/>
          </w:tcPr>
          <w:p w14:paraId="5377C41C"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2015-06-3742</w:t>
            </w:r>
          </w:p>
        </w:tc>
        <w:tc>
          <w:tcPr>
            <w:tcW w:w="1595" w:type="dxa"/>
            <w:tcBorders>
              <w:top w:val="nil"/>
              <w:left w:val="nil"/>
              <w:bottom w:val="nil"/>
              <w:right w:val="nil"/>
            </w:tcBorders>
            <w:shd w:val="clear" w:color="auto" w:fill="auto"/>
            <w:noWrap/>
            <w:vAlign w:val="bottom"/>
            <w:hideMark/>
          </w:tcPr>
          <w:p w14:paraId="34AB5178"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AMD</w:t>
            </w:r>
          </w:p>
        </w:tc>
        <w:tc>
          <w:tcPr>
            <w:tcW w:w="1040" w:type="dxa"/>
            <w:tcBorders>
              <w:top w:val="nil"/>
              <w:left w:val="nil"/>
              <w:bottom w:val="nil"/>
              <w:right w:val="nil"/>
            </w:tcBorders>
            <w:shd w:val="clear" w:color="auto" w:fill="auto"/>
            <w:noWrap/>
            <w:vAlign w:val="bottom"/>
            <w:hideMark/>
          </w:tcPr>
          <w:p w14:paraId="2B6146A1"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75</w:t>
            </w:r>
          </w:p>
        </w:tc>
        <w:tc>
          <w:tcPr>
            <w:tcW w:w="960" w:type="dxa"/>
            <w:tcBorders>
              <w:top w:val="nil"/>
              <w:left w:val="nil"/>
              <w:bottom w:val="nil"/>
              <w:right w:val="nil"/>
            </w:tcBorders>
            <w:shd w:val="clear" w:color="auto" w:fill="auto"/>
            <w:noWrap/>
            <w:vAlign w:val="bottom"/>
            <w:hideMark/>
          </w:tcPr>
          <w:p w14:paraId="4DDF66C1"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F</w:t>
            </w:r>
          </w:p>
        </w:tc>
        <w:tc>
          <w:tcPr>
            <w:tcW w:w="1360" w:type="dxa"/>
            <w:tcBorders>
              <w:top w:val="nil"/>
              <w:left w:val="nil"/>
              <w:bottom w:val="nil"/>
              <w:right w:val="nil"/>
            </w:tcBorders>
            <w:shd w:val="clear" w:color="auto" w:fill="auto"/>
            <w:noWrap/>
            <w:vAlign w:val="bottom"/>
            <w:hideMark/>
          </w:tcPr>
          <w:p w14:paraId="0E75D2E8"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level 2</w:t>
            </w:r>
          </w:p>
        </w:tc>
        <w:tc>
          <w:tcPr>
            <w:tcW w:w="1380" w:type="dxa"/>
            <w:tcBorders>
              <w:top w:val="nil"/>
              <w:left w:val="nil"/>
              <w:bottom w:val="nil"/>
              <w:right w:val="nil"/>
            </w:tcBorders>
            <w:shd w:val="clear" w:color="auto" w:fill="auto"/>
            <w:noWrap/>
            <w:vAlign w:val="bottom"/>
            <w:hideMark/>
          </w:tcPr>
          <w:p w14:paraId="5928CB1F" w14:textId="77777777" w:rsidR="00B323FD" w:rsidRPr="00B323FD" w:rsidRDefault="00B323FD" w:rsidP="00B323FD">
            <w:pPr>
              <w:rPr>
                <w:rFonts w:ascii="Calibri" w:eastAsia="Times New Roman" w:hAnsi="Calibri" w:cs="Times New Roman"/>
                <w:color w:val="000000"/>
                <w:sz w:val="18"/>
                <w:szCs w:val="18"/>
                <w:lang w:eastAsia="en-GB"/>
              </w:rPr>
            </w:pPr>
            <w:proofErr w:type="spellStart"/>
            <w:r w:rsidRPr="00B323FD">
              <w:rPr>
                <w:rFonts w:ascii="Calibri" w:eastAsia="Times New Roman" w:hAnsi="Calibri" w:cs="Times New Roman"/>
                <w:color w:val="000000"/>
                <w:sz w:val="18"/>
                <w:szCs w:val="18"/>
                <w:lang w:eastAsia="en-GB"/>
              </w:rPr>
              <w:t>qRT</w:t>
            </w:r>
            <w:proofErr w:type="spellEnd"/>
            <w:r w:rsidRPr="00B323FD">
              <w:rPr>
                <w:rFonts w:ascii="Calibri" w:eastAsia="Times New Roman" w:hAnsi="Calibri" w:cs="Times New Roman"/>
                <w:color w:val="000000"/>
                <w:sz w:val="18"/>
                <w:szCs w:val="18"/>
                <w:lang w:eastAsia="en-GB"/>
              </w:rPr>
              <w:t>-PCR</w:t>
            </w:r>
          </w:p>
        </w:tc>
      </w:tr>
      <w:tr w:rsidR="00B323FD" w:rsidRPr="00B323FD" w14:paraId="23F6842A" w14:textId="77777777" w:rsidTr="00FB7BB9">
        <w:trPr>
          <w:trHeight w:val="300"/>
        </w:trPr>
        <w:tc>
          <w:tcPr>
            <w:tcW w:w="2550" w:type="dxa"/>
            <w:tcBorders>
              <w:top w:val="nil"/>
              <w:left w:val="nil"/>
              <w:bottom w:val="nil"/>
              <w:right w:val="nil"/>
            </w:tcBorders>
            <w:shd w:val="clear" w:color="auto" w:fill="auto"/>
            <w:noWrap/>
            <w:vAlign w:val="bottom"/>
            <w:hideMark/>
          </w:tcPr>
          <w:p w14:paraId="20009C88"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TR02</w:t>
            </w:r>
          </w:p>
        </w:tc>
        <w:tc>
          <w:tcPr>
            <w:tcW w:w="1595" w:type="dxa"/>
            <w:tcBorders>
              <w:top w:val="nil"/>
              <w:left w:val="nil"/>
              <w:bottom w:val="nil"/>
              <w:right w:val="nil"/>
            </w:tcBorders>
            <w:shd w:val="clear" w:color="auto" w:fill="auto"/>
            <w:noWrap/>
            <w:vAlign w:val="bottom"/>
            <w:hideMark/>
          </w:tcPr>
          <w:p w14:paraId="5281BDBC"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Normal</w:t>
            </w:r>
          </w:p>
        </w:tc>
        <w:tc>
          <w:tcPr>
            <w:tcW w:w="1040" w:type="dxa"/>
            <w:tcBorders>
              <w:top w:val="nil"/>
              <w:left w:val="nil"/>
              <w:bottom w:val="nil"/>
              <w:right w:val="nil"/>
            </w:tcBorders>
            <w:shd w:val="clear" w:color="auto" w:fill="auto"/>
            <w:noWrap/>
            <w:vAlign w:val="bottom"/>
            <w:hideMark/>
          </w:tcPr>
          <w:p w14:paraId="5658B534"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85</w:t>
            </w:r>
          </w:p>
        </w:tc>
        <w:tc>
          <w:tcPr>
            <w:tcW w:w="960" w:type="dxa"/>
            <w:tcBorders>
              <w:top w:val="nil"/>
              <w:left w:val="nil"/>
              <w:bottom w:val="nil"/>
              <w:right w:val="nil"/>
            </w:tcBorders>
            <w:shd w:val="clear" w:color="auto" w:fill="auto"/>
            <w:noWrap/>
            <w:vAlign w:val="bottom"/>
            <w:hideMark/>
          </w:tcPr>
          <w:p w14:paraId="242C78EA"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M</w:t>
            </w:r>
          </w:p>
        </w:tc>
        <w:tc>
          <w:tcPr>
            <w:tcW w:w="1360" w:type="dxa"/>
            <w:tcBorders>
              <w:top w:val="nil"/>
              <w:left w:val="nil"/>
              <w:bottom w:val="nil"/>
              <w:right w:val="nil"/>
            </w:tcBorders>
            <w:shd w:val="clear" w:color="auto" w:fill="auto"/>
            <w:noWrap/>
            <w:vAlign w:val="bottom"/>
            <w:hideMark/>
          </w:tcPr>
          <w:p w14:paraId="5927677F"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No AMD</w:t>
            </w:r>
          </w:p>
        </w:tc>
        <w:tc>
          <w:tcPr>
            <w:tcW w:w="1380" w:type="dxa"/>
            <w:tcBorders>
              <w:top w:val="nil"/>
              <w:left w:val="nil"/>
              <w:bottom w:val="nil"/>
              <w:right w:val="nil"/>
            </w:tcBorders>
            <w:shd w:val="clear" w:color="auto" w:fill="auto"/>
            <w:noWrap/>
            <w:vAlign w:val="bottom"/>
            <w:hideMark/>
          </w:tcPr>
          <w:p w14:paraId="57BA5FB5"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RNA-</w:t>
            </w:r>
            <w:proofErr w:type="spellStart"/>
            <w:r w:rsidRPr="00B323FD">
              <w:rPr>
                <w:rFonts w:ascii="Calibri" w:eastAsia="Times New Roman" w:hAnsi="Calibri" w:cs="Times New Roman"/>
                <w:color w:val="000000"/>
                <w:sz w:val="18"/>
                <w:szCs w:val="18"/>
                <w:lang w:eastAsia="en-GB"/>
              </w:rPr>
              <w:t>Seq</w:t>
            </w:r>
            <w:proofErr w:type="spellEnd"/>
          </w:p>
        </w:tc>
      </w:tr>
      <w:tr w:rsidR="00B323FD" w:rsidRPr="00B323FD" w14:paraId="2216D750" w14:textId="77777777" w:rsidTr="00FB7BB9">
        <w:trPr>
          <w:trHeight w:val="300"/>
        </w:trPr>
        <w:tc>
          <w:tcPr>
            <w:tcW w:w="2550" w:type="dxa"/>
            <w:tcBorders>
              <w:top w:val="nil"/>
              <w:left w:val="nil"/>
              <w:bottom w:val="nil"/>
              <w:right w:val="nil"/>
            </w:tcBorders>
            <w:shd w:val="clear" w:color="auto" w:fill="auto"/>
            <w:noWrap/>
            <w:vAlign w:val="bottom"/>
            <w:hideMark/>
          </w:tcPr>
          <w:p w14:paraId="4338F7D4"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TR04</w:t>
            </w:r>
          </w:p>
        </w:tc>
        <w:tc>
          <w:tcPr>
            <w:tcW w:w="1595" w:type="dxa"/>
            <w:tcBorders>
              <w:top w:val="nil"/>
              <w:left w:val="nil"/>
              <w:bottom w:val="nil"/>
              <w:right w:val="nil"/>
            </w:tcBorders>
            <w:shd w:val="clear" w:color="auto" w:fill="auto"/>
            <w:noWrap/>
            <w:vAlign w:val="bottom"/>
            <w:hideMark/>
          </w:tcPr>
          <w:p w14:paraId="7B885F2C"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Normal</w:t>
            </w:r>
          </w:p>
        </w:tc>
        <w:tc>
          <w:tcPr>
            <w:tcW w:w="1040" w:type="dxa"/>
            <w:tcBorders>
              <w:top w:val="nil"/>
              <w:left w:val="nil"/>
              <w:bottom w:val="nil"/>
              <w:right w:val="nil"/>
            </w:tcBorders>
            <w:shd w:val="clear" w:color="auto" w:fill="auto"/>
            <w:noWrap/>
            <w:vAlign w:val="bottom"/>
            <w:hideMark/>
          </w:tcPr>
          <w:p w14:paraId="39B80F0D"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84</w:t>
            </w:r>
          </w:p>
        </w:tc>
        <w:tc>
          <w:tcPr>
            <w:tcW w:w="960" w:type="dxa"/>
            <w:tcBorders>
              <w:top w:val="nil"/>
              <w:left w:val="nil"/>
              <w:bottom w:val="nil"/>
              <w:right w:val="nil"/>
            </w:tcBorders>
            <w:shd w:val="clear" w:color="auto" w:fill="auto"/>
            <w:noWrap/>
            <w:vAlign w:val="bottom"/>
            <w:hideMark/>
          </w:tcPr>
          <w:p w14:paraId="65262722"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M</w:t>
            </w:r>
          </w:p>
        </w:tc>
        <w:tc>
          <w:tcPr>
            <w:tcW w:w="1360" w:type="dxa"/>
            <w:tcBorders>
              <w:top w:val="nil"/>
              <w:left w:val="nil"/>
              <w:bottom w:val="nil"/>
              <w:right w:val="nil"/>
            </w:tcBorders>
            <w:shd w:val="clear" w:color="auto" w:fill="auto"/>
            <w:noWrap/>
            <w:vAlign w:val="bottom"/>
            <w:hideMark/>
          </w:tcPr>
          <w:p w14:paraId="03B83326"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No AMD</w:t>
            </w:r>
          </w:p>
        </w:tc>
        <w:tc>
          <w:tcPr>
            <w:tcW w:w="1380" w:type="dxa"/>
            <w:tcBorders>
              <w:top w:val="nil"/>
              <w:left w:val="nil"/>
              <w:bottom w:val="nil"/>
              <w:right w:val="nil"/>
            </w:tcBorders>
            <w:shd w:val="clear" w:color="auto" w:fill="auto"/>
            <w:noWrap/>
            <w:vAlign w:val="bottom"/>
            <w:hideMark/>
          </w:tcPr>
          <w:p w14:paraId="4C8EEC94"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RNA-</w:t>
            </w:r>
            <w:proofErr w:type="spellStart"/>
            <w:r w:rsidRPr="00B323FD">
              <w:rPr>
                <w:rFonts w:ascii="Calibri" w:eastAsia="Times New Roman" w:hAnsi="Calibri" w:cs="Times New Roman"/>
                <w:color w:val="000000"/>
                <w:sz w:val="18"/>
                <w:szCs w:val="18"/>
                <w:lang w:eastAsia="en-GB"/>
              </w:rPr>
              <w:t>Seq</w:t>
            </w:r>
            <w:proofErr w:type="spellEnd"/>
          </w:p>
        </w:tc>
      </w:tr>
      <w:tr w:rsidR="00B323FD" w:rsidRPr="00B323FD" w14:paraId="69C5B4E5" w14:textId="77777777" w:rsidTr="00FB7BB9">
        <w:trPr>
          <w:trHeight w:val="300"/>
        </w:trPr>
        <w:tc>
          <w:tcPr>
            <w:tcW w:w="2550" w:type="dxa"/>
            <w:tcBorders>
              <w:top w:val="nil"/>
              <w:left w:val="nil"/>
              <w:bottom w:val="nil"/>
              <w:right w:val="nil"/>
            </w:tcBorders>
            <w:shd w:val="clear" w:color="auto" w:fill="auto"/>
            <w:noWrap/>
            <w:vAlign w:val="bottom"/>
            <w:hideMark/>
          </w:tcPr>
          <w:p w14:paraId="614EE0F7"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TR06</w:t>
            </w:r>
          </w:p>
        </w:tc>
        <w:tc>
          <w:tcPr>
            <w:tcW w:w="1595" w:type="dxa"/>
            <w:tcBorders>
              <w:top w:val="nil"/>
              <w:left w:val="nil"/>
              <w:bottom w:val="nil"/>
              <w:right w:val="nil"/>
            </w:tcBorders>
            <w:shd w:val="clear" w:color="auto" w:fill="auto"/>
            <w:noWrap/>
            <w:vAlign w:val="bottom"/>
            <w:hideMark/>
          </w:tcPr>
          <w:p w14:paraId="2A1959D2"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Normal</w:t>
            </w:r>
          </w:p>
        </w:tc>
        <w:tc>
          <w:tcPr>
            <w:tcW w:w="1040" w:type="dxa"/>
            <w:tcBorders>
              <w:top w:val="nil"/>
              <w:left w:val="nil"/>
              <w:bottom w:val="nil"/>
              <w:right w:val="nil"/>
            </w:tcBorders>
            <w:shd w:val="clear" w:color="auto" w:fill="auto"/>
            <w:noWrap/>
            <w:vAlign w:val="bottom"/>
            <w:hideMark/>
          </w:tcPr>
          <w:p w14:paraId="29978AF5"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92</w:t>
            </w:r>
          </w:p>
        </w:tc>
        <w:tc>
          <w:tcPr>
            <w:tcW w:w="960" w:type="dxa"/>
            <w:tcBorders>
              <w:top w:val="nil"/>
              <w:left w:val="nil"/>
              <w:bottom w:val="nil"/>
              <w:right w:val="nil"/>
            </w:tcBorders>
            <w:shd w:val="clear" w:color="auto" w:fill="auto"/>
            <w:noWrap/>
            <w:vAlign w:val="bottom"/>
            <w:hideMark/>
          </w:tcPr>
          <w:p w14:paraId="35BA9F4A"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F</w:t>
            </w:r>
          </w:p>
        </w:tc>
        <w:tc>
          <w:tcPr>
            <w:tcW w:w="1360" w:type="dxa"/>
            <w:tcBorders>
              <w:top w:val="nil"/>
              <w:left w:val="nil"/>
              <w:bottom w:val="nil"/>
              <w:right w:val="nil"/>
            </w:tcBorders>
            <w:shd w:val="clear" w:color="auto" w:fill="auto"/>
            <w:noWrap/>
            <w:vAlign w:val="bottom"/>
            <w:hideMark/>
          </w:tcPr>
          <w:p w14:paraId="537D9BE5"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No AMD</w:t>
            </w:r>
          </w:p>
        </w:tc>
        <w:tc>
          <w:tcPr>
            <w:tcW w:w="1380" w:type="dxa"/>
            <w:tcBorders>
              <w:top w:val="nil"/>
              <w:left w:val="nil"/>
              <w:bottom w:val="nil"/>
              <w:right w:val="nil"/>
            </w:tcBorders>
            <w:shd w:val="clear" w:color="auto" w:fill="auto"/>
            <w:noWrap/>
            <w:vAlign w:val="bottom"/>
            <w:hideMark/>
          </w:tcPr>
          <w:p w14:paraId="14D27B02"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RNA-</w:t>
            </w:r>
            <w:proofErr w:type="spellStart"/>
            <w:r w:rsidRPr="00B323FD">
              <w:rPr>
                <w:rFonts w:ascii="Calibri" w:eastAsia="Times New Roman" w:hAnsi="Calibri" w:cs="Times New Roman"/>
                <w:color w:val="000000"/>
                <w:sz w:val="18"/>
                <w:szCs w:val="18"/>
                <w:lang w:eastAsia="en-GB"/>
              </w:rPr>
              <w:t>Seq</w:t>
            </w:r>
            <w:proofErr w:type="spellEnd"/>
          </w:p>
        </w:tc>
      </w:tr>
      <w:tr w:rsidR="00B323FD" w:rsidRPr="00B323FD" w14:paraId="3EDFEED4" w14:textId="77777777" w:rsidTr="00FB7BB9">
        <w:trPr>
          <w:trHeight w:val="300"/>
        </w:trPr>
        <w:tc>
          <w:tcPr>
            <w:tcW w:w="2550" w:type="dxa"/>
            <w:tcBorders>
              <w:top w:val="nil"/>
              <w:left w:val="nil"/>
              <w:bottom w:val="nil"/>
              <w:right w:val="nil"/>
            </w:tcBorders>
            <w:shd w:val="clear" w:color="auto" w:fill="auto"/>
            <w:noWrap/>
            <w:vAlign w:val="bottom"/>
            <w:hideMark/>
          </w:tcPr>
          <w:p w14:paraId="60B9A5BB"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TR08</w:t>
            </w:r>
          </w:p>
        </w:tc>
        <w:tc>
          <w:tcPr>
            <w:tcW w:w="1595" w:type="dxa"/>
            <w:tcBorders>
              <w:top w:val="nil"/>
              <w:left w:val="nil"/>
              <w:bottom w:val="nil"/>
              <w:right w:val="nil"/>
            </w:tcBorders>
            <w:shd w:val="clear" w:color="auto" w:fill="auto"/>
            <w:noWrap/>
            <w:vAlign w:val="bottom"/>
            <w:hideMark/>
          </w:tcPr>
          <w:p w14:paraId="4D17F064"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Normal</w:t>
            </w:r>
          </w:p>
        </w:tc>
        <w:tc>
          <w:tcPr>
            <w:tcW w:w="1040" w:type="dxa"/>
            <w:tcBorders>
              <w:top w:val="nil"/>
              <w:left w:val="nil"/>
              <w:bottom w:val="nil"/>
              <w:right w:val="nil"/>
            </w:tcBorders>
            <w:shd w:val="clear" w:color="auto" w:fill="auto"/>
            <w:noWrap/>
            <w:vAlign w:val="bottom"/>
            <w:hideMark/>
          </w:tcPr>
          <w:p w14:paraId="2A6E1707"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86</w:t>
            </w:r>
          </w:p>
        </w:tc>
        <w:tc>
          <w:tcPr>
            <w:tcW w:w="960" w:type="dxa"/>
            <w:tcBorders>
              <w:top w:val="nil"/>
              <w:left w:val="nil"/>
              <w:bottom w:val="nil"/>
              <w:right w:val="nil"/>
            </w:tcBorders>
            <w:shd w:val="clear" w:color="auto" w:fill="auto"/>
            <w:noWrap/>
            <w:vAlign w:val="bottom"/>
            <w:hideMark/>
          </w:tcPr>
          <w:p w14:paraId="5C763431"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F</w:t>
            </w:r>
          </w:p>
        </w:tc>
        <w:tc>
          <w:tcPr>
            <w:tcW w:w="1360" w:type="dxa"/>
            <w:tcBorders>
              <w:top w:val="nil"/>
              <w:left w:val="nil"/>
              <w:bottom w:val="nil"/>
              <w:right w:val="nil"/>
            </w:tcBorders>
            <w:shd w:val="clear" w:color="auto" w:fill="auto"/>
            <w:noWrap/>
            <w:vAlign w:val="bottom"/>
            <w:hideMark/>
          </w:tcPr>
          <w:p w14:paraId="3DBD3509"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No AMD</w:t>
            </w:r>
          </w:p>
        </w:tc>
        <w:tc>
          <w:tcPr>
            <w:tcW w:w="1380" w:type="dxa"/>
            <w:tcBorders>
              <w:top w:val="nil"/>
              <w:left w:val="nil"/>
              <w:bottom w:val="nil"/>
              <w:right w:val="nil"/>
            </w:tcBorders>
            <w:shd w:val="clear" w:color="auto" w:fill="auto"/>
            <w:noWrap/>
            <w:vAlign w:val="bottom"/>
            <w:hideMark/>
          </w:tcPr>
          <w:p w14:paraId="1EA87011"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RNA-</w:t>
            </w:r>
            <w:proofErr w:type="spellStart"/>
            <w:r w:rsidRPr="00B323FD">
              <w:rPr>
                <w:rFonts w:ascii="Calibri" w:eastAsia="Times New Roman" w:hAnsi="Calibri" w:cs="Times New Roman"/>
                <w:color w:val="000000"/>
                <w:sz w:val="18"/>
                <w:szCs w:val="18"/>
                <w:lang w:eastAsia="en-GB"/>
              </w:rPr>
              <w:t>Seq</w:t>
            </w:r>
            <w:proofErr w:type="spellEnd"/>
          </w:p>
        </w:tc>
      </w:tr>
      <w:tr w:rsidR="00B323FD" w:rsidRPr="00B323FD" w14:paraId="7616F0F3" w14:textId="77777777" w:rsidTr="00FB7BB9">
        <w:trPr>
          <w:trHeight w:val="300"/>
        </w:trPr>
        <w:tc>
          <w:tcPr>
            <w:tcW w:w="2550" w:type="dxa"/>
            <w:tcBorders>
              <w:top w:val="nil"/>
              <w:left w:val="nil"/>
              <w:bottom w:val="nil"/>
              <w:right w:val="nil"/>
            </w:tcBorders>
            <w:shd w:val="clear" w:color="auto" w:fill="auto"/>
            <w:noWrap/>
            <w:vAlign w:val="bottom"/>
            <w:hideMark/>
          </w:tcPr>
          <w:p w14:paraId="2FDA0CC4"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TR10</w:t>
            </w:r>
          </w:p>
        </w:tc>
        <w:tc>
          <w:tcPr>
            <w:tcW w:w="1595" w:type="dxa"/>
            <w:tcBorders>
              <w:top w:val="nil"/>
              <w:left w:val="nil"/>
              <w:bottom w:val="nil"/>
              <w:right w:val="nil"/>
            </w:tcBorders>
            <w:shd w:val="clear" w:color="auto" w:fill="auto"/>
            <w:noWrap/>
            <w:vAlign w:val="bottom"/>
            <w:hideMark/>
          </w:tcPr>
          <w:p w14:paraId="5B287532"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Normal</w:t>
            </w:r>
          </w:p>
        </w:tc>
        <w:tc>
          <w:tcPr>
            <w:tcW w:w="1040" w:type="dxa"/>
            <w:tcBorders>
              <w:top w:val="nil"/>
              <w:left w:val="nil"/>
              <w:bottom w:val="nil"/>
              <w:right w:val="nil"/>
            </w:tcBorders>
            <w:shd w:val="clear" w:color="auto" w:fill="auto"/>
            <w:noWrap/>
            <w:vAlign w:val="bottom"/>
            <w:hideMark/>
          </w:tcPr>
          <w:p w14:paraId="3A24EFA2"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83</w:t>
            </w:r>
          </w:p>
        </w:tc>
        <w:tc>
          <w:tcPr>
            <w:tcW w:w="960" w:type="dxa"/>
            <w:tcBorders>
              <w:top w:val="nil"/>
              <w:left w:val="nil"/>
              <w:bottom w:val="nil"/>
              <w:right w:val="nil"/>
            </w:tcBorders>
            <w:shd w:val="clear" w:color="auto" w:fill="auto"/>
            <w:noWrap/>
            <w:vAlign w:val="bottom"/>
            <w:hideMark/>
          </w:tcPr>
          <w:p w14:paraId="3609E5FB"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M</w:t>
            </w:r>
          </w:p>
        </w:tc>
        <w:tc>
          <w:tcPr>
            <w:tcW w:w="1360" w:type="dxa"/>
            <w:tcBorders>
              <w:top w:val="nil"/>
              <w:left w:val="nil"/>
              <w:bottom w:val="nil"/>
              <w:right w:val="nil"/>
            </w:tcBorders>
            <w:shd w:val="clear" w:color="auto" w:fill="auto"/>
            <w:noWrap/>
            <w:vAlign w:val="bottom"/>
            <w:hideMark/>
          </w:tcPr>
          <w:p w14:paraId="34C896A4"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No AMD</w:t>
            </w:r>
          </w:p>
        </w:tc>
        <w:tc>
          <w:tcPr>
            <w:tcW w:w="1380" w:type="dxa"/>
            <w:tcBorders>
              <w:top w:val="nil"/>
              <w:left w:val="nil"/>
              <w:bottom w:val="nil"/>
              <w:right w:val="nil"/>
            </w:tcBorders>
            <w:shd w:val="clear" w:color="auto" w:fill="auto"/>
            <w:noWrap/>
            <w:vAlign w:val="bottom"/>
            <w:hideMark/>
          </w:tcPr>
          <w:p w14:paraId="0E47DDDC"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RNA-</w:t>
            </w:r>
            <w:proofErr w:type="spellStart"/>
            <w:r w:rsidRPr="00B323FD">
              <w:rPr>
                <w:rFonts w:ascii="Calibri" w:eastAsia="Times New Roman" w:hAnsi="Calibri" w:cs="Times New Roman"/>
                <w:color w:val="000000"/>
                <w:sz w:val="18"/>
                <w:szCs w:val="18"/>
                <w:lang w:eastAsia="en-GB"/>
              </w:rPr>
              <w:t>Seq</w:t>
            </w:r>
            <w:proofErr w:type="spellEnd"/>
          </w:p>
        </w:tc>
      </w:tr>
      <w:tr w:rsidR="00B323FD" w:rsidRPr="00B323FD" w14:paraId="2B6CA150" w14:textId="77777777" w:rsidTr="00FB7BB9">
        <w:trPr>
          <w:trHeight w:val="300"/>
        </w:trPr>
        <w:tc>
          <w:tcPr>
            <w:tcW w:w="2550" w:type="dxa"/>
            <w:tcBorders>
              <w:top w:val="nil"/>
              <w:left w:val="nil"/>
              <w:bottom w:val="nil"/>
              <w:right w:val="nil"/>
            </w:tcBorders>
            <w:shd w:val="clear" w:color="auto" w:fill="auto"/>
            <w:noWrap/>
            <w:vAlign w:val="bottom"/>
            <w:hideMark/>
          </w:tcPr>
          <w:p w14:paraId="692684AC"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TR12</w:t>
            </w:r>
          </w:p>
        </w:tc>
        <w:tc>
          <w:tcPr>
            <w:tcW w:w="1595" w:type="dxa"/>
            <w:tcBorders>
              <w:top w:val="nil"/>
              <w:left w:val="nil"/>
              <w:bottom w:val="nil"/>
              <w:right w:val="nil"/>
            </w:tcBorders>
            <w:shd w:val="clear" w:color="auto" w:fill="auto"/>
            <w:noWrap/>
            <w:vAlign w:val="bottom"/>
            <w:hideMark/>
          </w:tcPr>
          <w:p w14:paraId="05BCB7FE"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Normal</w:t>
            </w:r>
          </w:p>
        </w:tc>
        <w:tc>
          <w:tcPr>
            <w:tcW w:w="1040" w:type="dxa"/>
            <w:tcBorders>
              <w:top w:val="nil"/>
              <w:left w:val="nil"/>
              <w:bottom w:val="nil"/>
              <w:right w:val="nil"/>
            </w:tcBorders>
            <w:shd w:val="clear" w:color="auto" w:fill="auto"/>
            <w:noWrap/>
            <w:vAlign w:val="bottom"/>
            <w:hideMark/>
          </w:tcPr>
          <w:p w14:paraId="33EB4844"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83</w:t>
            </w:r>
          </w:p>
        </w:tc>
        <w:tc>
          <w:tcPr>
            <w:tcW w:w="960" w:type="dxa"/>
            <w:tcBorders>
              <w:top w:val="nil"/>
              <w:left w:val="nil"/>
              <w:bottom w:val="nil"/>
              <w:right w:val="nil"/>
            </w:tcBorders>
            <w:shd w:val="clear" w:color="auto" w:fill="auto"/>
            <w:noWrap/>
            <w:vAlign w:val="bottom"/>
            <w:hideMark/>
          </w:tcPr>
          <w:p w14:paraId="64402CFF"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M</w:t>
            </w:r>
          </w:p>
        </w:tc>
        <w:tc>
          <w:tcPr>
            <w:tcW w:w="1360" w:type="dxa"/>
            <w:tcBorders>
              <w:top w:val="nil"/>
              <w:left w:val="nil"/>
              <w:bottom w:val="nil"/>
              <w:right w:val="nil"/>
            </w:tcBorders>
            <w:shd w:val="clear" w:color="auto" w:fill="auto"/>
            <w:noWrap/>
            <w:vAlign w:val="bottom"/>
            <w:hideMark/>
          </w:tcPr>
          <w:p w14:paraId="0D0B19BE"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No AMD</w:t>
            </w:r>
          </w:p>
        </w:tc>
        <w:tc>
          <w:tcPr>
            <w:tcW w:w="1380" w:type="dxa"/>
            <w:tcBorders>
              <w:top w:val="nil"/>
              <w:left w:val="nil"/>
              <w:bottom w:val="nil"/>
              <w:right w:val="nil"/>
            </w:tcBorders>
            <w:shd w:val="clear" w:color="auto" w:fill="auto"/>
            <w:noWrap/>
            <w:vAlign w:val="bottom"/>
            <w:hideMark/>
          </w:tcPr>
          <w:p w14:paraId="7DE73F19"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RNA-</w:t>
            </w:r>
            <w:proofErr w:type="spellStart"/>
            <w:r w:rsidRPr="00B323FD">
              <w:rPr>
                <w:rFonts w:ascii="Calibri" w:eastAsia="Times New Roman" w:hAnsi="Calibri" w:cs="Times New Roman"/>
                <w:color w:val="000000"/>
                <w:sz w:val="18"/>
                <w:szCs w:val="18"/>
                <w:lang w:eastAsia="en-GB"/>
              </w:rPr>
              <w:t>Seq</w:t>
            </w:r>
            <w:proofErr w:type="spellEnd"/>
          </w:p>
        </w:tc>
      </w:tr>
      <w:tr w:rsidR="00B323FD" w:rsidRPr="00B323FD" w14:paraId="5D3108C5" w14:textId="77777777" w:rsidTr="00FB7BB9">
        <w:trPr>
          <w:trHeight w:val="300"/>
        </w:trPr>
        <w:tc>
          <w:tcPr>
            <w:tcW w:w="2550" w:type="dxa"/>
            <w:tcBorders>
              <w:top w:val="nil"/>
              <w:left w:val="nil"/>
              <w:bottom w:val="nil"/>
              <w:right w:val="nil"/>
            </w:tcBorders>
            <w:shd w:val="clear" w:color="auto" w:fill="auto"/>
            <w:noWrap/>
            <w:vAlign w:val="bottom"/>
            <w:hideMark/>
          </w:tcPr>
          <w:p w14:paraId="01753E07"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TR14</w:t>
            </w:r>
          </w:p>
        </w:tc>
        <w:tc>
          <w:tcPr>
            <w:tcW w:w="1595" w:type="dxa"/>
            <w:tcBorders>
              <w:top w:val="nil"/>
              <w:left w:val="nil"/>
              <w:bottom w:val="nil"/>
              <w:right w:val="nil"/>
            </w:tcBorders>
            <w:shd w:val="clear" w:color="auto" w:fill="auto"/>
            <w:noWrap/>
            <w:vAlign w:val="bottom"/>
            <w:hideMark/>
          </w:tcPr>
          <w:p w14:paraId="09D93C5B"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Normal</w:t>
            </w:r>
          </w:p>
        </w:tc>
        <w:tc>
          <w:tcPr>
            <w:tcW w:w="1040" w:type="dxa"/>
            <w:tcBorders>
              <w:top w:val="nil"/>
              <w:left w:val="nil"/>
              <w:bottom w:val="nil"/>
              <w:right w:val="nil"/>
            </w:tcBorders>
            <w:shd w:val="clear" w:color="auto" w:fill="auto"/>
            <w:noWrap/>
            <w:vAlign w:val="bottom"/>
            <w:hideMark/>
          </w:tcPr>
          <w:p w14:paraId="6DED302C"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84</w:t>
            </w:r>
          </w:p>
        </w:tc>
        <w:tc>
          <w:tcPr>
            <w:tcW w:w="960" w:type="dxa"/>
            <w:tcBorders>
              <w:top w:val="nil"/>
              <w:left w:val="nil"/>
              <w:bottom w:val="nil"/>
              <w:right w:val="nil"/>
            </w:tcBorders>
            <w:shd w:val="clear" w:color="auto" w:fill="auto"/>
            <w:noWrap/>
            <w:vAlign w:val="bottom"/>
            <w:hideMark/>
          </w:tcPr>
          <w:p w14:paraId="3F5DE768"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M</w:t>
            </w:r>
          </w:p>
        </w:tc>
        <w:tc>
          <w:tcPr>
            <w:tcW w:w="1360" w:type="dxa"/>
            <w:tcBorders>
              <w:top w:val="nil"/>
              <w:left w:val="nil"/>
              <w:bottom w:val="nil"/>
              <w:right w:val="nil"/>
            </w:tcBorders>
            <w:shd w:val="clear" w:color="auto" w:fill="auto"/>
            <w:noWrap/>
            <w:vAlign w:val="bottom"/>
            <w:hideMark/>
          </w:tcPr>
          <w:p w14:paraId="108353BB"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No AMD</w:t>
            </w:r>
          </w:p>
        </w:tc>
        <w:tc>
          <w:tcPr>
            <w:tcW w:w="1380" w:type="dxa"/>
            <w:tcBorders>
              <w:top w:val="nil"/>
              <w:left w:val="nil"/>
              <w:bottom w:val="nil"/>
              <w:right w:val="nil"/>
            </w:tcBorders>
            <w:shd w:val="clear" w:color="auto" w:fill="auto"/>
            <w:noWrap/>
            <w:vAlign w:val="bottom"/>
            <w:hideMark/>
          </w:tcPr>
          <w:p w14:paraId="192FE356"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RNA-</w:t>
            </w:r>
            <w:proofErr w:type="spellStart"/>
            <w:r w:rsidRPr="00B323FD">
              <w:rPr>
                <w:rFonts w:ascii="Calibri" w:eastAsia="Times New Roman" w:hAnsi="Calibri" w:cs="Times New Roman"/>
                <w:color w:val="000000"/>
                <w:sz w:val="18"/>
                <w:szCs w:val="18"/>
                <w:lang w:eastAsia="en-GB"/>
              </w:rPr>
              <w:t>Seq</w:t>
            </w:r>
            <w:proofErr w:type="spellEnd"/>
          </w:p>
        </w:tc>
      </w:tr>
      <w:tr w:rsidR="00B323FD" w:rsidRPr="00B323FD" w14:paraId="1C278094" w14:textId="77777777" w:rsidTr="00FB7BB9">
        <w:trPr>
          <w:trHeight w:val="300"/>
        </w:trPr>
        <w:tc>
          <w:tcPr>
            <w:tcW w:w="2550" w:type="dxa"/>
            <w:tcBorders>
              <w:top w:val="nil"/>
              <w:left w:val="nil"/>
              <w:bottom w:val="nil"/>
              <w:right w:val="nil"/>
            </w:tcBorders>
            <w:shd w:val="clear" w:color="auto" w:fill="auto"/>
            <w:noWrap/>
            <w:vAlign w:val="bottom"/>
            <w:hideMark/>
          </w:tcPr>
          <w:p w14:paraId="3D2A660D"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TR16</w:t>
            </w:r>
          </w:p>
        </w:tc>
        <w:tc>
          <w:tcPr>
            <w:tcW w:w="1595" w:type="dxa"/>
            <w:tcBorders>
              <w:top w:val="nil"/>
              <w:left w:val="nil"/>
              <w:bottom w:val="nil"/>
              <w:right w:val="nil"/>
            </w:tcBorders>
            <w:shd w:val="clear" w:color="auto" w:fill="auto"/>
            <w:noWrap/>
            <w:vAlign w:val="bottom"/>
            <w:hideMark/>
          </w:tcPr>
          <w:p w14:paraId="1E99DD90"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Normal</w:t>
            </w:r>
          </w:p>
        </w:tc>
        <w:tc>
          <w:tcPr>
            <w:tcW w:w="1040" w:type="dxa"/>
            <w:tcBorders>
              <w:top w:val="nil"/>
              <w:left w:val="nil"/>
              <w:bottom w:val="nil"/>
              <w:right w:val="nil"/>
            </w:tcBorders>
            <w:shd w:val="clear" w:color="auto" w:fill="auto"/>
            <w:noWrap/>
            <w:vAlign w:val="bottom"/>
            <w:hideMark/>
          </w:tcPr>
          <w:p w14:paraId="0FD592D1"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83</w:t>
            </w:r>
          </w:p>
        </w:tc>
        <w:tc>
          <w:tcPr>
            <w:tcW w:w="960" w:type="dxa"/>
            <w:tcBorders>
              <w:top w:val="nil"/>
              <w:left w:val="nil"/>
              <w:bottom w:val="nil"/>
              <w:right w:val="nil"/>
            </w:tcBorders>
            <w:shd w:val="clear" w:color="auto" w:fill="auto"/>
            <w:noWrap/>
            <w:vAlign w:val="bottom"/>
            <w:hideMark/>
          </w:tcPr>
          <w:p w14:paraId="0F6E0391"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F</w:t>
            </w:r>
          </w:p>
        </w:tc>
        <w:tc>
          <w:tcPr>
            <w:tcW w:w="1360" w:type="dxa"/>
            <w:tcBorders>
              <w:top w:val="nil"/>
              <w:left w:val="nil"/>
              <w:bottom w:val="nil"/>
              <w:right w:val="nil"/>
            </w:tcBorders>
            <w:shd w:val="clear" w:color="auto" w:fill="auto"/>
            <w:noWrap/>
            <w:vAlign w:val="bottom"/>
            <w:hideMark/>
          </w:tcPr>
          <w:p w14:paraId="0A8B8887"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No AMD</w:t>
            </w:r>
          </w:p>
        </w:tc>
        <w:tc>
          <w:tcPr>
            <w:tcW w:w="1380" w:type="dxa"/>
            <w:tcBorders>
              <w:top w:val="nil"/>
              <w:left w:val="nil"/>
              <w:bottom w:val="nil"/>
              <w:right w:val="nil"/>
            </w:tcBorders>
            <w:shd w:val="clear" w:color="auto" w:fill="auto"/>
            <w:noWrap/>
            <w:vAlign w:val="bottom"/>
            <w:hideMark/>
          </w:tcPr>
          <w:p w14:paraId="26015506"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RNA-</w:t>
            </w:r>
            <w:proofErr w:type="spellStart"/>
            <w:r w:rsidRPr="00B323FD">
              <w:rPr>
                <w:rFonts w:ascii="Calibri" w:eastAsia="Times New Roman" w:hAnsi="Calibri" w:cs="Times New Roman"/>
                <w:color w:val="000000"/>
                <w:sz w:val="18"/>
                <w:szCs w:val="18"/>
                <w:lang w:eastAsia="en-GB"/>
              </w:rPr>
              <w:t>Seq</w:t>
            </w:r>
            <w:proofErr w:type="spellEnd"/>
          </w:p>
        </w:tc>
      </w:tr>
      <w:tr w:rsidR="00B323FD" w:rsidRPr="00B323FD" w14:paraId="3DE051FC" w14:textId="77777777" w:rsidTr="00FB7BB9">
        <w:trPr>
          <w:trHeight w:val="300"/>
        </w:trPr>
        <w:tc>
          <w:tcPr>
            <w:tcW w:w="2550" w:type="dxa"/>
            <w:tcBorders>
              <w:top w:val="nil"/>
              <w:left w:val="nil"/>
              <w:bottom w:val="nil"/>
              <w:right w:val="nil"/>
            </w:tcBorders>
            <w:shd w:val="clear" w:color="auto" w:fill="auto"/>
            <w:noWrap/>
            <w:vAlign w:val="bottom"/>
            <w:hideMark/>
          </w:tcPr>
          <w:p w14:paraId="327C667D"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TR20</w:t>
            </w:r>
          </w:p>
        </w:tc>
        <w:tc>
          <w:tcPr>
            <w:tcW w:w="1595" w:type="dxa"/>
            <w:tcBorders>
              <w:top w:val="nil"/>
              <w:left w:val="nil"/>
              <w:bottom w:val="nil"/>
              <w:right w:val="nil"/>
            </w:tcBorders>
            <w:shd w:val="clear" w:color="auto" w:fill="auto"/>
            <w:noWrap/>
            <w:vAlign w:val="bottom"/>
            <w:hideMark/>
          </w:tcPr>
          <w:p w14:paraId="69749024"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AMD</w:t>
            </w:r>
          </w:p>
        </w:tc>
        <w:tc>
          <w:tcPr>
            <w:tcW w:w="1040" w:type="dxa"/>
            <w:tcBorders>
              <w:top w:val="nil"/>
              <w:left w:val="nil"/>
              <w:bottom w:val="nil"/>
              <w:right w:val="nil"/>
            </w:tcBorders>
            <w:shd w:val="clear" w:color="auto" w:fill="auto"/>
            <w:noWrap/>
            <w:vAlign w:val="bottom"/>
            <w:hideMark/>
          </w:tcPr>
          <w:p w14:paraId="37CAA0E7"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85</w:t>
            </w:r>
          </w:p>
        </w:tc>
        <w:tc>
          <w:tcPr>
            <w:tcW w:w="960" w:type="dxa"/>
            <w:tcBorders>
              <w:top w:val="nil"/>
              <w:left w:val="nil"/>
              <w:bottom w:val="nil"/>
              <w:right w:val="nil"/>
            </w:tcBorders>
            <w:shd w:val="clear" w:color="auto" w:fill="auto"/>
            <w:noWrap/>
            <w:vAlign w:val="bottom"/>
            <w:hideMark/>
          </w:tcPr>
          <w:p w14:paraId="738B8000"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F</w:t>
            </w:r>
          </w:p>
        </w:tc>
        <w:tc>
          <w:tcPr>
            <w:tcW w:w="1360" w:type="dxa"/>
            <w:tcBorders>
              <w:top w:val="nil"/>
              <w:left w:val="nil"/>
              <w:bottom w:val="nil"/>
              <w:right w:val="nil"/>
            </w:tcBorders>
            <w:shd w:val="clear" w:color="auto" w:fill="auto"/>
            <w:noWrap/>
            <w:vAlign w:val="bottom"/>
            <w:hideMark/>
          </w:tcPr>
          <w:p w14:paraId="49BA8825"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level 2 AMD</w:t>
            </w:r>
          </w:p>
        </w:tc>
        <w:tc>
          <w:tcPr>
            <w:tcW w:w="1380" w:type="dxa"/>
            <w:tcBorders>
              <w:top w:val="nil"/>
              <w:left w:val="nil"/>
              <w:bottom w:val="nil"/>
              <w:right w:val="nil"/>
            </w:tcBorders>
            <w:shd w:val="clear" w:color="auto" w:fill="auto"/>
            <w:noWrap/>
            <w:vAlign w:val="bottom"/>
            <w:hideMark/>
          </w:tcPr>
          <w:p w14:paraId="1405CEEF"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RNA-</w:t>
            </w:r>
            <w:proofErr w:type="spellStart"/>
            <w:r w:rsidRPr="00B323FD">
              <w:rPr>
                <w:rFonts w:ascii="Calibri" w:eastAsia="Times New Roman" w:hAnsi="Calibri" w:cs="Times New Roman"/>
                <w:color w:val="000000"/>
                <w:sz w:val="18"/>
                <w:szCs w:val="18"/>
                <w:lang w:eastAsia="en-GB"/>
              </w:rPr>
              <w:t>Seq</w:t>
            </w:r>
            <w:proofErr w:type="spellEnd"/>
          </w:p>
        </w:tc>
      </w:tr>
      <w:tr w:rsidR="00B323FD" w:rsidRPr="00B323FD" w14:paraId="18E95E69" w14:textId="77777777" w:rsidTr="00FB7BB9">
        <w:trPr>
          <w:trHeight w:val="300"/>
        </w:trPr>
        <w:tc>
          <w:tcPr>
            <w:tcW w:w="2550" w:type="dxa"/>
            <w:tcBorders>
              <w:top w:val="nil"/>
              <w:left w:val="nil"/>
              <w:bottom w:val="nil"/>
              <w:right w:val="nil"/>
            </w:tcBorders>
            <w:shd w:val="clear" w:color="auto" w:fill="auto"/>
            <w:noWrap/>
            <w:vAlign w:val="bottom"/>
            <w:hideMark/>
          </w:tcPr>
          <w:p w14:paraId="61B5FBFF"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TR22</w:t>
            </w:r>
          </w:p>
        </w:tc>
        <w:tc>
          <w:tcPr>
            <w:tcW w:w="1595" w:type="dxa"/>
            <w:tcBorders>
              <w:top w:val="nil"/>
              <w:left w:val="nil"/>
              <w:bottom w:val="nil"/>
              <w:right w:val="nil"/>
            </w:tcBorders>
            <w:shd w:val="clear" w:color="auto" w:fill="auto"/>
            <w:noWrap/>
            <w:vAlign w:val="bottom"/>
            <w:hideMark/>
          </w:tcPr>
          <w:p w14:paraId="1D916278"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AMD</w:t>
            </w:r>
          </w:p>
        </w:tc>
        <w:tc>
          <w:tcPr>
            <w:tcW w:w="1040" w:type="dxa"/>
            <w:tcBorders>
              <w:top w:val="nil"/>
              <w:left w:val="nil"/>
              <w:bottom w:val="nil"/>
              <w:right w:val="nil"/>
            </w:tcBorders>
            <w:shd w:val="clear" w:color="auto" w:fill="auto"/>
            <w:noWrap/>
            <w:vAlign w:val="bottom"/>
            <w:hideMark/>
          </w:tcPr>
          <w:p w14:paraId="6D7B6098"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95</w:t>
            </w:r>
          </w:p>
        </w:tc>
        <w:tc>
          <w:tcPr>
            <w:tcW w:w="960" w:type="dxa"/>
            <w:tcBorders>
              <w:top w:val="nil"/>
              <w:left w:val="nil"/>
              <w:bottom w:val="nil"/>
              <w:right w:val="nil"/>
            </w:tcBorders>
            <w:shd w:val="clear" w:color="auto" w:fill="auto"/>
            <w:noWrap/>
            <w:vAlign w:val="bottom"/>
            <w:hideMark/>
          </w:tcPr>
          <w:p w14:paraId="3135A09B"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M</w:t>
            </w:r>
          </w:p>
        </w:tc>
        <w:tc>
          <w:tcPr>
            <w:tcW w:w="1360" w:type="dxa"/>
            <w:tcBorders>
              <w:top w:val="nil"/>
              <w:left w:val="nil"/>
              <w:bottom w:val="nil"/>
              <w:right w:val="nil"/>
            </w:tcBorders>
            <w:shd w:val="clear" w:color="auto" w:fill="auto"/>
            <w:noWrap/>
            <w:vAlign w:val="bottom"/>
            <w:hideMark/>
          </w:tcPr>
          <w:p w14:paraId="715F17AC"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level 2 AMD</w:t>
            </w:r>
          </w:p>
        </w:tc>
        <w:tc>
          <w:tcPr>
            <w:tcW w:w="1380" w:type="dxa"/>
            <w:tcBorders>
              <w:top w:val="nil"/>
              <w:left w:val="nil"/>
              <w:bottom w:val="nil"/>
              <w:right w:val="nil"/>
            </w:tcBorders>
            <w:shd w:val="clear" w:color="auto" w:fill="auto"/>
            <w:noWrap/>
            <w:vAlign w:val="bottom"/>
            <w:hideMark/>
          </w:tcPr>
          <w:p w14:paraId="681C189E"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RNA-</w:t>
            </w:r>
            <w:proofErr w:type="spellStart"/>
            <w:r w:rsidRPr="00B323FD">
              <w:rPr>
                <w:rFonts w:ascii="Calibri" w:eastAsia="Times New Roman" w:hAnsi="Calibri" w:cs="Times New Roman"/>
                <w:color w:val="000000"/>
                <w:sz w:val="18"/>
                <w:szCs w:val="18"/>
                <w:lang w:eastAsia="en-GB"/>
              </w:rPr>
              <w:t>Seq</w:t>
            </w:r>
            <w:proofErr w:type="spellEnd"/>
          </w:p>
        </w:tc>
      </w:tr>
      <w:tr w:rsidR="00B323FD" w:rsidRPr="00B323FD" w14:paraId="3C8F306C" w14:textId="77777777" w:rsidTr="00FB7BB9">
        <w:trPr>
          <w:trHeight w:val="300"/>
        </w:trPr>
        <w:tc>
          <w:tcPr>
            <w:tcW w:w="2550" w:type="dxa"/>
            <w:tcBorders>
              <w:top w:val="nil"/>
              <w:left w:val="nil"/>
              <w:bottom w:val="nil"/>
              <w:right w:val="nil"/>
            </w:tcBorders>
            <w:shd w:val="clear" w:color="auto" w:fill="auto"/>
            <w:noWrap/>
            <w:vAlign w:val="bottom"/>
            <w:hideMark/>
          </w:tcPr>
          <w:p w14:paraId="4BD7A308"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TR24</w:t>
            </w:r>
          </w:p>
        </w:tc>
        <w:tc>
          <w:tcPr>
            <w:tcW w:w="1595" w:type="dxa"/>
            <w:tcBorders>
              <w:top w:val="nil"/>
              <w:left w:val="nil"/>
              <w:bottom w:val="nil"/>
              <w:right w:val="nil"/>
            </w:tcBorders>
            <w:shd w:val="clear" w:color="auto" w:fill="auto"/>
            <w:noWrap/>
            <w:vAlign w:val="bottom"/>
            <w:hideMark/>
          </w:tcPr>
          <w:p w14:paraId="2A964F49"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AMD</w:t>
            </w:r>
          </w:p>
        </w:tc>
        <w:tc>
          <w:tcPr>
            <w:tcW w:w="1040" w:type="dxa"/>
            <w:tcBorders>
              <w:top w:val="nil"/>
              <w:left w:val="nil"/>
              <w:bottom w:val="nil"/>
              <w:right w:val="nil"/>
            </w:tcBorders>
            <w:shd w:val="clear" w:color="auto" w:fill="auto"/>
            <w:noWrap/>
            <w:vAlign w:val="bottom"/>
            <w:hideMark/>
          </w:tcPr>
          <w:p w14:paraId="636C7424"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87</w:t>
            </w:r>
          </w:p>
        </w:tc>
        <w:tc>
          <w:tcPr>
            <w:tcW w:w="960" w:type="dxa"/>
            <w:tcBorders>
              <w:top w:val="nil"/>
              <w:left w:val="nil"/>
              <w:bottom w:val="nil"/>
              <w:right w:val="nil"/>
            </w:tcBorders>
            <w:shd w:val="clear" w:color="auto" w:fill="auto"/>
            <w:noWrap/>
            <w:vAlign w:val="bottom"/>
            <w:hideMark/>
          </w:tcPr>
          <w:p w14:paraId="52B07400"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M</w:t>
            </w:r>
          </w:p>
        </w:tc>
        <w:tc>
          <w:tcPr>
            <w:tcW w:w="1360" w:type="dxa"/>
            <w:tcBorders>
              <w:top w:val="nil"/>
              <w:left w:val="nil"/>
              <w:bottom w:val="nil"/>
              <w:right w:val="nil"/>
            </w:tcBorders>
            <w:shd w:val="clear" w:color="auto" w:fill="auto"/>
            <w:noWrap/>
            <w:vAlign w:val="bottom"/>
            <w:hideMark/>
          </w:tcPr>
          <w:p w14:paraId="565F058E"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level 2 AMD</w:t>
            </w:r>
          </w:p>
        </w:tc>
        <w:tc>
          <w:tcPr>
            <w:tcW w:w="1380" w:type="dxa"/>
            <w:tcBorders>
              <w:top w:val="nil"/>
              <w:left w:val="nil"/>
              <w:bottom w:val="nil"/>
              <w:right w:val="nil"/>
            </w:tcBorders>
            <w:shd w:val="clear" w:color="auto" w:fill="auto"/>
            <w:noWrap/>
            <w:vAlign w:val="bottom"/>
            <w:hideMark/>
          </w:tcPr>
          <w:p w14:paraId="16650576"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RNA-</w:t>
            </w:r>
            <w:proofErr w:type="spellStart"/>
            <w:r w:rsidRPr="00B323FD">
              <w:rPr>
                <w:rFonts w:ascii="Calibri" w:eastAsia="Times New Roman" w:hAnsi="Calibri" w:cs="Times New Roman"/>
                <w:color w:val="000000"/>
                <w:sz w:val="18"/>
                <w:szCs w:val="18"/>
                <w:lang w:eastAsia="en-GB"/>
              </w:rPr>
              <w:t>Seq</w:t>
            </w:r>
            <w:proofErr w:type="spellEnd"/>
          </w:p>
        </w:tc>
      </w:tr>
      <w:tr w:rsidR="00B323FD" w:rsidRPr="00B323FD" w14:paraId="5724339F" w14:textId="77777777" w:rsidTr="00FB7BB9">
        <w:trPr>
          <w:trHeight w:val="300"/>
        </w:trPr>
        <w:tc>
          <w:tcPr>
            <w:tcW w:w="2550" w:type="dxa"/>
            <w:tcBorders>
              <w:top w:val="nil"/>
              <w:left w:val="nil"/>
              <w:bottom w:val="nil"/>
              <w:right w:val="nil"/>
            </w:tcBorders>
            <w:shd w:val="clear" w:color="auto" w:fill="auto"/>
            <w:noWrap/>
            <w:vAlign w:val="bottom"/>
            <w:hideMark/>
          </w:tcPr>
          <w:p w14:paraId="5C416DAF"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TR26</w:t>
            </w:r>
          </w:p>
        </w:tc>
        <w:tc>
          <w:tcPr>
            <w:tcW w:w="1595" w:type="dxa"/>
            <w:tcBorders>
              <w:top w:val="nil"/>
              <w:left w:val="nil"/>
              <w:bottom w:val="nil"/>
              <w:right w:val="nil"/>
            </w:tcBorders>
            <w:shd w:val="clear" w:color="auto" w:fill="auto"/>
            <w:noWrap/>
            <w:vAlign w:val="bottom"/>
            <w:hideMark/>
          </w:tcPr>
          <w:p w14:paraId="5519B33B"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AMD</w:t>
            </w:r>
          </w:p>
        </w:tc>
        <w:tc>
          <w:tcPr>
            <w:tcW w:w="1040" w:type="dxa"/>
            <w:tcBorders>
              <w:top w:val="nil"/>
              <w:left w:val="nil"/>
              <w:bottom w:val="nil"/>
              <w:right w:val="nil"/>
            </w:tcBorders>
            <w:shd w:val="clear" w:color="auto" w:fill="auto"/>
            <w:noWrap/>
            <w:vAlign w:val="bottom"/>
            <w:hideMark/>
          </w:tcPr>
          <w:p w14:paraId="55FDC469"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83</w:t>
            </w:r>
          </w:p>
        </w:tc>
        <w:tc>
          <w:tcPr>
            <w:tcW w:w="960" w:type="dxa"/>
            <w:tcBorders>
              <w:top w:val="nil"/>
              <w:left w:val="nil"/>
              <w:bottom w:val="nil"/>
              <w:right w:val="nil"/>
            </w:tcBorders>
            <w:shd w:val="clear" w:color="auto" w:fill="auto"/>
            <w:noWrap/>
            <w:vAlign w:val="bottom"/>
            <w:hideMark/>
          </w:tcPr>
          <w:p w14:paraId="0364D228"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F</w:t>
            </w:r>
          </w:p>
        </w:tc>
        <w:tc>
          <w:tcPr>
            <w:tcW w:w="1360" w:type="dxa"/>
            <w:tcBorders>
              <w:top w:val="nil"/>
              <w:left w:val="nil"/>
              <w:bottom w:val="nil"/>
              <w:right w:val="nil"/>
            </w:tcBorders>
            <w:shd w:val="clear" w:color="auto" w:fill="auto"/>
            <w:noWrap/>
            <w:vAlign w:val="bottom"/>
            <w:hideMark/>
          </w:tcPr>
          <w:p w14:paraId="4DDEEC1F"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level 2 AMD</w:t>
            </w:r>
          </w:p>
        </w:tc>
        <w:tc>
          <w:tcPr>
            <w:tcW w:w="1380" w:type="dxa"/>
            <w:tcBorders>
              <w:top w:val="nil"/>
              <w:left w:val="nil"/>
              <w:bottom w:val="nil"/>
              <w:right w:val="nil"/>
            </w:tcBorders>
            <w:shd w:val="clear" w:color="auto" w:fill="auto"/>
            <w:noWrap/>
            <w:vAlign w:val="bottom"/>
            <w:hideMark/>
          </w:tcPr>
          <w:p w14:paraId="7C1545D0"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RNA-</w:t>
            </w:r>
            <w:proofErr w:type="spellStart"/>
            <w:r w:rsidRPr="00B323FD">
              <w:rPr>
                <w:rFonts w:ascii="Calibri" w:eastAsia="Times New Roman" w:hAnsi="Calibri" w:cs="Times New Roman"/>
                <w:color w:val="000000"/>
                <w:sz w:val="18"/>
                <w:szCs w:val="18"/>
                <w:lang w:eastAsia="en-GB"/>
              </w:rPr>
              <w:t>Seq</w:t>
            </w:r>
            <w:proofErr w:type="spellEnd"/>
          </w:p>
        </w:tc>
      </w:tr>
      <w:tr w:rsidR="00B323FD" w:rsidRPr="00B323FD" w14:paraId="06D2D0CE" w14:textId="77777777" w:rsidTr="00FB7BB9">
        <w:trPr>
          <w:trHeight w:val="300"/>
        </w:trPr>
        <w:tc>
          <w:tcPr>
            <w:tcW w:w="2550" w:type="dxa"/>
            <w:tcBorders>
              <w:top w:val="nil"/>
              <w:left w:val="nil"/>
              <w:bottom w:val="nil"/>
              <w:right w:val="nil"/>
            </w:tcBorders>
            <w:shd w:val="clear" w:color="auto" w:fill="auto"/>
            <w:noWrap/>
            <w:vAlign w:val="bottom"/>
            <w:hideMark/>
          </w:tcPr>
          <w:p w14:paraId="22DD4CBB"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TR28</w:t>
            </w:r>
          </w:p>
        </w:tc>
        <w:tc>
          <w:tcPr>
            <w:tcW w:w="1595" w:type="dxa"/>
            <w:tcBorders>
              <w:top w:val="nil"/>
              <w:left w:val="nil"/>
              <w:bottom w:val="nil"/>
              <w:right w:val="nil"/>
            </w:tcBorders>
            <w:shd w:val="clear" w:color="auto" w:fill="auto"/>
            <w:noWrap/>
            <w:vAlign w:val="bottom"/>
            <w:hideMark/>
          </w:tcPr>
          <w:p w14:paraId="1ED55FFA"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AMD</w:t>
            </w:r>
          </w:p>
        </w:tc>
        <w:tc>
          <w:tcPr>
            <w:tcW w:w="1040" w:type="dxa"/>
            <w:tcBorders>
              <w:top w:val="nil"/>
              <w:left w:val="nil"/>
              <w:bottom w:val="nil"/>
              <w:right w:val="nil"/>
            </w:tcBorders>
            <w:shd w:val="clear" w:color="auto" w:fill="auto"/>
            <w:noWrap/>
            <w:vAlign w:val="bottom"/>
            <w:hideMark/>
          </w:tcPr>
          <w:p w14:paraId="7ACFBC94"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86</w:t>
            </w:r>
          </w:p>
        </w:tc>
        <w:tc>
          <w:tcPr>
            <w:tcW w:w="960" w:type="dxa"/>
            <w:tcBorders>
              <w:top w:val="nil"/>
              <w:left w:val="nil"/>
              <w:bottom w:val="nil"/>
              <w:right w:val="nil"/>
            </w:tcBorders>
            <w:shd w:val="clear" w:color="auto" w:fill="auto"/>
            <w:noWrap/>
            <w:vAlign w:val="bottom"/>
            <w:hideMark/>
          </w:tcPr>
          <w:p w14:paraId="0E8273E7"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F</w:t>
            </w:r>
          </w:p>
        </w:tc>
        <w:tc>
          <w:tcPr>
            <w:tcW w:w="1360" w:type="dxa"/>
            <w:tcBorders>
              <w:top w:val="nil"/>
              <w:left w:val="nil"/>
              <w:bottom w:val="nil"/>
              <w:right w:val="nil"/>
            </w:tcBorders>
            <w:shd w:val="clear" w:color="auto" w:fill="auto"/>
            <w:noWrap/>
            <w:vAlign w:val="bottom"/>
            <w:hideMark/>
          </w:tcPr>
          <w:p w14:paraId="3DA51B64"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level 2 AMD</w:t>
            </w:r>
          </w:p>
        </w:tc>
        <w:tc>
          <w:tcPr>
            <w:tcW w:w="1380" w:type="dxa"/>
            <w:tcBorders>
              <w:top w:val="nil"/>
              <w:left w:val="nil"/>
              <w:bottom w:val="nil"/>
              <w:right w:val="nil"/>
            </w:tcBorders>
            <w:shd w:val="clear" w:color="auto" w:fill="auto"/>
            <w:noWrap/>
            <w:vAlign w:val="bottom"/>
            <w:hideMark/>
          </w:tcPr>
          <w:p w14:paraId="0218A732" w14:textId="77777777" w:rsidR="00B323FD" w:rsidRPr="00B323FD" w:rsidRDefault="00B323FD" w:rsidP="00B323FD">
            <w:pPr>
              <w:rPr>
                <w:rFonts w:ascii="Calibri" w:eastAsia="Times New Roman" w:hAnsi="Calibri" w:cs="Times New Roman"/>
                <w:color w:val="000000"/>
                <w:sz w:val="18"/>
                <w:szCs w:val="18"/>
                <w:lang w:eastAsia="en-GB"/>
              </w:rPr>
            </w:pPr>
            <w:r w:rsidRPr="00B323FD">
              <w:rPr>
                <w:rFonts w:ascii="Calibri" w:eastAsia="Times New Roman" w:hAnsi="Calibri" w:cs="Times New Roman"/>
                <w:color w:val="000000"/>
                <w:sz w:val="18"/>
                <w:szCs w:val="18"/>
                <w:lang w:eastAsia="en-GB"/>
              </w:rPr>
              <w:t>RNA-</w:t>
            </w:r>
            <w:proofErr w:type="spellStart"/>
            <w:r w:rsidRPr="00B323FD">
              <w:rPr>
                <w:rFonts w:ascii="Calibri" w:eastAsia="Times New Roman" w:hAnsi="Calibri" w:cs="Times New Roman"/>
                <w:color w:val="000000"/>
                <w:sz w:val="18"/>
                <w:szCs w:val="18"/>
                <w:lang w:eastAsia="en-GB"/>
              </w:rPr>
              <w:t>Seq</w:t>
            </w:r>
            <w:proofErr w:type="spellEnd"/>
          </w:p>
        </w:tc>
      </w:tr>
    </w:tbl>
    <w:p w14:paraId="29752511" w14:textId="0E1BCFAD" w:rsidR="00A33F34" w:rsidRDefault="00A33F34" w:rsidP="00AC5502">
      <w:pPr>
        <w:spacing w:line="276" w:lineRule="auto"/>
        <w:jc w:val="both"/>
        <w:rPr>
          <w:rFonts w:cs="Arial"/>
          <w:sz w:val="22"/>
          <w:szCs w:val="22"/>
        </w:rPr>
      </w:pPr>
    </w:p>
    <w:p w14:paraId="34F64518" w14:textId="77777777" w:rsidR="00FB7BB9" w:rsidRDefault="00FB7BB9" w:rsidP="00B323FD">
      <w:pPr>
        <w:spacing w:line="276" w:lineRule="auto"/>
        <w:jc w:val="both"/>
        <w:outlineLvl w:val="0"/>
        <w:rPr>
          <w:rFonts w:cs="Arial"/>
          <w:b/>
          <w:szCs w:val="22"/>
        </w:rPr>
      </w:pPr>
    </w:p>
    <w:p w14:paraId="5C41975E" w14:textId="77777777" w:rsidR="00FB7BB9" w:rsidRDefault="00FB7BB9" w:rsidP="00B323FD">
      <w:pPr>
        <w:spacing w:line="276" w:lineRule="auto"/>
        <w:jc w:val="both"/>
        <w:outlineLvl w:val="0"/>
        <w:rPr>
          <w:rFonts w:cs="Arial"/>
          <w:b/>
          <w:szCs w:val="22"/>
        </w:rPr>
      </w:pPr>
    </w:p>
    <w:p w14:paraId="761636DE" w14:textId="1B26189F" w:rsidR="00B323FD" w:rsidRPr="00FB7BB9" w:rsidRDefault="00B323FD" w:rsidP="00B323FD">
      <w:pPr>
        <w:spacing w:line="276" w:lineRule="auto"/>
        <w:jc w:val="both"/>
        <w:outlineLvl w:val="0"/>
        <w:rPr>
          <w:rFonts w:eastAsia="Times New Roman" w:cs="Arial"/>
          <w:b/>
          <w:color w:val="000000"/>
          <w:szCs w:val="22"/>
          <w:shd w:val="clear" w:color="auto" w:fill="FFFFFF"/>
        </w:rPr>
      </w:pPr>
      <w:r w:rsidRPr="00FB7BB9">
        <w:rPr>
          <w:rFonts w:cs="Arial"/>
          <w:b/>
          <w:szCs w:val="22"/>
        </w:rPr>
        <w:t xml:space="preserve">Table </w:t>
      </w:r>
      <w:r w:rsidR="003A45F0">
        <w:rPr>
          <w:rFonts w:cs="Arial"/>
          <w:b/>
          <w:szCs w:val="22"/>
        </w:rPr>
        <w:t>S</w:t>
      </w:r>
      <w:r w:rsidRPr="00FB7BB9">
        <w:rPr>
          <w:rFonts w:cs="Arial"/>
          <w:b/>
          <w:szCs w:val="22"/>
        </w:rPr>
        <w:t xml:space="preserve">2. Demographic characteristics of all RPE samples used in the study including </w:t>
      </w:r>
      <w:r w:rsidRPr="00FB7BB9">
        <w:rPr>
          <w:rFonts w:eastAsia="Times New Roman" w:cs="Arial"/>
          <w:b/>
          <w:color w:val="000000"/>
          <w:szCs w:val="22"/>
          <w:shd w:val="clear" w:color="auto" w:fill="FFFFFF"/>
        </w:rPr>
        <w:t>EWAS discovery cohort, independent sample cohort, and expression studies cohort.</w:t>
      </w:r>
    </w:p>
    <w:p w14:paraId="09D3A387" w14:textId="27B31CB3" w:rsidR="00781073" w:rsidRPr="00FB7BB9" w:rsidRDefault="00781073" w:rsidP="00B323FD">
      <w:pPr>
        <w:spacing w:line="276" w:lineRule="auto"/>
        <w:jc w:val="both"/>
        <w:outlineLvl w:val="0"/>
        <w:rPr>
          <w:rFonts w:eastAsia="Times New Roman" w:cs="Arial"/>
          <w:b/>
          <w:color w:val="000000"/>
          <w:szCs w:val="22"/>
          <w:shd w:val="clear" w:color="auto" w:fill="FFFFFF"/>
        </w:rPr>
      </w:pPr>
    </w:p>
    <w:p w14:paraId="1D60BA4C" w14:textId="1500671D" w:rsidR="00781073" w:rsidRDefault="00781073" w:rsidP="00B323FD">
      <w:pPr>
        <w:spacing w:line="276" w:lineRule="auto"/>
        <w:jc w:val="both"/>
        <w:outlineLvl w:val="0"/>
        <w:rPr>
          <w:rFonts w:eastAsia="Times New Roman" w:cs="Arial"/>
          <w:b/>
          <w:color w:val="000000"/>
          <w:sz w:val="22"/>
          <w:szCs w:val="22"/>
          <w:shd w:val="clear" w:color="auto" w:fill="FFFFFF"/>
        </w:rPr>
      </w:pPr>
    </w:p>
    <w:p w14:paraId="4B80816D" w14:textId="2EC5ACA0" w:rsidR="00781073" w:rsidRDefault="00781073" w:rsidP="00B323FD">
      <w:pPr>
        <w:spacing w:line="276" w:lineRule="auto"/>
        <w:jc w:val="both"/>
        <w:outlineLvl w:val="0"/>
        <w:rPr>
          <w:rFonts w:eastAsia="Times New Roman" w:cs="Arial"/>
          <w:b/>
          <w:color w:val="000000"/>
          <w:sz w:val="22"/>
          <w:szCs w:val="22"/>
          <w:shd w:val="clear" w:color="auto" w:fill="FFFFFF"/>
        </w:rPr>
      </w:pPr>
    </w:p>
    <w:p w14:paraId="707C43E6" w14:textId="7C75AD20" w:rsidR="00781073" w:rsidRDefault="00781073" w:rsidP="00B323FD">
      <w:pPr>
        <w:spacing w:line="276" w:lineRule="auto"/>
        <w:jc w:val="both"/>
        <w:outlineLvl w:val="0"/>
        <w:rPr>
          <w:rFonts w:eastAsia="Times New Roman" w:cs="Arial"/>
          <w:b/>
          <w:color w:val="000000"/>
          <w:sz w:val="22"/>
          <w:szCs w:val="22"/>
          <w:shd w:val="clear" w:color="auto" w:fill="FFFFFF"/>
        </w:rPr>
      </w:pPr>
    </w:p>
    <w:p w14:paraId="497F9C5C" w14:textId="6DE5C91F" w:rsidR="00781073" w:rsidRDefault="00781073" w:rsidP="00B323FD">
      <w:pPr>
        <w:spacing w:line="276" w:lineRule="auto"/>
        <w:jc w:val="both"/>
        <w:outlineLvl w:val="0"/>
        <w:rPr>
          <w:rFonts w:eastAsia="Times New Roman" w:cs="Arial"/>
          <w:b/>
          <w:color w:val="000000"/>
          <w:sz w:val="22"/>
          <w:szCs w:val="22"/>
          <w:shd w:val="clear" w:color="auto" w:fill="FFFFFF"/>
        </w:rPr>
      </w:pPr>
    </w:p>
    <w:p w14:paraId="2361982F" w14:textId="77777777" w:rsidR="00AA2352" w:rsidRDefault="00AA2352" w:rsidP="00B323FD">
      <w:pPr>
        <w:spacing w:line="276" w:lineRule="auto"/>
        <w:jc w:val="both"/>
        <w:outlineLvl w:val="0"/>
        <w:rPr>
          <w:rFonts w:eastAsia="Times New Roman" w:cs="Arial"/>
          <w:b/>
          <w:color w:val="000000"/>
          <w:sz w:val="22"/>
          <w:szCs w:val="22"/>
          <w:shd w:val="clear" w:color="auto" w:fill="FFFFFF"/>
        </w:rPr>
      </w:pPr>
    </w:p>
    <w:p w14:paraId="5934D15A" w14:textId="0882DD37" w:rsidR="00781073" w:rsidRDefault="00781073" w:rsidP="00B323FD">
      <w:pPr>
        <w:spacing w:line="276" w:lineRule="auto"/>
        <w:jc w:val="both"/>
        <w:outlineLvl w:val="0"/>
        <w:rPr>
          <w:rFonts w:eastAsia="Times New Roman" w:cs="Arial"/>
          <w:b/>
          <w:color w:val="000000"/>
          <w:sz w:val="22"/>
          <w:szCs w:val="22"/>
          <w:shd w:val="clear" w:color="auto" w:fill="FFFFFF"/>
        </w:rPr>
      </w:pPr>
    </w:p>
    <w:tbl>
      <w:tblPr>
        <w:tblStyle w:val="TableGrid"/>
        <w:tblW w:w="9493" w:type="dxa"/>
        <w:tblLook w:val="04A0" w:firstRow="1" w:lastRow="0" w:firstColumn="1" w:lastColumn="0" w:noHBand="0" w:noVBand="1"/>
      </w:tblPr>
      <w:tblGrid>
        <w:gridCol w:w="3112"/>
        <w:gridCol w:w="3113"/>
        <w:gridCol w:w="3268"/>
      </w:tblGrid>
      <w:tr w:rsidR="00AC5502" w:rsidRPr="00F95E53" w14:paraId="324DD2B7" w14:textId="77777777" w:rsidTr="00332D0A">
        <w:trPr>
          <w:trHeight w:val="305"/>
        </w:trPr>
        <w:tc>
          <w:tcPr>
            <w:tcW w:w="3112" w:type="dxa"/>
          </w:tcPr>
          <w:p w14:paraId="2703FE05" w14:textId="77777777" w:rsidR="00AC5502" w:rsidRPr="00F95E53" w:rsidRDefault="00AC5502" w:rsidP="00332D0A">
            <w:pPr>
              <w:spacing w:line="276" w:lineRule="auto"/>
              <w:rPr>
                <w:rFonts w:eastAsia="Times New Roman" w:cs="Arial"/>
                <w:b/>
                <w:color w:val="000000"/>
                <w:sz w:val="22"/>
                <w:szCs w:val="22"/>
                <w:shd w:val="clear" w:color="auto" w:fill="FFFFFF"/>
              </w:rPr>
            </w:pPr>
            <w:r w:rsidRPr="00F95E53">
              <w:rPr>
                <w:rFonts w:eastAsia="Times New Roman" w:cs="Arial"/>
                <w:b/>
                <w:color w:val="000000"/>
                <w:sz w:val="22"/>
                <w:szCs w:val="22"/>
                <w:shd w:val="clear" w:color="auto" w:fill="FFFFFF"/>
              </w:rPr>
              <w:lastRenderedPageBreak/>
              <w:t>Contrast</w:t>
            </w:r>
          </w:p>
        </w:tc>
        <w:tc>
          <w:tcPr>
            <w:tcW w:w="3113" w:type="dxa"/>
          </w:tcPr>
          <w:p w14:paraId="5F34D829" w14:textId="77777777" w:rsidR="00AC5502" w:rsidRPr="00F95E53" w:rsidRDefault="00AC5502" w:rsidP="00332D0A">
            <w:pPr>
              <w:spacing w:line="276" w:lineRule="auto"/>
              <w:rPr>
                <w:rFonts w:eastAsia="Times New Roman" w:cs="Arial"/>
                <w:b/>
                <w:color w:val="000000"/>
                <w:sz w:val="22"/>
                <w:szCs w:val="22"/>
                <w:shd w:val="clear" w:color="auto" w:fill="FFFFFF"/>
              </w:rPr>
            </w:pPr>
            <w:r w:rsidRPr="00F95E53">
              <w:rPr>
                <w:rFonts w:eastAsia="Times New Roman" w:cs="Arial"/>
                <w:b/>
                <w:color w:val="000000"/>
                <w:sz w:val="22"/>
                <w:szCs w:val="22"/>
                <w:shd w:val="clear" w:color="auto" w:fill="FFFFFF"/>
              </w:rPr>
              <w:t>Description</w:t>
            </w:r>
          </w:p>
        </w:tc>
        <w:tc>
          <w:tcPr>
            <w:tcW w:w="3268" w:type="dxa"/>
          </w:tcPr>
          <w:p w14:paraId="09558EA4" w14:textId="77777777" w:rsidR="00AC5502" w:rsidRPr="00F95E53" w:rsidRDefault="00AC5502" w:rsidP="00332D0A">
            <w:pPr>
              <w:spacing w:line="276" w:lineRule="auto"/>
              <w:rPr>
                <w:rFonts w:eastAsia="Times New Roman" w:cs="Arial"/>
                <w:b/>
                <w:color w:val="000000"/>
                <w:sz w:val="22"/>
                <w:szCs w:val="22"/>
                <w:shd w:val="clear" w:color="auto" w:fill="FFFFFF"/>
              </w:rPr>
            </w:pPr>
            <w:r w:rsidRPr="00F95E53">
              <w:rPr>
                <w:rFonts w:eastAsia="Times New Roman" w:cs="Arial"/>
                <w:b/>
                <w:color w:val="000000"/>
                <w:sz w:val="22"/>
                <w:szCs w:val="22"/>
                <w:shd w:val="clear" w:color="auto" w:fill="FFFFFF"/>
              </w:rPr>
              <w:t>Report value</w:t>
            </w:r>
          </w:p>
        </w:tc>
      </w:tr>
      <w:tr w:rsidR="00AC5502" w:rsidRPr="00F95E53" w14:paraId="52723BC4" w14:textId="77777777" w:rsidTr="00332D0A">
        <w:trPr>
          <w:trHeight w:val="610"/>
        </w:trPr>
        <w:tc>
          <w:tcPr>
            <w:tcW w:w="3112" w:type="dxa"/>
          </w:tcPr>
          <w:p w14:paraId="6E99859A" w14:textId="77777777" w:rsidR="00AC5502" w:rsidRPr="00F95E53" w:rsidRDefault="00AC5502" w:rsidP="00332D0A">
            <w:pPr>
              <w:spacing w:line="276" w:lineRule="auto"/>
              <w:rPr>
                <w:rFonts w:eastAsia="Times New Roman" w:cs="Arial"/>
                <w:color w:val="000000"/>
                <w:sz w:val="22"/>
                <w:szCs w:val="22"/>
                <w:shd w:val="clear" w:color="auto" w:fill="FFFFFF"/>
              </w:rPr>
            </w:pPr>
            <w:r w:rsidRPr="00F95E53">
              <w:rPr>
                <w:rFonts w:eastAsia="Times New Roman" w:cs="Arial"/>
                <w:color w:val="000000"/>
                <w:sz w:val="22"/>
                <w:szCs w:val="22"/>
                <w:shd w:val="clear" w:color="auto" w:fill="FFFFFF"/>
              </w:rPr>
              <w:t>Intercept</w:t>
            </w:r>
          </w:p>
        </w:tc>
        <w:tc>
          <w:tcPr>
            <w:tcW w:w="3113" w:type="dxa"/>
          </w:tcPr>
          <w:p w14:paraId="12A75DF5" w14:textId="77777777" w:rsidR="00AC5502" w:rsidRPr="00F95E53" w:rsidRDefault="00AC5502" w:rsidP="00332D0A">
            <w:pPr>
              <w:spacing w:line="276" w:lineRule="auto"/>
              <w:rPr>
                <w:rFonts w:eastAsia="Times New Roman" w:cs="Arial"/>
                <w:color w:val="000000"/>
                <w:sz w:val="22"/>
                <w:szCs w:val="22"/>
                <w:shd w:val="clear" w:color="auto" w:fill="FFFFFF"/>
              </w:rPr>
            </w:pPr>
            <w:r w:rsidRPr="00F95E53">
              <w:rPr>
                <w:rFonts w:eastAsia="Times New Roman" w:cs="Arial"/>
                <w:color w:val="000000"/>
                <w:sz w:val="22"/>
                <w:szCs w:val="22"/>
                <w:shd w:val="clear" w:color="auto" w:fill="FFFFFF"/>
              </w:rPr>
              <w:t>Global mean of M values</w:t>
            </w:r>
          </w:p>
        </w:tc>
        <w:tc>
          <w:tcPr>
            <w:tcW w:w="3268" w:type="dxa"/>
          </w:tcPr>
          <w:p w14:paraId="39CC40F8" w14:textId="77777777" w:rsidR="00AC5502" w:rsidRPr="00F95E53" w:rsidRDefault="00AC5502" w:rsidP="00332D0A">
            <w:pPr>
              <w:spacing w:line="276" w:lineRule="auto"/>
              <w:rPr>
                <w:rFonts w:eastAsia="Times New Roman" w:cs="Arial"/>
                <w:color w:val="000000"/>
                <w:sz w:val="22"/>
                <w:szCs w:val="22"/>
                <w:shd w:val="clear" w:color="auto" w:fill="FFFFFF"/>
              </w:rPr>
            </w:pPr>
            <w:r w:rsidRPr="00F95E53">
              <w:rPr>
                <w:rFonts w:eastAsia="Times New Roman" w:cs="Arial"/>
                <w:color w:val="000000"/>
                <w:sz w:val="22"/>
                <w:szCs w:val="22"/>
                <w:shd w:val="clear" w:color="auto" w:fill="FFFFFF"/>
              </w:rPr>
              <w:t>Not reported</w:t>
            </w:r>
          </w:p>
          <w:p w14:paraId="6BE53013" w14:textId="77777777" w:rsidR="00AC5502" w:rsidRPr="00F95E53" w:rsidRDefault="00AC5502" w:rsidP="00332D0A">
            <w:pPr>
              <w:spacing w:line="276" w:lineRule="auto"/>
              <w:rPr>
                <w:rFonts w:eastAsia="Times New Roman" w:cs="Arial"/>
                <w:color w:val="000000"/>
                <w:sz w:val="22"/>
                <w:szCs w:val="22"/>
                <w:shd w:val="clear" w:color="auto" w:fill="FFFFFF"/>
              </w:rPr>
            </w:pPr>
          </w:p>
        </w:tc>
      </w:tr>
      <w:tr w:rsidR="00AC5502" w:rsidRPr="00F95E53" w14:paraId="0B626B44" w14:textId="77777777" w:rsidTr="00332D0A">
        <w:trPr>
          <w:trHeight w:val="628"/>
        </w:trPr>
        <w:tc>
          <w:tcPr>
            <w:tcW w:w="3112" w:type="dxa"/>
          </w:tcPr>
          <w:p w14:paraId="036BB994" w14:textId="77777777" w:rsidR="00AC5502" w:rsidRPr="00F95E53" w:rsidRDefault="00AC5502" w:rsidP="00332D0A">
            <w:pPr>
              <w:spacing w:line="276" w:lineRule="auto"/>
              <w:rPr>
                <w:rFonts w:eastAsia="Times New Roman" w:cs="Arial"/>
                <w:color w:val="000000"/>
                <w:sz w:val="22"/>
                <w:szCs w:val="22"/>
                <w:shd w:val="clear" w:color="auto" w:fill="FFFFFF"/>
              </w:rPr>
            </w:pPr>
            <w:proofErr w:type="spellStart"/>
            <w:r w:rsidRPr="00F95E53">
              <w:rPr>
                <w:rFonts w:eastAsia="Times New Roman" w:cs="Arial"/>
                <w:color w:val="000000"/>
                <w:sz w:val="22"/>
                <w:szCs w:val="22"/>
                <w:shd w:val="clear" w:color="auto" w:fill="FFFFFF"/>
              </w:rPr>
              <w:t>AMDvs</w:t>
            </w:r>
            <w:r>
              <w:rPr>
                <w:rFonts w:eastAsia="Times New Roman" w:cs="Arial"/>
                <w:color w:val="000000"/>
                <w:sz w:val="22"/>
                <w:szCs w:val="22"/>
                <w:shd w:val="clear" w:color="auto" w:fill="FFFFFF"/>
              </w:rPr>
              <w:t>NORMAL</w:t>
            </w:r>
            <w:proofErr w:type="spellEnd"/>
          </w:p>
        </w:tc>
        <w:tc>
          <w:tcPr>
            <w:tcW w:w="3113" w:type="dxa"/>
          </w:tcPr>
          <w:p w14:paraId="56BB2168" w14:textId="77777777" w:rsidR="00AC5502" w:rsidRPr="00F95E53" w:rsidRDefault="00AC5502" w:rsidP="00332D0A">
            <w:pPr>
              <w:spacing w:line="276" w:lineRule="auto"/>
              <w:rPr>
                <w:rFonts w:eastAsia="Times New Roman" w:cs="Arial"/>
                <w:color w:val="000000"/>
                <w:sz w:val="22"/>
                <w:szCs w:val="22"/>
                <w:shd w:val="clear" w:color="auto" w:fill="FFFFFF"/>
              </w:rPr>
            </w:pPr>
            <w:r w:rsidRPr="00F95E53">
              <w:rPr>
                <w:rFonts w:eastAsia="Times New Roman" w:cs="Arial"/>
                <w:color w:val="000000"/>
                <w:sz w:val="22"/>
                <w:szCs w:val="22"/>
                <w:shd w:val="clear" w:color="auto" w:fill="FFFFFF"/>
              </w:rPr>
              <w:t xml:space="preserve">Contrast two conditions taking </w:t>
            </w:r>
            <w:r>
              <w:rPr>
                <w:rFonts w:eastAsia="Times New Roman" w:cs="Arial"/>
                <w:color w:val="000000"/>
                <w:sz w:val="22"/>
                <w:szCs w:val="22"/>
                <w:shd w:val="clear" w:color="auto" w:fill="FFFFFF"/>
              </w:rPr>
              <w:t>NORMAL</w:t>
            </w:r>
            <w:r w:rsidRPr="00F95E53">
              <w:rPr>
                <w:rFonts w:eastAsia="Times New Roman" w:cs="Arial"/>
                <w:color w:val="000000"/>
                <w:sz w:val="22"/>
                <w:szCs w:val="22"/>
                <w:shd w:val="clear" w:color="auto" w:fill="FFFFFF"/>
              </w:rPr>
              <w:t xml:space="preserve"> as a reference</w:t>
            </w:r>
          </w:p>
        </w:tc>
        <w:tc>
          <w:tcPr>
            <w:tcW w:w="3268" w:type="dxa"/>
          </w:tcPr>
          <w:p w14:paraId="63FD66ED" w14:textId="77777777" w:rsidR="00AC5502" w:rsidRPr="00F95E53" w:rsidRDefault="00AC5502" w:rsidP="00332D0A">
            <w:pPr>
              <w:spacing w:line="276" w:lineRule="auto"/>
              <w:rPr>
                <w:rFonts w:eastAsia="Times New Roman" w:cs="Arial"/>
                <w:color w:val="000000"/>
                <w:sz w:val="22"/>
                <w:szCs w:val="22"/>
                <w:shd w:val="clear" w:color="auto" w:fill="FFFFFF"/>
              </w:rPr>
            </w:pPr>
            <w:proofErr w:type="spellStart"/>
            <w:r w:rsidRPr="00F95E53">
              <w:rPr>
                <w:rFonts w:eastAsia="Times New Roman" w:cs="Arial"/>
                <w:color w:val="000000"/>
                <w:sz w:val="22"/>
                <w:szCs w:val="22"/>
                <w:shd w:val="clear" w:color="auto" w:fill="FFFFFF"/>
              </w:rPr>
              <w:t>logFc</w:t>
            </w:r>
            <w:proofErr w:type="spellEnd"/>
            <w:r w:rsidRPr="00F95E53">
              <w:rPr>
                <w:rFonts w:eastAsia="Times New Roman" w:cs="Arial"/>
                <w:color w:val="000000"/>
                <w:sz w:val="22"/>
                <w:szCs w:val="22"/>
                <w:shd w:val="clear" w:color="auto" w:fill="FFFFFF"/>
              </w:rPr>
              <w:t>, PV, FDR</w:t>
            </w:r>
          </w:p>
        </w:tc>
      </w:tr>
      <w:tr w:rsidR="00AC5502" w:rsidRPr="00F95E53" w14:paraId="3F746B51" w14:textId="77777777" w:rsidTr="00332D0A">
        <w:trPr>
          <w:trHeight w:val="610"/>
        </w:trPr>
        <w:tc>
          <w:tcPr>
            <w:tcW w:w="3112" w:type="dxa"/>
          </w:tcPr>
          <w:p w14:paraId="59B9C906" w14:textId="77777777" w:rsidR="00AC5502" w:rsidRPr="00F95E53" w:rsidRDefault="00AC5502" w:rsidP="00332D0A">
            <w:pPr>
              <w:spacing w:line="276" w:lineRule="auto"/>
              <w:rPr>
                <w:rFonts w:eastAsia="Times New Roman" w:cs="Arial"/>
                <w:color w:val="000000"/>
                <w:sz w:val="22"/>
                <w:szCs w:val="22"/>
                <w:shd w:val="clear" w:color="auto" w:fill="FFFFFF"/>
              </w:rPr>
            </w:pPr>
            <w:r w:rsidRPr="00F95E53">
              <w:rPr>
                <w:rFonts w:eastAsia="Times New Roman" w:cs="Arial"/>
                <w:color w:val="000000"/>
                <w:sz w:val="22"/>
                <w:szCs w:val="22"/>
                <w:shd w:val="clear" w:color="auto" w:fill="FFFFFF"/>
              </w:rPr>
              <w:t>Male vs Female</w:t>
            </w:r>
          </w:p>
        </w:tc>
        <w:tc>
          <w:tcPr>
            <w:tcW w:w="3113" w:type="dxa"/>
          </w:tcPr>
          <w:p w14:paraId="4761C34C" w14:textId="77777777" w:rsidR="00AC5502" w:rsidRPr="00F95E53" w:rsidRDefault="00AC5502" w:rsidP="00332D0A">
            <w:pPr>
              <w:spacing w:line="276" w:lineRule="auto"/>
              <w:rPr>
                <w:rFonts w:eastAsia="Times New Roman" w:cs="Arial"/>
                <w:color w:val="000000"/>
                <w:sz w:val="22"/>
                <w:szCs w:val="22"/>
                <w:shd w:val="clear" w:color="auto" w:fill="FFFFFF"/>
              </w:rPr>
            </w:pPr>
            <w:r w:rsidRPr="00F95E53">
              <w:rPr>
                <w:rFonts w:eastAsia="Times New Roman" w:cs="Arial"/>
                <w:color w:val="000000"/>
                <w:sz w:val="22"/>
                <w:szCs w:val="22"/>
                <w:shd w:val="clear" w:color="auto" w:fill="FFFFFF"/>
              </w:rPr>
              <w:t>Contrast two genders taking Female as a reference</w:t>
            </w:r>
          </w:p>
        </w:tc>
        <w:tc>
          <w:tcPr>
            <w:tcW w:w="3268" w:type="dxa"/>
          </w:tcPr>
          <w:p w14:paraId="0C8E0577" w14:textId="77777777" w:rsidR="00AC5502" w:rsidRPr="00F95E53" w:rsidRDefault="00AC5502" w:rsidP="00332D0A">
            <w:pPr>
              <w:spacing w:line="276" w:lineRule="auto"/>
              <w:rPr>
                <w:rFonts w:eastAsia="Times New Roman" w:cs="Arial"/>
                <w:color w:val="000000"/>
                <w:sz w:val="22"/>
                <w:szCs w:val="22"/>
                <w:shd w:val="clear" w:color="auto" w:fill="FFFFFF"/>
              </w:rPr>
            </w:pPr>
            <w:proofErr w:type="spellStart"/>
            <w:r w:rsidRPr="00F95E53">
              <w:rPr>
                <w:rFonts w:eastAsia="Times New Roman" w:cs="Arial"/>
                <w:color w:val="000000"/>
                <w:sz w:val="22"/>
                <w:szCs w:val="22"/>
                <w:shd w:val="clear" w:color="auto" w:fill="FFFFFF"/>
              </w:rPr>
              <w:t>logFc</w:t>
            </w:r>
            <w:proofErr w:type="spellEnd"/>
            <w:r w:rsidRPr="00F95E53">
              <w:rPr>
                <w:rFonts w:eastAsia="Times New Roman" w:cs="Arial"/>
                <w:color w:val="000000"/>
                <w:sz w:val="22"/>
                <w:szCs w:val="22"/>
                <w:shd w:val="clear" w:color="auto" w:fill="FFFFFF"/>
              </w:rPr>
              <w:t>, PV, FDR</w:t>
            </w:r>
          </w:p>
        </w:tc>
      </w:tr>
      <w:tr w:rsidR="00AC5502" w:rsidRPr="00F95E53" w14:paraId="5D2F122E" w14:textId="77777777" w:rsidTr="00332D0A">
        <w:trPr>
          <w:trHeight w:val="610"/>
        </w:trPr>
        <w:tc>
          <w:tcPr>
            <w:tcW w:w="3112" w:type="dxa"/>
          </w:tcPr>
          <w:p w14:paraId="7045C808" w14:textId="77777777" w:rsidR="00AC5502" w:rsidRPr="00F95E53" w:rsidRDefault="00AC5502" w:rsidP="00332D0A">
            <w:pPr>
              <w:spacing w:line="276" w:lineRule="auto"/>
              <w:rPr>
                <w:rFonts w:eastAsia="Times New Roman" w:cs="Arial"/>
                <w:color w:val="000000"/>
                <w:sz w:val="22"/>
                <w:szCs w:val="22"/>
                <w:shd w:val="clear" w:color="auto" w:fill="FFFFFF"/>
              </w:rPr>
            </w:pPr>
            <w:r w:rsidRPr="00F95E53">
              <w:rPr>
                <w:rFonts w:eastAsia="Times New Roman" w:cs="Arial"/>
                <w:color w:val="000000"/>
                <w:sz w:val="22"/>
                <w:szCs w:val="22"/>
                <w:shd w:val="clear" w:color="auto" w:fill="FFFFFF"/>
              </w:rPr>
              <w:t>Interaction</w:t>
            </w:r>
          </w:p>
        </w:tc>
        <w:tc>
          <w:tcPr>
            <w:tcW w:w="3113" w:type="dxa"/>
          </w:tcPr>
          <w:p w14:paraId="4017D14B" w14:textId="77777777" w:rsidR="00AC5502" w:rsidRPr="00F95E53" w:rsidRDefault="00AC5502" w:rsidP="00332D0A">
            <w:pPr>
              <w:spacing w:line="276" w:lineRule="auto"/>
              <w:rPr>
                <w:rFonts w:eastAsia="Times New Roman" w:cs="Arial"/>
                <w:color w:val="000000"/>
                <w:sz w:val="22"/>
                <w:szCs w:val="22"/>
                <w:shd w:val="clear" w:color="auto" w:fill="FFFFFF"/>
              </w:rPr>
            </w:pPr>
            <w:r w:rsidRPr="00F95E53">
              <w:rPr>
                <w:rFonts w:eastAsia="Times New Roman" w:cs="Arial"/>
                <w:color w:val="000000"/>
                <w:sz w:val="22"/>
                <w:szCs w:val="22"/>
                <w:shd w:val="clear" w:color="auto" w:fill="FFFFFF"/>
              </w:rPr>
              <w:t xml:space="preserve">Male minus Female using </w:t>
            </w:r>
            <w:proofErr w:type="spellStart"/>
            <w:r w:rsidRPr="00F95E53">
              <w:rPr>
                <w:rFonts w:eastAsia="Times New Roman" w:cs="Arial"/>
                <w:color w:val="000000"/>
                <w:sz w:val="22"/>
                <w:szCs w:val="22"/>
                <w:shd w:val="clear" w:color="auto" w:fill="FFFFFF"/>
              </w:rPr>
              <w:t>AMDvs</w:t>
            </w:r>
            <w:r>
              <w:rPr>
                <w:rFonts w:eastAsia="Times New Roman" w:cs="Arial"/>
                <w:color w:val="000000"/>
                <w:sz w:val="22"/>
                <w:szCs w:val="22"/>
                <w:shd w:val="clear" w:color="auto" w:fill="FFFFFF"/>
              </w:rPr>
              <w:t>NORMAL</w:t>
            </w:r>
            <w:proofErr w:type="spellEnd"/>
            <w:r w:rsidRPr="00F95E53">
              <w:rPr>
                <w:rFonts w:eastAsia="Times New Roman" w:cs="Arial"/>
                <w:color w:val="000000"/>
                <w:sz w:val="22"/>
                <w:szCs w:val="22"/>
                <w:shd w:val="clear" w:color="auto" w:fill="FFFFFF"/>
              </w:rPr>
              <w:t xml:space="preserve"> as a metric</w:t>
            </w:r>
          </w:p>
        </w:tc>
        <w:tc>
          <w:tcPr>
            <w:tcW w:w="3268" w:type="dxa"/>
          </w:tcPr>
          <w:p w14:paraId="6CC503C8" w14:textId="77777777" w:rsidR="00AC5502" w:rsidRPr="00F95E53" w:rsidRDefault="00AC5502" w:rsidP="00332D0A">
            <w:pPr>
              <w:spacing w:line="276" w:lineRule="auto"/>
              <w:rPr>
                <w:rFonts w:eastAsia="Times New Roman" w:cs="Arial"/>
                <w:color w:val="000000"/>
                <w:sz w:val="22"/>
                <w:szCs w:val="22"/>
                <w:shd w:val="clear" w:color="auto" w:fill="FFFFFF"/>
              </w:rPr>
            </w:pPr>
            <w:proofErr w:type="spellStart"/>
            <w:r w:rsidRPr="00F95E53">
              <w:rPr>
                <w:rFonts w:eastAsia="Times New Roman" w:cs="Arial"/>
                <w:color w:val="000000"/>
                <w:sz w:val="22"/>
                <w:szCs w:val="22"/>
                <w:shd w:val="clear" w:color="auto" w:fill="FFFFFF"/>
              </w:rPr>
              <w:t>logFc</w:t>
            </w:r>
            <w:proofErr w:type="spellEnd"/>
            <w:r w:rsidRPr="00F95E53">
              <w:rPr>
                <w:rFonts w:eastAsia="Times New Roman" w:cs="Arial"/>
                <w:color w:val="000000"/>
                <w:sz w:val="22"/>
                <w:szCs w:val="22"/>
                <w:shd w:val="clear" w:color="auto" w:fill="FFFFFF"/>
              </w:rPr>
              <w:t>, PV, FDR</w:t>
            </w:r>
          </w:p>
        </w:tc>
      </w:tr>
      <w:tr w:rsidR="00AC5502" w:rsidRPr="00F95E53" w14:paraId="00BA39E6" w14:textId="77777777" w:rsidTr="00332D0A">
        <w:trPr>
          <w:trHeight w:val="610"/>
        </w:trPr>
        <w:tc>
          <w:tcPr>
            <w:tcW w:w="3112" w:type="dxa"/>
          </w:tcPr>
          <w:p w14:paraId="71D958BB" w14:textId="77777777" w:rsidR="00AC5502" w:rsidRPr="00F95E53" w:rsidRDefault="00AC5502" w:rsidP="00332D0A">
            <w:pPr>
              <w:spacing w:line="276" w:lineRule="auto"/>
              <w:rPr>
                <w:rFonts w:eastAsia="Times New Roman" w:cs="Arial"/>
                <w:color w:val="000000"/>
                <w:sz w:val="22"/>
                <w:szCs w:val="22"/>
                <w:shd w:val="clear" w:color="auto" w:fill="FFFFFF"/>
              </w:rPr>
            </w:pPr>
            <w:r w:rsidRPr="00F95E53">
              <w:rPr>
                <w:rFonts w:eastAsia="Times New Roman" w:cs="Arial"/>
                <w:color w:val="000000"/>
                <w:sz w:val="22"/>
                <w:szCs w:val="22"/>
                <w:shd w:val="clear" w:color="auto" w:fill="FFFFFF"/>
              </w:rPr>
              <w:t>B39vsB89</w:t>
            </w:r>
          </w:p>
        </w:tc>
        <w:tc>
          <w:tcPr>
            <w:tcW w:w="3113" w:type="dxa"/>
          </w:tcPr>
          <w:p w14:paraId="3A2DFEF6" w14:textId="77777777" w:rsidR="00AC5502" w:rsidRPr="00F95E53" w:rsidRDefault="00AC5502" w:rsidP="00332D0A">
            <w:pPr>
              <w:spacing w:line="276" w:lineRule="auto"/>
              <w:rPr>
                <w:rFonts w:eastAsia="Times New Roman" w:cs="Arial"/>
                <w:color w:val="000000"/>
                <w:sz w:val="22"/>
                <w:szCs w:val="22"/>
                <w:shd w:val="clear" w:color="auto" w:fill="FFFFFF"/>
              </w:rPr>
            </w:pPr>
            <w:r w:rsidRPr="00F95E53">
              <w:rPr>
                <w:rFonts w:eastAsia="Times New Roman" w:cs="Arial"/>
                <w:color w:val="000000"/>
                <w:sz w:val="22"/>
                <w:szCs w:val="22"/>
                <w:shd w:val="clear" w:color="auto" w:fill="FFFFFF"/>
              </w:rPr>
              <w:t>Contrast two batches taking B89 as a reference</w:t>
            </w:r>
          </w:p>
        </w:tc>
        <w:tc>
          <w:tcPr>
            <w:tcW w:w="3268" w:type="dxa"/>
          </w:tcPr>
          <w:p w14:paraId="119AF51E" w14:textId="77777777" w:rsidR="00AC5502" w:rsidRPr="00F95E53" w:rsidRDefault="00AC5502" w:rsidP="00332D0A">
            <w:pPr>
              <w:spacing w:line="276" w:lineRule="auto"/>
              <w:rPr>
                <w:rFonts w:eastAsia="Times New Roman" w:cs="Arial"/>
                <w:color w:val="000000"/>
                <w:sz w:val="22"/>
                <w:szCs w:val="22"/>
                <w:shd w:val="clear" w:color="auto" w:fill="FFFFFF"/>
              </w:rPr>
            </w:pPr>
            <w:proofErr w:type="spellStart"/>
            <w:r w:rsidRPr="00F95E53">
              <w:rPr>
                <w:rFonts w:eastAsia="Times New Roman" w:cs="Arial"/>
                <w:color w:val="000000"/>
                <w:sz w:val="22"/>
                <w:szCs w:val="22"/>
                <w:shd w:val="clear" w:color="auto" w:fill="FFFFFF"/>
              </w:rPr>
              <w:t>logFc</w:t>
            </w:r>
            <w:proofErr w:type="spellEnd"/>
            <w:r w:rsidRPr="00F95E53">
              <w:rPr>
                <w:rFonts w:eastAsia="Times New Roman" w:cs="Arial"/>
                <w:color w:val="000000"/>
                <w:sz w:val="22"/>
                <w:szCs w:val="22"/>
                <w:shd w:val="clear" w:color="auto" w:fill="FFFFFF"/>
              </w:rPr>
              <w:t>, PV, FDR</w:t>
            </w:r>
          </w:p>
        </w:tc>
      </w:tr>
      <w:tr w:rsidR="00AC5502" w:rsidRPr="00F95E53" w14:paraId="01663653" w14:textId="77777777" w:rsidTr="00B323FD">
        <w:trPr>
          <w:trHeight w:val="628"/>
        </w:trPr>
        <w:tc>
          <w:tcPr>
            <w:tcW w:w="3112" w:type="dxa"/>
            <w:tcBorders>
              <w:bottom w:val="single" w:sz="4" w:space="0" w:color="auto"/>
            </w:tcBorders>
          </w:tcPr>
          <w:p w14:paraId="034BD04D" w14:textId="77777777" w:rsidR="00AC5502" w:rsidRPr="00F95E53" w:rsidRDefault="00AC5502" w:rsidP="00332D0A">
            <w:pPr>
              <w:spacing w:line="276" w:lineRule="auto"/>
              <w:rPr>
                <w:rFonts w:eastAsia="Times New Roman" w:cs="Arial"/>
                <w:color w:val="000000"/>
                <w:sz w:val="22"/>
                <w:szCs w:val="22"/>
                <w:shd w:val="clear" w:color="auto" w:fill="FFFFFF"/>
              </w:rPr>
            </w:pPr>
            <w:r w:rsidRPr="00F95E53">
              <w:rPr>
                <w:rFonts w:eastAsia="Times New Roman" w:cs="Arial"/>
                <w:color w:val="000000"/>
                <w:sz w:val="22"/>
                <w:szCs w:val="22"/>
                <w:shd w:val="clear" w:color="auto" w:fill="FFFFFF"/>
              </w:rPr>
              <w:t>B90vsB89</w:t>
            </w:r>
          </w:p>
        </w:tc>
        <w:tc>
          <w:tcPr>
            <w:tcW w:w="3113" w:type="dxa"/>
            <w:tcBorders>
              <w:bottom w:val="single" w:sz="4" w:space="0" w:color="auto"/>
            </w:tcBorders>
          </w:tcPr>
          <w:p w14:paraId="0E82BFBE" w14:textId="77777777" w:rsidR="00AC5502" w:rsidRPr="00F95E53" w:rsidRDefault="00AC5502" w:rsidP="00332D0A">
            <w:pPr>
              <w:spacing w:line="276" w:lineRule="auto"/>
              <w:rPr>
                <w:rFonts w:eastAsia="Times New Roman" w:cs="Arial"/>
                <w:color w:val="000000"/>
                <w:sz w:val="22"/>
                <w:szCs w:val="22"/>
                <w:shd w:val="clear" w:color="auto" w:fill="FFFFFF"/>
              </w:rPr>
            </w:pPr>
            <w:r w:rsidRPr="00F95E53">
              <w:rPr>
                <w:rFonts w:eastAsia="Times New Roman" w:cs="Arial"/>
                <w:color w:val="000000"/>
                <w:sz w:val="22"/>
                <w:szCs w:val="22"/>
                <w:shd w:val="clear" w:color="auto" w:fill="FFFFFF"/>
              </w:rPr>
              <w:t>Contrast two batches taking B89 as a reference</w:t>
            </w:r>
          </w:p>
        </w:tc>
        <w:tc>
          <w:tcPr>
            <w:tcW w:w="3268" w:type="dxa"/>
          </w:tcPr>
          <w:p w14:paraId="4902899D" w14:textId="77777777" w:rsidR="00AC5502" w:rsidRPr="00F95E53" w:rsidRDefault="00AC5502" w:rsidP="00332D0A">
            <w:pPr>
              <w:spacing w:line="276" w:lineRule="auto"/>
              <w:rPr>
                <w:rFonts w:eastAsia="Times New Roman" w:cs="Arial"/>
                <w:color w:val="000000"/>
                <w:sz w:val="22"/>
                <w:szCs w:val="22"/>
                <w:shd w:val="clear" w:color="auto" w:fill="FFFFFF"/>
              </w:rPr>
            </w:pPr>
            <w:proofErr w:type="spellStart"/>
            <w:r w:rsidRPr="00F95E53">
              <w:rPr>
                <w:rFonts w:eastAsia="Times New Roman" w:cs="Arial"/>
                <w:color w:val="000000"/>
                <w:sz w:val="22"/>
                <w:szCs w:val="22"/>
                <w:shd w:val="clear" w:color="auto" w:fill="FFFFFF"/>
              </w:rPr>
              <w:t>logFc</w:t>
            </w:r>
            <w:proofErr w:type="spellEnd"/>
            <w:r w:rsidRPr="00F95E53">
              <w:rPr>
                <w:rFonts w:eastAsia="Times New Roman" w:cs="Arial"/>
                <w:color w:val="000000"/>
                <w:sz w:val="22"/>
                <w:szCs w:val="22"/>
                <w:shd w:val="clear" w:color="auto" w:fill="FFFFFF"/>
              </w:rPr>
              <w:t>, PV, FDR</w:t>
            </w:r>
          </w:p>
        </w:tc>
      </w:tr>
      <w:tr w:rsidR="00AC5502" w:rsidRPr="00F95E53" w14:paraId="7C3CF861" w14:textId="77777777" w:rsidTr="00B323FD">
        <w:trPr>
          <w:trHeight w:val="610"/>
        </w:trPr>
        <w:tc>
          <w:tcPr>
            <w:tcW w:w="3112" w:type="dxa"/>
            <w:tcBorders>
              <w:bottom w:val="single" w:sz="4" w:space="0" w:color="auto"/>
            </w:tcBorders>
          </w:tcPr>
          <w:p w14:paraId="493EC7B2" w14:textId="77777777" w:rsidR="00AC5502" w:rsidRPr="00F95E53" w:rsidRDefault="00AC5502" w:rsidP="00332D0A">
            <w:pPr>
              <w:spacing w:line="276" w:lineRule="auto"/>
              <w:rPr>
                <w:rFonts w:eastAsia="Times New Roman" w:cs="Arial"/>
                <w:color w:val="000000"/>
                <w:sz w:val="22"/>
                <w:szCs w:val="22"/>
                <w:shd w:val="clear" w:color="auto" w:fill="FFFFFF"/>
              </w:rPr>
            </w:pPr>
            <w:r w:rsidRPr="00F95E53">
              <w:rPr>
                <w:rFonts w:eastAsia="Times New Roman" w:cs="Arial"/>
                <w:color w:val="000000"/>
                <w:sz w:val="22"/>
                <w:szCs w:val="22"/>
                <w:shd w:val="clear" w:color="auto" w:fill="FFFFFF"/>
              </w:rPr>
              <w:t>B84vsB89</w:t>
            </w:r>
          </w:p>
        </w:tc>
        <w:tc>
          <w:tcPr>
            <w:tcW w:w="3113" w:type="dxa"/>
            <w:tcBorders>
              <w:bottom w:val="single" w:sz="4" w:space="0" w:color="auto"/>
            </w:tcBorders>
          </w:tcPr>
          <w:p w14:paraId="087FE4B1" w14:textId="77777777" w:rsidR="00AC5502" w:rsidRPr="00F95E53" w:rsidRDefault="00AC5502" w:rsidP="00332D0A">
            <w:pPr>
              <w:spacing w:line="276" w:lineRule="auto"/>
              <w:rPr>
                <w:rFonts w:eastAsia="Times New Roman" w:cs="Arial"/>
                <w:color w:val="000000"/>
                <w:sz w:val="22"/>
                <w:szCs w:val="22"/>
                <w:shd w:val="clear" w:color="auto" w:fill="FFFFFF"/>
              </w:rPr>
            </w:pPr>
            <w:r w:rsidRPr="00F95E53">
              <w:rPr>
                <w:rFonts w:eastAsia="Times New Roman" w:cs="Arial"/>
                <w:color w:val="000000"/>
                <w:sz w:val="22"/>
                <w:szCs w:val="22"/>
                <w:shd w:val="clear" w:color="auto" w:fill="FFFFFF"/>
              </w:rPr>
              <w:t>Contrast two batches taking B89 as a reference</w:t>
            </w:r>
          </w:p>
        </w:tc>
        <w:tc>
          <w:tcPr>
            <w:tcW w:w="3268" w:type="dxa"/>
          </w:tcPr>
          <w:p w14:paraId="2D74FDE5" w14:textId="77777777" w:rsidR="00AC5502" w:rsidRPr="00F95E53" w:rsidRDefault="00AC5502" w:rsidP="00332D0A">
            <w:pPr>
              <w:spacing w:line="276" w:lineRule="auto"/>
              <w:rPr>
                <w:rFonts w:eastAsia="Times New Roman" w:cs="Arial"/>
                <w:color w:val="000000"/>
                <w:sz w:val="22"/>
                <w:szCs w:val="22"/>
                <w:shd w:val="clear" w:color="auto" w:fill="FFFFFF"/>
              </w:rPr>
            </w:pPr>
            <w:proofErr w:type="spellStart"/>
            <w:r w:rsidRPr="00F95E53">
              <w:rPr>
                <w:rFonts w:eastAsia="Times New Roman" w:cs="Arial"/>
                <w:color w:val="000000"/>
                <w:sz w:val="22"/>
                <w:szCs w:val="22"/>
                <w:shd w:val="clear" w:color="auto" w:fill="FFFFFF"/>
              </w:rPr>
              <w:t>logFc</w:t>
            </w:r>
            <w:proofErr w:type="spellEnd"/>
            <w:r w:rsidRPr="00F95E53">
              <w:rPr>
                <w:rFonts w:eastAsia="Times New Roman" w:cs="Arial"/>
                <w:color w:val="000000"/>
                <w:sz w:val="22"/>
                <w:szCs w:val="22"/>
                <w:shd w:val="clear" w:color="auto" w:fill="FFFFFF"/>
              </w:rPr>
              <w:t>, PV, FDR</w:t>
            </w:r>
          </w:p>
        </w:tc>
      </w:tr>
    </w:tbl>
    <w:p w14:paraId="4A11984D" w14:textId="77777777" w:rsidR="00AC5502" w:rsidRPr="00FB7BB9" w:rsidRDefault="00AC5502" w:rsidP="00AC5502">
      <w:pPr>
        <w:rPr>
          <w:b/>
          <w:szCs w:val="22"/>
        </w:rPr>
      </w:pPr>
    </w:p>
    <w:p w14:paraId="200C8D94" w14:textId="3CE32EE0" w:rsidR="00AC5502" w:rsidRPr="00FB7BB9" w:rsidRDefault="00AC5502" w:rsidP="00AC5502">
      <w:pPr>
        <w:spacing w:line="276" w:lineRule="auto"/>
        <w:outlineLvl w:val="0"/>
        <w:rPr>
          <w:rFonts w:eastAsia="Times New Roman" w:cs="Arial"/>
          <w:b/>
          <w:color w:val="000000"/>
          <w:szCs w:val="22"/>
          <w:shd w:val="clear" w:color="auto" w:fill="FFFFFF"/>
        </w:rPr>
      </w:pPr>
      <w:r w:rsidRPr="00FB7BB9">
        <w:rPr>
          <w:rFonts w:eastAsia="Times New Roman" w:cs="Arial"/>
          <w:b/>
          <w:color w:val="000000"/>
          <w:szCs w:val="22"/>
          <w:shd w:val="clear" w:color="auto" w:fill="FFFFFF"/>
        </w:rPr>
        <w:t xml:space="preserve">Table </w:t>
      </w:r>
      <w:r w:rsidR="003A45F0">
        <w:rPr>
          <w:rFonts w:eastAsia="Times New Roman" w:cs="Arial"/>
          <w:b/>
          <w:color w:val="000000"/>
          <w:szCs w:val="22"/>
          <w:shd w:val="clear" w:color="auto" w:fill="FFFFFF"/>
        </w:rPr>
        <w:t>S</w:t>
      </w:r>
      <w:r w:rsidR="00C533E9" w:rsidRPr="00FB7BB9">
        <w:rPr>
          <w:rFonts w:eastAsia="Times New Roman" w:cs="Arial"/>
          <w:b/>
          <w:color w:val="000000"/>
          <w:szCs w:val="22"/>
          <w:shd w:val="clear" w:color="auto" w:fill="FFFFFF"/>
        </w:rPr>
        <w:t>3</w:t>
      </w:r>
      <w:r w:rsidRPr="00FB7BB9">
        <w:rPr>
          <w:rFonts w:eastAsia="Times New Roman" w:cs="Arial"/>
          <w:b/>
          <w:color w:val="000000"/>
          <w:szCs w:val="22"/>
          <w:shd w:val="clear" w:color="auto" w:fill="FFFFFF"/>
        </w:rPr>
        <w:t>. Model parameters used for data analysis.</w:t>
      </w:r>
    </w:p>
    <w:p w14:paraId="1CA024CF" w14:textId="77777777" w:rsidR="00AC5502" w:rsidRPr="00FB7BB9" w:rsidRDefault="00AC5502" w:rsidP="00AC5502">
      <w:pPr>
        <w:spacing w:line="276" w:lineRule="auto"/>
        <w:jc w:val="both"/>
        <w:rPr>
          <w:rFonts w:eastAsia="Times New Roman" w:cs="Arial"/>
          <w:color w:val="000000"/>
          <w:szCs w:val="22"/>
          <w:shd w:val="clear" w:color="auto" w:fill="FFFFFF"/>
        </w:rPr>
      </w:pPr>
      <w:r w:rsidRPr="00FB7BB9">
        <w:rPr>
          <w:rFonts w:eastAsia="Times New Roman" w:cs="Arial"/>
          <w:color w:val="000000"/>
          <w:szCs w:val="22"/>
          <w:shd w:val="clear" w:color="auto" w:fill="FFFFFF"/>
        </w:rPr>
        <w:t xml:space="preserve">Contrasts used between group labels and batch in the linear model based DML analysis.  B39, B98, B90 and B84 are prefixing the last two digits of the array </w:t>
      </w:r>
      <w:proofErr w:type="spellStart"/>
      <w:r w:rsidRPr="00FB7BB9">
        <w:rPr>
          <w:rFonts w:eastAsia="Times New Roman" w:cs="Arial"/>
          <w:color w:val="000000"/>
          <w:szCs w:val="22"/>
          <w:shd w:val="clear" w:color="auto" w:fill="FFFFFF"/>
        </w:rPr>
        <w:t>Sentrix_ID</w:t>
      </w:r>
      <w:proofErr w:type="spellEnd"/>
      <w:r w:rsidRPr="00FB7BB9">
        <w:rPr>
          <w:rFonts w:eastAsia="Times New Roman" w:cs="Arial"/>
          <w:color w:val="000000"/>
          <w:szCs w:val="22"/>
          <w:shd w:val="clear" w:color="auto" w:fill="FFFFFF"/>
        </w:rPr>
        <w:t xml:space="preserve"> (position on the array plate) with “B” to distinguish different batches associated with samples in the measurement.</w:t>
      </w:r>
    </w:p>
    <w:p w14:paraId="46B0DBF6" w14:textId="06D9BE27" w:rsidR="00AC5502" w:rsidRPr="00FB7BB9" w:rsidRDefault="00AC5502" w:rsidP="00AC5502">
      <w:pPr>
        <w:spacing w:line="276" w:lineRule="auto"/>
        <w:jc w:val="both"/>
        <w:outlineLvl w:val="0"/>
        <w:rPr>
          <w:rFonts w:eastAsia="Times New Roman" w:cs="Arial"/>
          <w:color w:val="000000"/>
          <w:szCs w:val="22"/>
          <w:shd w:val="clear" w:color="auto" w:fill="FFFFFF"/>
        </w:rPr>
      </w:pPr>
      <w:proofErr w:type="spellStart"/>
      <w:r w:rsidRPr="00FB7BB9">
        <w:rPr>
          <w:rFonts w:eastAsia="Times New Roman" w:cs="Arial"/>
          <w:color w:val="000000"/>
          <w:szCs w:val="22"/>
          <w:shd w:val="clear" w:color="auto" w:fill="FFFFFF"/>
        </w:rPr>
        <w:t>LogFc</w:t>
      </w:r>
      <w:proofErr w:type="spellEnd"/>
      <w:r w:rsidRPr="00FB7BB9">
        <w:rPr>
          <w:rFonts w:eastAsia="Times New Roman" w:cs="Arial"/>
          <w:color w:val="000000"/>
          <w:szCs w:val="22"/>
          <w:shd w:val="clear" w:color="auto" w:fill="FFFFFF"/>
        </w:rPr>
        <w:t xml:space="preserve">, Log fold change; PV, </w:t>
      </w:r>
      <w:r w:rsidRPr="00FB7BB9">
        <w:rPr>
          <w:rFonts w:eastAsia="Times New Roman" w:cs="Arial"/>
          <w:i/>
          <w:color w:val="000000"/>
          <w:szCs w:val="22"/>
          <w:shd w:val="clear" w:color="auto" w:fill="FFFFFF"/>
        </w:rPr>
        <w:t>P</w:t>
      </w:r>
      <w:r w:rsidRPr="00FB7BB9">
        <w:rPr>
          <w:rFonts w:eastAsia="Times New Roman" w:cs="Arial"/>
          <w:color w:val="000000"/>
          <w:szCs w:val="22"/>
          <w:shd w:val="clear" w:color="auto" w:fill="FFFFFF"/>
        </w:rPr>
        <w:t>-value; FDR, False Discovery Rate.</w:t>
      </w:r>
    </w:p>
    <w:p w14:paraId="6A60A0C7" w14:textId="726F7F53" w:rsidR="00781073" w:rsidRDefault="00781073" w:rsidP="00AC5502">
      <w:pPr>
        <w:spacing w:line="276" w:lineRule="auto"/>
        <w:jc w:val="both"/>
        <w:outlineLvl w:val="0"/>
        <w:rPr>
          <w:rFonts w:eastAsia="Times New Roman" w:cs="Arial"/>
          <w:color w:val="000000"/>
          <w:sz w:val="22"/>
          <w:szCs w:val="22"/>
          <w:shd w:val="clear" w:color="auto" w:fill="FFFFFF"/>
        </w:rPr>
      </w:pPr>
    </w:p>
    <w:p w14:paraId="3A748C03" w14:textId="17DF68E1" w:rsidR="00781073" w:rsidRDefault="00781073" w:rsidP="00AC5502">
      <w:pPr>
        <w:spacing w:line="276" w:lineRule="auto"/>
        <w:jc w:val="both"/>
        <w:outlineLvl w:val="0"/>
        <w:rPr>
          <w:rFonts w:eastAsia="Times New Roman" w:cs="Arial"/>
          <w:color w:val="000000"/>
          <w:sz w:val="22"/>
          <w:szCs w:val="22"/>
          <w:shd w:val="clear" w:color="auto" w:fill="FFFFFF"/>
        </w:rPr>
      </w:pPr>
    </w:p>
    <w:p w14:paraId="70C7396E" w14:textId="199C7F37" w:rsidR="00781073" w:rsidRDefault="00781073" w:rsidP="00AC5502">
      <w:pPr>
        <w:spacing w:line="276" w:lineRule="auto"/>
        <w:jc w:val="both"/>
        <w:outlineLvl w:val="0"/>
        <w:rPr>
          <w:rFonts w:eastAsia="Times New Roman" w:cs="Arial"/>
          <w:color w:val="000000"/>
          <w:sz w:val="22"/>
          <w:szCs w:val="22"/>
          <w:shd w:val="clear" w:color="auto" w:fill="FFFFFF"/>
        </w:rPr>
      </w:pPr>
    </w:p>
    <w:p w14:paraId="23C91A9B" w14:textId="463F480E" w:rsidR="00781073" w:rsidRDefault="00781073" w:rsidP="00AC5502">
      <w:pPr>
        <w:spacing w:line="276" w:lineRule="auto"/>
        <w:jc w:val="both"/>
        <w:outlineLvl w:val="0"/>
        <w:rPr>
          <w:rFonts w:eastAsia="Times New Roman" w:cs="Arial"/>
          <w:color w:val="000000"/>
          <w:sz w:val="22"/>
          <w:szCs w:val="22"/>
          <w:shd w:val="clear" w:color="auto" w:fill="FFFFFF"/>
        </w:rPr>
      </w:pPr>
    </w:p>
    <w:p w14:paraId="04BC16E2" w14:textId="67E2914C" w:rsidR="00781073" w:rsidRDefault="00781073" w:rsidP="00AC5502">
      <w:pPr>
        <w:spacing w:line="276" w:lineRule="auto"/>
        <w:jc w:val="both"/>
        <w:outlineLvl w:val="0"/>
        <w:rPr>
          <w:rFonts w:eastAsia="Times New Roman" w:cs="Arial"/>
          <w:color w:val="000000"/>
          <w:sz w:val="22"/>
          <w:szCs w:val="22"/>
          <w:shd w:val="clear" w:color="auto" w:fill="FFFFFF"/>
        </w:rPr>
      </w:pPr>
    </w:p>
    <w:p w14:paraId="79ECFF5A" w14:textId="05883456" w:rsidR="00781073" w:rsidRDefault="00781073" w:rsidP="00AC5502">
      <w:pPr>
        <w:spacing w:line="276" w:lineRule="auto"/>
        <w:jc w:val="both"/>
        <w:outlineLvl w:val="0"/>
        <w:rPr>
          <w:rFonts w:eastAsia="Times New Roman" w:cs="Arial"/>
          <w:color w:val="000000"/>
          <w:sz w:val="22"/>
          <w:szCs w:val="22"/>
          <w:shd w:val="clear" w:color="auto" w:fill="FFFFFF"/>
        </w:rPr>
      </w:pPr>
    </w:p>
    <w:p w14:paraId="554C7C71" w14:textId="0EB9F56B" w:rsidR="00781073" w:rsidRDefault="00781073" w:rsidP="00AC5502">
      <w:pPr>
        <w:spacing w:line="276" w:lineRule="auto"/>
        <w:jc w:val="both"/>
        <w:outlineLvl w:val="0"/>
        <w:rPr>
          <w:rFonts w:eastAsia="Times New Roman" w:cs="Arial"/>
          <w:color w:val="000000"/>
          <w:sz w:val="22"/>
          <w:szCs w:val="22"/>
          <w:shd w:val="clear" w:color="auto" w:fill="FFFFFF"/>
        </w:rPr>
      </w:pPr>
    </w:p>
    <w:p w14:paraId="0F08C751" w14:textId="2109A3B9" w:rsidR="00781073" w:rsidRDefault="00781073" w:rsidP="00AC5502">
      <w:pPr>
        <w:spacing w:line="276" w:lineRule="auto"/>
        <w:jc w:val="both"/>
        <w:outlineLvl w:val="0"/>
        <w:rPr>
          <w:rFonts w:eastAsia="Times New Roman" w:cs="Arial"/>
          <w:color w:val="000000"/>
          <w:sz w:val="22"/>
          <w:szCs w:val="22"/>
          <w:shd w:val="clear" w:color="auto" w:fill="FFFFFF"/>
        </w:rPr>
      </w:pPr>
    </w:p>
    <w:p w14:paraId="09DAA5C9" w14:textId="2DE96D9B" w:rsidR="00781073" w:rsidRDefault="00781073" w:rsidP="00AC5502">
      <w:pPr>
        <w:spacing w:line="276" w:lineRule="auto"/>
        <w:jc w:val="both"/>
        <w:outlineLvl w:val="0"/>
        <w:rPr>
          <w:rFonts w:eastAsia="Times New Roman" w:cs="Arial"/>
          <w:color w:val="000000"/>
          <w:sz w:val="22"/>
          <w:szCs w:val="22"/>
          <w:shd w:val="clear" w:color="auto" w:fill="FFFFFF"/>
        </w:rPr>
      </w:pPr>
    </w:p>
    <w:p w14:paraId="6F1E8BF4" w14:textId="2663E22C" w:rsidR="00781073" w:rsidRDefault="00781073" w:rsidP="00AC5502">
      <w:pPr>
        <w:spacing w:line="276" w:lineRule="auto"/>
        <w:jc w:val="both"/>
        <w:outlineLvl w:val="0"/>
        <w:rPr>
          <w:rFonts w:eastAsia="Times New Roman" w:cs="Arial"/>
          <w:color w:val="000000"/>
          <w:sz w:val="22"/>
          <w:szCs w:val="22"/>
          <w:shd w:val="clear" w:color="auto" w:fill="FFFFFF"/>
        </w:rPr>
      </w:pPr>
    </w:p>
    <w:p w14:paraId="60E868E8" w14:textId="5F377FC4" w:rsidR="00781073" w:rsidRDefault="00781073" w:rsidP="00AC5502">
      <w:pPr>
        <w:spacing w:line="276" w:lineRule="auto"/>
        <w:jc w:val="both"/>
        <w:outlineLvl w:val="0"/>
        <w:rPr>
          <w:rFonts w:eastAsia="Times New Roman" w:cs="Arial"/>
          <w:color w:val="000000"/>
          <w:sz w:val="22"/>
          <w:szCs w:val="22"/>
          <w:shd w:val="clear" w:color="auto" w:fill="FFFFFF"/>
        </w:rPr>
      </w:pPr>
    </w:p>
    <w:p w14:paraId="6F2D65C8" w14:textId="615E5DC1" w:rsidR="00781073" w:rsidRDefault="00781073" w:rsidP="00AC5502">
      <w:pPr>
        <w:spacing w:line="276" w:lineRule="auto"/>
        <w:jc w:val="both"/>
        <w:outlineLvl w:val="0"/>
        <w:rPr>
          <w:rFonts w:eastAsia="Times New Roman" w:cs="Arial"/>
          <w:color w:val="000000"/>
          <w:sz w:val="22"/>
          <w:szCs w:val="22"/>
          <w:shd w:val="clear" w:color="auto" w:fill="FFFFFF"/>
        </w:rPr>
      </w:pPr>
    </w:p>
    <w:p w14:paraId="7C3FA6C7" w14:textId="1DE9CC10" w:rsidR="00781073" w:rsidRDefault="00781073" w:rsidP="00AC5502">
      <w:pPr>
        <w:spacing w:line="276" w:lineRule="auto"/>
        <w:jc w:val="both"/>
        <w:outlineLvl w:val="0"/>
        <w:rPr>
          <w:rFonts w:eastAsia="Times New Roman" w:cs="Arial"/>
          <w:color w:val="000000"/>
          <w:sz w:val="22"/>
          <w:szCs w:val="22"/>
          <w:shd w:val="clear" w:color="auto" w:fill="FFFFFF"/>
        </w:rPr>
      </w:pPr>
    </w:p>
    <w:p w14:paraId="2D465489" w14:textId="0255627A" w:rsidR="00781073" w:rsidRDefault="00781073" w:rsidP="00AC5502">
      <w:pPr>
        <w:spacing w:line="276" w:lineRule="auto"/>
        <w:jc w:val="both"/>
        <w:outlineLvl w:val="0"/>
        <w:rPr>
          <w:rFonts w:eastAsia="Times New Roman" w:cs="Arial"/>
          <w:color w:val="000000"/>
          <w:sz w:val="22"/>
          <w:szCs w:val="22"/>
          <w:shd w:val="clear" w:color="auto" w:fill="FFFFFF"/>
        </w:rPr>
      </w:pPr>
    </w:p>
    <w:p w14:paraId="20AF8CE2" w14:textId="13AD5E67" w:rsidR="00781073" w:rsidRDefault="00781073" w:rsidP="00AC5502">
      <w:pPr>
        <w:spacing w:line="276" w:lineRule="auto"/>
        <w:jc w:val="both"/>
        <w:outlineLvl w:val="0"/>
        <w:rPr>
          <w:rFonts w:eastAsia="Times New Roman" w:cs="Arial"/>
          <w:color w:val="000000"/>
          <w:sz w:val="22"/>
          <w:szCs w:val="22"/>
          <w:shd w:val="clear" w:color="auto" w:fill="FFFFFF"/>
        </w:rPr>
      </w:pPr>
    </w:p>
    <w:p w14:paraId="7D0B5973" w14:textId="250C44DC" w:rsidR="00781073" w:rsidRDefault="00781073" w:rsidP="00AC5502">
      <w:pPr>
        <w:spacing w:line="276" w:lineRule="auto"/>
        <w:jc w:val="both"/>
        <w:outlineLvl w:val="0"/>
        <w:rPr>
          <w:rFonts w:eastAsia="Times New Roman" w:cs="Arial"/>
          <w:color w:val="000000"/>
          <w:sz w:val="22"/>
          <w:szCs w:val="22"/>
          <w:shd w:val="clear" w:color="auto" w:fill="FFFFFF"/>
        </w:rPr>
      </w:pPr>
    </w:p>
    <w:p w14:paraId="62BA6E9B" w14:textId="2B85D958" w:rsidR="00781073" w:rsidRDefault="00781073" w:rsidP="00AC5502">
      <w:pPr>
        <w:spacing w:line="276" w:lineRule="auto"/>
        <w:jc w:val="both"/>
        <w:outlineLvl w:val="0"/>
        <w:rPr>
          <w:rFonts w:eastAsia="Times New Roman" w:cs="Arial"/>
          <w:color w:val="000000"/>
          <w:sz w:val="22"/>
          <w:szCs w:val="22"/>
          <w:shd w:val="clear" w:color="auto" w:fill="FFFFFF"/>
        </w:rPr>
      </w:pPr>
    </w:p>
    <w:p w14:paraId="48EFC3E9" w14:textId="46D80DC2" w:rsidR="00781073" w:rsidRDefault="00781073" w:rsidP="00AC5502">
      <w:pPr>
        <w:spacing w:line="276" w:lineRule="auto"/>
        <w:jc w:val="both"/>
        <w:outlineLvl w:val="0"/>
        <w:rPr>
          <w:rFonts w:eastAsia="Times New Roman" w:cs="Arial"/>
          <w:color w:val="000000"/>
          <w:sz w:val="22"/>
          <w:szCs w:val="22"/>
          <w:shd w:val="clear" w:color="auto" w:fill="FFFFFF"/>
        </w:rPr>
      </w:pPr>
    </w:p>
    <w:p w14:paraId="6994AE4E" w14:textId="401A88F2" w:rsidR="00781073" w:rsidRDefault="00781073" w:rsidP="00AC5502">
      <w:pPr>
        <w:spacing w:line="276" w:lineRule="auto"/>
        <w:jc w:val="both"/>
        <w:outlineLvl w:val="0"/>
        <w:rPr>
          <w:rFonts w:eastAsia="Times New Roman" w:cs="Arial"/>
          <w:color w:val="000000"/>
          <w:sz w:val="22"/>
          <w:szCs w:val="22"/>
          <w:shd w:val="clear" w:color="auto" w:fill="FFFFFF"/>
        </w:rPr>
      </w:pPr>
    </w:p>
    <w:p w14:paraId="55048E5E" w14:textId="3F8B5889" w:rsidR="00781073" w:rsidRDefault="00781073" w:rsidP="00AC5502">
      <w:pPr>
        <w:spacing w:line="276" w:lineRule="auto"/>
        <w:jc w:val="both"/>
        <w:outlineLvl w:val="0"/>
        <w:rPr>
          <w:rFonts w:eastAsia="Times New Roman" w:cs="Arial"/>
          <w:color w:val="000000"/>
          <w:sz w:val="22"/>
          <w:szCs w:val="22"/>
          <w:shd w:val="clear" w:color="auto" w:fill="FFFFFF"/>
        </w:rPr>
      </w:pPr>
    </w:p>
    <w:p w14:paraId="5FD05470" w14:textId="57A13E07" w:rsidR="00781073" w:rsidRDefault="00781073" w:rsidP="00AC5502">
      <w:pPr>
        <w:spacing w:line="276" w:lineRule="auto"/>
        <w:jc w:val="both"/>
        <w:outlineLvl w:val="0"/>
        <w:rPr>
          <w:rFonts w:eastAsia="Times New Roman" w:cs="Arial"/>
          <w:color w:val="000000"/>
          <w:sz w:val="22"/>
          <w:szCs w:val="22"/>
          <w:shd w:val="clear" w:color="auto" w:fill="FFFFFF"/>
        </w:rPr>
      </w:pPr>
    </w:p>
    <w:p w14:paraId="5FD57B11" w14:textId="4B9684D3" w:rsidR="00781073" w:rsidRDefault="00781073" w:rsidP="00AC5502">
      <w:pPr>
        <w:spacing w:line="276" w:lineRule="auto"/>
        <w:jc w:val="both"/>
        <w:outlineLvl w:val="0"/>
        <w:rPr>
          <w:rFonts w:eastAsia="Times New Roman" w:cs="Arial"/>
          <w:color w:val="000000"/>
          <w:sz w:val="22"/>
          <w:szCs w:val="22"/>
          <w:shd w:val="clear" w:color="auto" w:fill="FFFFFF"/>
        </w:rPr>
      </w:pPr>
    </w:p>
    <w:tbl>
      <w:tblPr>
        <w:tblStyle w:val="TableGrid"/>
        <w:tblW w:w="9448" w:type="dxa"/>
        <w:tblInd w:w="-5" w:type="dxa"/>
        <w:tblLook w:val="04A0" w:firstRow="1" w:lastRow="0" w:firstColumn="1" w:lastColumn="0" w:noHBand="0" w:noVBand="1"/>
      </w:tblPr>
      <w:tblGrid>
        <w:gridCol w:w="912"/>
        <w:gridCol w:w="1369"/>
        <w:gridCol w:w="3032"/>
        <w:gridCol w:w="1481"/>
        <w:gridCol w:w="1054"/>
        <w:gridCol w:w="1600"/>
      </w:tblGrid>
      <w:tr w:rsidR="00AC5502" w:rsidRPr="00D56467" w14:paraId="23E6036E" w14:textId="77777777" w:rsidTr="00332D0A">
        <w:trPr>
          <w:trHeight w:val="329"/>
        </w:trPr>
        <w:tc>
          <w:tcPr>
            <w:tcW w:w="912" w:type="dxa"/>
            <w:hideMark/>
          </w:tcPr>
          <w:p w14:paraId="2EDCB7FE" w14:textId="77777777" w:rsidR="00AC5502" w:rsidRPr="005E4267" w:rsidRDefault="00AC5502" w:rsidP="00332D0A">
            <w:pPr>
              <w:rPr>
                <w:b/>
                <w:bCs/>
                <w:sz w:val="21"/>
                <w:szCs w:val="22"/>
              </w:rPr>
            </w:pPr>
            <w:r w:rsidRPr="005E4267">
              <w:rPr>
                <w:b/>
                <w:bCs/>
                <w:sz w:val="21"/>
                <w:szCs w:val="22"/>
              </w:rPr>
              <w:lastRenderedPageBreak/>
              <w:t>Gene Symbol</w:t>
            </w:r>
          </w:p>
        </w:tc>
        <w:tc>
          <w:tcPr>
            <w:tcW w:w="1369" w:type="dxa"/>
            <w:hideMark/>
          </w:tcPr>
          <w:p w14:paraId="648B53F4" w14:textId="77777777" w:rsidR="00AC5502" w:rsidRPr="005E4267" w:rsidRDefault="00AC5502" w:rsidP="00332D0A">
            <w:pPr>
              <w:rPr>
                <w:b/>
                <w:bCs/>
                <w:sz w:val="21"/>
                <w:szCs w:val="22"/>
              </w:rPr>
            </w:pPr>
            <w:r w:rsidRPr="005E4267">
              <w:rPr>
                <w:b/>
                <w:bCs/>
                <w:sz w:val="21"/>
                <w:szCs w:val="22"/>
              </w:rPr>
              <w:t>Primer</w:t>
            </w:r>
          </w:p>
        </w:tc>
        <w:tc>
          <w:tcPr>
            <w:tcW w:w="0" w:type="auto"/>
            <w:hideMark/>
          </w:tcPr>
          <w:p w14:paraId="502098D2" w14:textId="77777777" w:rsidR="00AC5502" w:rsidRPr="005E4267" w:rsidRDefault="00AC5502" w:rsidP="00332D0A">
            <w:pPr>
              <w:rPr>
                <w:b/>
                <w:bCs/>
                <w:sz w:val="21"/>
                <w:szCs w:val="22"/>
              </w:rPr>
            </w:pPr>
            <w:r w:rsidRPr="005E4267">
              <w:rPr>
                <w:b/>
                <w:bCs/>
                <w:sz w:val="21"/>
                <w:szCs w:val="22"/>
              </w:rPr>
              <w:t xml:space="preserve">Primer Sequence </w:t>
            </w:r>
          </w:p>
        </w:tc>
        <w:tc>
          <w:tcPr>
            <w:tcW w:w="0" w:type="auto"/>
            <w:hideMark/>
          </w:tcPr>
          <w:p w14:paraId="0D93A0AF" w14:textId="77777777" w:rsidR="00AC5502" w:rsidRPr="005E4267" w:rsidRDefault="00AC5502" w:rsidP="00332D0A">
            <w:pPr>
              <w:rPr>
                <w:b/>
                <w:bCs/>
                <w:sz w:val="21"/>
                <w:szCs w:val="22"/>
              </w:rPr>
            </w:pPr>
            <w:r w:rsidRPr="005E4267">
              <w:rPr>
                <w:b/>
                <w:bCs/>
                <w:sz w:val="21"/>
                <w:szCs w:val="22"/>
              </w:rPr>
              <w:t>Amplicon Location</w:t>
            </w:r>
          </w:p>
        </w:tc>
        <w:tc>
          <w:tcPr>
            <w:tcW w:w="1054" w:type="dxa"/>
            <w:hideMark/>
          </w:tcPr>
          <w:p w14:paraId="73881EBB" w14:textId="77777777" w:rsidR="00AC5502" w:rsidRPr="005E4267" w:rsidRDefault="00AC5502" w:rsidP="00332D0A">
            <w:pPr>
              <w:rPr>
                <w:b/>
                <w:bCs/>
                <w:sz w:val="21"/>
                <w:szCs w:val="22"/>
              </w:rPr>
            </w:pPr>
            <w:r w:rsidRPr="005E4267">
              <w:rPr>
                <w:b/>
                <w:bCs/>
                <w:sz w:val="21"/>
                <w:szCs w:val="22"/>
              </w:rPr>
              <w:t>Amplicon Size (bp)</w:t>
            </w:r>
          </w:p>
        </w:tc>
        <w:tc>
          <w:tcPr>
            <w:tcW w:w="1600" w:type="dxa"/>
          </w:tcPr>
          <w:p w14:paraId="480FDEE0" w14:textId="77777777" w:rsidR="00AC5502" w:rsidRPr="005E4267" w:rsidRDefault="00AC5502" w:rsidP="00332D0A">
            <w:pPr>
              <w:rPr>
                <w:b/>
                <w:bCs/>
                <w:sz w:val="21"/>
                <w:szCs w:val="22"/>
              </w:rPr>
            </w:pPr>
            <w:r>
              <w:rPr>
                <w:b/>
                <w:bCs/>
                <w:sz w:val="21"/>
                <w:szCs w:val="22"/>
              </w:rPr>
              <w:t>Number of CpG’s in Pyrosequencing assay</w:t>
            </w:r>
          </w:p>
        </w:tc>
      </w:tr>
      <w:tr w:rsidR="00AC5502" w:rsidRPr="00D56467" w14:paraId="425B4611" w14:textId="77777777" w:rsidTr="00332D0A">
        <w:trPr>
          <w:trHeight w:val="215"/>
        </w:trPr>
        <w:tc>
          <w:tcPr>
            <w:tcW w:w="912" w:type="dxa"/>
            <w:noWrap/>
            <w:hideMark/>
          </w:tcPr>
          <w:p w14:paraId="4A1E5473" w14:textId="77777777" w:rsidR="00AC5502" w:rsidRPr="005E4267" w:rsidRDefault="00AC5502" w:rsidP="00332D0A">
            <w:pPr>
              <w:rPr>
                <w:i/>
                <w:iCs/>
                <w:sz w:val="21"/>
                <w:szCs w:val="22"/>
              </w:rPr>
            </w:pPr>
            <w:r w:rsidRPr="005E4267">
              <w:rPr>
                <w:i/>
                <w:iCs/>
                <w:sz w:val="21"/>
                <w:szCs w:val="22"/>
              </w:rPr>
              <w:t>RIC3</w:t>
            </w:r>
          </w:p>
        </w:tc>
        <w:tc>
          <w:tcPr>
            <w:tcW w:w="1369" w:type="dxa"/>
            <w:noWrap/>
            <w:hideMark/>
          </w:tcPr>
          <w:p w14:paraId="089A902E" w14:textId="77777777" w:rsidR="00AC5502" w:rsidRPr="005E4267" w:rsidRDefault="00AC5502" w:rsidP="00332D0A">
            <w:pPr>
              <w:rPr>
                <w:sz w:val="21"/>
                <w:szCs w:val="22"/>
              </w:rPr>
            </w:pPr>
            <w:r w:rsidRPr="005E4267">
              <w:rPr>
                <w:sz w:val="21"/>
                <w:szCs w:val="22"/>
              </w:rPr>
              <w:t>Forward (</w:t>
            </w:r>
            <w:r w:rsidRPr="005E4267">
              <w:rPr>
                <w:i/>
                <w:iCs/>
                <w:sz w:val="21"/>
                <w:szCs w:val="22"/>
              </w:rPr>
              <w:t>Biotinylated</w:t>
            </w:r>
            <w:r w:rsidRPr="005E4267">
              <w:rPr>
                <w:sz w:val="21"/>
                <w:szCs w:val="22"/>
              </w:rPr>
              <w:t>)</w:t>
            </w:r>
          </w:p>
        </w:tc>
        <w:tc>
          <w:tcPr>
            <w:tcW w:w="0" w:type="auto"/>
            <w:noWrap/>
            <w:hideMark/>
          </w:tcPr>
          <w:p w14:paraId="2C99E45E" w14:textId="77777777" w:rsidR="00AC5502" w:rsidRPr="005E4267" w:rsidRDefault="00AC5502" w:rsidP="00332D0A">
            <w:pPr>
              <w:rPr>
                <w:sz w:val="21"/>
                <w:szCs w:val="22"/>
              </w:rPr>
            </w:pPr>
            <w:r w:rsidRPr="005E4267">
              <w:rPr>
                <w:sz w:val="21"/>
                <w:szCs w:val="22"/>
              </w:rPr>
              <w:t>TGGTAAGTGGGGATAGAGA  </w:t>
            </w:r>
          </w:p>
        </w:tc>
        <w:tc>
          <w:tcPr>
            <w:tcW w:w="0" w:type="auto"/>
            <w:noWrap/>
            <w:hideMark/>
          </w:tcPr>
          <w:p w14:paraId="26DAB1B5" w14:textId="77777777" w:rsidR="00AC5502" w:rsidRPr="005E4267" w:rsidRDefault="00AC5502" w:rsidP="00332D0A">
            <w:pPr>
              <w:rPr>
                <w:sz w:val="21"/>
                <w:szCs w:val="22"/>
              </w:rPr>
            </w:pPr>
            <w:r w:rsidRPr="005E4267">
              <w:rPr>
                <w:sz w:val="21"/>
                <w:szCs w:val="22"/>
              </w:rPr>
              <w:t>TSS200/Exon 1</w:t>
            </w:r>
          </w:p>
        </w:tc>
        <w:tc>
          <w:tcPr>
            <w:tcW w:w="1054" w:type="dxa"/>
            <w:noWrap/>
            <w:hideMark/>
          </w:tcPr>
          <w:p w14:paraId="2EE03224" w14:textId="77777777" w:rsidR="00AC5502" w:rsidRPr="005E4267" w:rsidRDefault="00AC5502" w:rsidP="00332D0A">
            <w:pPr>
              <w:rPr>
                <w:sz w:val="21"/>
                <w:szCs w:val="22"/>
              </w:rPr>
            </w:pPr>
            <w:r w:rsidRPr="005E4267">
              <w:rPr>
                <w:sz w:val="21"/>
                <w:szCs w:val="22"/>
              </w:rPr>
              <w:t>81</w:t>
            </w:r>
          </w:p>
        </w:tc>
        <w:tc>
          <w:tcPr>
            <w:tcW w:w="1600" w:type="dxa"/>
          </w:tcPr>
          <w:p w14:paraId="69F04A32" w14:textId="77777777" w:rsidR="00AC5502" w:rsidRPr="005E4267" w:rsidRDefault="00AC5502" w:rsidP="00332D0A">
            <w:pPr>
              <w:rPr>
                <w:sz w:val="21"/>
                <w:szCs w:val="22"/>
              </w:rPr>
            </w:pPr>
            <w:r>
              <w:rPr>
                <w:sz w:val="21"/>
                <w:szCs w:val="22"/>
              </w:rPr>
              <w:t>5</w:t>
            </w:r>
          </w:p>
        </w:tc>
      </w:tr>
      <w:tr w:rsidR="00AC5502" w:rsidRPr="00D56467" w14:paraId="53FA4F4F" w14:textId="77777777" w:rsidTr="00332D0A">
        <w:trPr>
          <w:trHeight w:val="215"/>
        </w:trPr>
        <w:tc>
          <w:tcPr>
            <w:tcW w:w="912" w:type="dxa"/>
            <w:noWrap/>
            <w:hideMark/>
          </w:tcPr>
          <w:p w14:paraId="429BD537" w14:textId="77777777" w:rsidR="00AC5502" w:rsidRPr="005E4267" w:rsidRDefault="00AC5502" w:rsidP="00332D0A">
            <w:pPr>
              <w:rPr>
                <w:i/>
                <w:iCs/>
                <w:sz w:val="21"/>
                <w:szCs w:val="22"/>
              </w:rPr>
            </w:pPr>
            <w:r w:rsidRPr="005E4267">
              <w:rPr>
                <w:i/>
                <w:iCs/>
                <w:sz w:val="21"/>
                <w:szCs w:val="22"/>
              </w:rPr>
              <w:t> </w:t>
            </w:r>
          </w:p>
        </w:tc>
        <w:tc>
          <w:tcPr>
            <w:tcW w:w="1369" w:type="dxa"/>
            <w:noWrap/>
            <w:hideMark/>
          </w:tcPr>
          <w:p w14:paraId="6F4F6D0E" w14:textId="77777777" w:rsidR="00AC5502" w:rsidRPr="005E4267" w:rsidRDefault="00AC5502" w:rsidP="00332D0A">
            <w:pPr>
              <w:rPr>
                <w:sz w:val="21"/>
                <w:szCs w:val="22"/>
              </w:rPr>
            </w:pPr>
            <w:r w:rsidRPr="005E4267">
              <w:rPr>
                <w:sz w:val="21"/>
                <w:szCs w:val="22"/>
              </w:rPr>
              <w:t>Reverse</w:t>
            </w:r>
          </w:p>
        </w:tc>
        <w:tc>
          <w:tcPr>
            <w:tcW w:w="0" w:type="auto"/>
            <w:noWrap/>
            <w:hideMark/>
          </w:tcPr>
          <w:p w14:paraId="55179644" w14:textId="77777777" w:rsidR="00AC5502" w:rsidRPr="005E4267" w:rsidRDefault="00AC5502" w:rsidP="00332D0A">
            <w:pPr>
              <w:rPr>
                <w:sz w:val="21"/>
                <w:szCs w:val="22"/>
              </w:rPr>
            </w:pPr>
            <w:r w:rsidRPr="005E4267">
              <w:rPr>
                <w:sz w:val="21"/>
                <w:szCs w:val="22"/>
              </w:rPr>
              <w:t>CCCATATTCATCTTTTACTAAAT  </w:t>
            </w:r>
          </w:p>
        </w:tc>
        <w:tc>
          <w:tcPr>
            <w:tcW w:w="0" w:type="auto"/>
            <w:noWrap/>
            <w:hideMark/>
          </w:tcPr>
          <w:p w14:paraId="04EC8300" w14:textId="77777777" w:rsidR="00AC5502" w:rsidRPr="005E4267" w:rsidRDefault="00AC5502" w:rsidP="00332D0A">
            <w:pPr>
              <w:rPr>
                <w:sz w:val="21"/>
                <w:szCs w:val="22"/>
              </w:rPr>
            </w:pPr>
            <w:r w:rsidRPr="005E4267">
              <w:rPr>
                <w:sz w:val="21"/>
                <w:szCs w:val="22"/>
              </w:rPr>
              <w:t> </w:t>
            </w:r>
          </w:p>
        </w:tc>
        <w:tc>
          <w:tcPr>
            <w:tcW w:w="1054" w:type="dxa"/>
            <w:noWrap/>
            <w:hideMark/>
          </w:tcPr>
          <w:p w14:paraId="006A57BE" w14:textId="77777777" w:rsidR="00AC5502" w:rsidRPr="005E4267" w:rsidRDefault="00AC5502" w:rsidP="00332D0A">
            <w:pPr>
              <w:rPr>
                <w:sz w:val="21"/>
                <w:szCs w:val="22"/>
              </w:rPr>
            </w:pPr>
            <w:r w:rsidRPr="005E4267">
              <w:rPr>
                <w:sz w:val="21"/>
                <w:szCs w:val="22"/>
              </w:rPr>
              <w:t> </w:t>
            </w:r>
          </w:p>
        </w:tc>
        <w:tc>
          <w:tcPr>
            <w:tcW w:w="1600" w:type="dxa"/>
          </w:tcPr>
          <w:p w14:paraId="0AB4C51B" w14:textId="77777777" w:rsidR="00AC5502" w:rsidRPr="005E4267" w:rsidRDefault="00AC5502" w:rsidP="00332D0A">
            <w:pPr>
              <w:rPr>
                <w:sz w:val="21"/>
                <w:szCs w:val="22"/>
              </w:rPr>
            </w:pPr>
          </w:p>
        </w:tc>
      </w:tr>
      <w:tr w:rsidR="00AC5502" w:rsidRPr="00D56467" w14:paraId="7317DB8E" w14:textId="77777777" w:rsidTr="00332D0A">
        <w:trPr>
          <w:trHeight w:val="215"/>
        </w:trPr>
        <w:tc>
          <w:tcPr>
            <w:tcW w:w="912" w:type="dxa"/>
            <w:noWrap/>
            <w:hideMark/>
          </w:tcPr>
          <w:p w14:paraId="44C17F60" w14:textId="77777777" w:rsidR="00AC5502" w:rsidRPr="005E4267" w:rsidRDefault="00AC5502" w:rsidP="00332D0A">
            <w:pPr>
              <w:rPr>
                <w:i/>
                <w:iCs/>
                <w:sz w:val="21"/>
                <w:szCs w:val="22"/>
              </w:rPr>
            </w:pPr>
            <w:r w:rsidRPr="005E4267">
              <w:rPr>
                <w:i/>
                <w:iCs/>
                <w:sz w:val="21"/>
                <w:szCs w:val="22"/>
              </w:rPr>
              <w:t> </w:t>
            </w:r>
          </w:p>
        </w:tc>
        <w:tc>
          <w:tcPr>
            <w:tcW w:w="1369" w:type="dxa"/>
            <w:noWrap/>
            <w:hideMark/>
          </w:tcPr>
          <w:p w14:paraId="4E4056CC" w14:textId="77777777" w:rsidR="00AC5502" w:rsidRPr="005E4267" w:rsidRDefault="00AC5502" w:rsidP="00332D0A">
            <w:pPr>
              <w:rPr>
                <w:sz w:val="21"/>
                <w:szCs w:val="22"/>
              </w:rPr>
            </w:pPr>
            <w:r w:rsidRPr="005E4267">
              <w:rPr>
                <w:sz w:val="21"/>
                <w:szCs w:val="22"/>
              </w:rPr>
              <w:t xml:space="preserve">Sequencing </w:t>
            </w:r>
          </w:p>
        </w:tc>
        <w:tc>
          <w:tcPr>
            <w:tcW w:w="0" w:type="auto"/>
            <w:noWrap/>
            <w:hideMark/>
          </w:tcPr>
          <w:p w14:paraId="154EB08C" w14:textId="77777777" w:rsidR="00AC5502" w:rsidRPr="005E4267" w:rsidRDefault="00AC5502" w:rsidP="00332D0A">
            <w:pPr>
              <w:rPr>
                <w:sz w:val="21"/>
                <w:szCs w:val="22"/>
              </w:rPr>
            </w:pPr>
            <w:r w:rsidRPr="005E4267">
              <w:rPr>
                <w:sz w:val="21"/>
                <w:szCs w:val="22"/>
              </w:rPr>
              <w:t>TTTACTAAATCCTATACATTCT  </w:t>
            </w:r>
          </w:p>
        </w:tc>
        <w:tc>
          <w:tcPr>
            <w:tcW w:w="0" w:type="auto"/>
            <w:noWrap/>
            <w:hideMark/>
          </w:tcPr>
          <w:p w14:paraId="06D79593" w14:textId="77777777" w:rsidR="00AC5502" w:rsidRPr="005E4267" w:rsidRDefault="00AC5502" w:rsidP="00332D0A">
            <w:pPr>
              <w:rPr>
                <w:sz w:val="21"/>
                <w:szCs w:val="22"/>
              </w:rPr>
            </w:pPr>
            <w:r w:rsidRPr="005E4267">
              <w:rPr>
                <w:sz w:val="21"/>
                <w:szCs w:val="22"/>
              </w:rPr>
              <w:t> </w:t>
            </w:r>
          </w:p>
        </w:tc>
        <w:tc>
          <w:tcPr>
            <w:tcW w:w="1054" w:type="dxa"/>
            <w:noWrap/>
            <w:hideMark/>
          </w:tcPr>
          <w:p w14:paraId="1791CA0C" w14:textId="77777777" w:rsidR="00AC5502" w:rsidRPr="005E4267" w:rsidRDefault="00AC5502" w:rsidP="00332D0A">
            <w:pPr>
              <w:rPr>
                <w:sz w:val="21"/>
                <w:szCs w:val="22"/>
              </w:rPr>
            </w:pPr>
            <w:r w:rsidRPr="005E4267">
              <w:rPr>
                <w:sz w:val="21"/>
                <w:szCs w:val="22"/>
              </w:rPr>
              <w:t> </w:t>
            </w:r>
          </w:p>
        </w:tc>
        <w:tc>
          <w:tcPr>
            <w:tcW w:w="1600" w:type="dxa"/>
          </w:tcPr>
          <w:p w14:paraId="4F00F730" w14:textId="77777777" w:rsidR="00AC5502" w:rsidRPr="005E4267" w:rsidRDefault="00AC5502" w:rsidP="00332D0A">
            <w:pPr>
              <w:rPr>
                <w:sz w:val="21"/>
                <w:szCs w:val="22"/>
              </w:rPr>
            </w:pPr>
          </w:p>
        </w:tc>
      </w:tr>
      <w:tr w:rsidR="00AC5502" w:rsidRPr="00D56467" w14:paraId="00676D86" w14:textId="77777777" w:rsidTr="00332D0A">
        <w:trPr>
          <w:trHeight w:val="215"/>
        </w:trPr>
        <w:tc>
          <w:tcPr>
            <w:tcW w:w="912" w:type="dxa"/>
            <w:noWrap/>
            <w:hideMark/>
          </w:tcPr>
          <w:p w14:paraId="754EBEBC" w14:textId="77777777" w:rsidR="00AC5502" w:rsidRPr="005E4267" w:rsidRDefault="00AC5502" w:rsidP="00332D0A">
            <w:pPr>
              <w:rPr>
                <w:i/>
                <w:iCs/>
                <w:sz w:val="21"/>
                <w:szCs w:val="22"/>
              </w:rPr>
            </w:pPr>
            <w:r w:rsidRPr="005E4267">
              <w:rPr>
                <w:i/>
                <w:iCs/>
                <w:sz w:val="21"/>
                <w:szCs w:val="22"/>
              </w:rPr>
              <w:t>SKI</w:t>
            </w:r>
          </w:p>
        </w:tc>
        <w:tc>
          <w:tcPr>
            <w:tcW w:w="1369" w:type="dxa"/>
            <w:noWrap/>
            <w:hideMark/>
          </w:tcPr>
          <w:p w14:paraId="68F81EB7" w14:textId="77777777" w:rsidR="00AC5502" w:rsidRPr="005E4267" w:rsidRDefault="00AC5502" w:rsidP="00332D0A">
            <w:pPr>
              <w:rPr>
                <w:sz w:val="21"/>
                <w:szCs w:val="22"/>
              </w:rPr>
            </w:pPr>
            <w:r w:rsidRPr="005E4267">
              <w:rPr>
                <w:sz w:val="21"/>
                <w:szCs w:val="22"/>
              </w:rPr>
              <w:t xml:space="preserve">Forward </w:t>
            </w:r>
          </w:p>
        </w:tc>
        <w:tc>
          <w:tcPr>
            <w:tcW w:w="0" w:type="auto"/>
            <w:noWrap/>
            <w:hideMark/>
          </w:tcPr>
          <w:p w14:paraId="11BF4C64" w14:textId="77777777" w:rsidR="00AC5502" w:rsidRPr="005E4267" w:rsidRDefault="00AC5502" w:rsidP="00332D0A">
            <w:pPr>
              <w:rPr>
                <w:sz w:val="21"/>
                <w:szCs w:val="22"/>
              </w:rPr>
            </w:pPr>
            <w:r w:rsidRPr="005E4267">
              <w:rPr>
                <w:sz w:val="21"/>
                <w:szCs w:val="22"/>
              </w:rPr>
              <w:t>TGTGGAGTGTTTTTAGTTTTTGAT</w:t>
            </w:r>
          </w:p>
        </w:tc>
        <w:tc>
          <w:tcPr>
            <w:tcW w:w="0" w:type="auto"/>
            <w:noWrap/>
            <w:hideMark/>
          </w:tcPr>
          <w:p w14:paraId="72E2601B" w14:textId="77777777" w:rsidR="00AC5502" w:rsidRPr="005E4267" w:rsidRDefault="00AC5502" w:rsidP="00332D0A">
            <w:pPr>
              <w:rPr>
                <w:sz w:val="21"/>
                <w:szCs w:val="22"/>
              </w:rPr>
            </w:pPr>
            <w:r w:rsidRPr="005E4267">
              <w:rPr>
                <w:sz w:val="21"/>
                <w:szCs w:val="22"/>
              </w:rPr>
              <w:t>Intron 1</w:t>
            </w:r>
          </w:p>
        </w:tc>
        <w:tc>
          <w:tcPr>
            <w:tcW w:w="1054" w:type="dxa"/>
            <w:noWrap/>
            <w:hideMark/>
          </w:tcPr>
          <w:p w14:paraId="718DEC75" w14:textId="77777777" w:rsidR="00AC5502" w:rsidRPr="005E4267" w:rsidRDefault="00AC5502" w:rsidP="00332D0A">
            <w:pPr>
              <w:rPr>
                <w:sz w:val="21"/>
                <w:szCs w:val="22"/>
              </w:rPr>
            </w:pPr>
            <w:r w:rsidRPr="005E4267">
              <w:rPr>
                <w:sz w:val="21"/>
                <w:szCs w:val="22"/>
              </w:rPr>
              <w:t>115</w:t>
            </w:r>
          </w:p>
        </w:tc>
        <w:tc>
          <w:tcPr>
            <w:tcW w:w="1600" w:type="dxa"/>
          </w:tcPr>
          <w:p w14:paraId="6CB5400F" w14:textId="77777777" w:rsidR="00AC5502" w:rsidRPr="005E4267" w:rsidRDefault="00AC5502" w:rsidP="00332D0A">
            <w:pPr>
              <w:rPr>
                <w:sz w:val="21"/>
                <w:szCs w:val="22"/>
              </w:rPr>
            </w:pPr>
            <w:r>
              <w:rPr>
                <w:sz w:val="21"/>
                <w:szCs w:val="22"/>
              </w:rPr>
              <w:t>4</w:t>
            </w:r>
          </w:p>
        </w:tc>
      </w:tr>
      <w:tr w:rsidR="00AC5502" w:rsidRPr="00D56467" w14:paraId="6436FEB7" w14:textId="77777777" w:rsidTr="00332D0A">
        <w:trPr>
          <w:trHeight w:val="215"/>
        </w:trPr>
        <w:tc>
          <w:tcPr>
            <w:tcW w:w="912" w:type="dxa"/>
            <w:noWrap/>
            <w:hideMark/>
          </w:tcPr>
          <w:p w14:paraId="1AE15AB7" w14:textId="77777777" w:rsidR="00AC5502" w:rsidRPr="005E4267" w:rsidRDefault="00AC5502" w:rsidP="00332D0A">
            <w:pPr>
              <w:rPr>
                <w:i/>
                <w:iCs/>
                <w:sz w:val="21"/>
                <w:szCs w:val="22"/>
              </w:rPr>
            </w:pPr>
            <w:r w:rsidRPr="005E4267">
              <w:rPr>
                <w:i/>
                <w:iCs/>
                <w:sz w:val="21"/>
                <w:szCs w:val="22"/>
              </w:rPr>
              <w:t> </w:t>
            </w:r>
          </w:p>
        </w:tc>
        <w:tc>
          <w:tcPr>
            <w:tcW w:w="1369" w:type="dxa"/>
            <w:noWrap/>
            <w:hideMark/>
          </w:tcPr>
          <w:p w14:paraId="5261D853" w14:textId="77777777" w:rsidR="00AC5502" w:rsidRPr="005E4267" w:rsidRDefault="00AC5502" w:rsidP="00332D0A">
            <w:pPr>
              <w:rPr>
                <w:sz w:val="21"/>
                <w:szCs w:val="22"/>
              </w:rPr>
            </w:pPr>
            <w:r w:rsidRPr="005E4267">
              <w:rPr>
                <w:sz w:val="21"/>
                <w:szCs w:val="22"/>
              </w:rPr>
              <w:t>Reverse (</w:t>
            </w:r>
            <w:r w:rsidRPr="005E4267">
              <w:rPr>
                <w:i/>
                <w:iCs/>
                <w:sz w:val="21"/>
                <w:szCs w:val="22"/>
              </w:rPr>
              <w:t>Biotinylated</w:t>
            </w:r>
            <w:r w:rsidRPr="005E4267">
              <w:rPr>
                <w:sz w:val="21"/>
                <w:szCs w:val="22"/>
              </w:rPr>
              <w:t>)</w:t>
            </w:r>
          </w:p>
        </w:tc>
        <w:tc>
          <w:tcPr>
            <w:tcW w:w="0" w:type="auto"/>
            <w:noWrap/>
            <w:hideMark/>
          </w:tcPr>
          <w:p w14:paraId="0EB4D913" w14:textId="77777777" w:rsidR="00AC5502" w:rsidRPr="005E4267" w:rsidRDefault="00AC5502" w:rsidP="00332D0A">
            <w:pPr>
              <w:rPr>
                <w:sz w:val="21"/>
                <w:szCs w:val="22"/>
              </w:rPr>
            </w:pPr>
            <w:r w:rsidRPr="005E4267">
              <w:rPr>
                <w:sz w:val="21"/>
                <w:szCs w:val="22"/>
              </w:rPr>
              <w:t>TTCCACACCTAAATATCTATCCAA</w:t>
            </w:r>
          </w:p>
        </w:tc>
        <w:tc>
          <w:tcPr>
            <w:tcW w:w="0" w:type="auto"/>
            <w:noWrap/>
            <w:hideMark/>
          </w:tcPr>
          <w:p w14:paraId="4AF8571D" w14:textId="77777777" w:rsidR="00AC5502" w:rsidRPr="005E4267" w:rsidRDefault="00AC5502" w:rsidP="00332D0A">
            <w:pPr>
              <w:rPr>
                <w:sz w:val="21"/>
                <w:szCs w:val="22"/>
              </w:rPr>
            </w:pPr>
            <w:r w:rsidRPr="005E4267">
              <w:rPr>
                <w:sz w:val="21"/>
                <w:szCs w:val="22"/>
              </w:rPr>
              <w:t> </w:t>
            </w:r>
          </w:p>
        </w:tc>
        <w:tc>
          <w:tcPr>
            <w:tcW w:w="1054" w:type="dxa"/>
            <w:noWrap/>
            <w:hideMark/>
          </w:tcPr>
          <w:p w14:paraId="3432C9A1" w14:textId="77777777" w:rsidR="00AC5502" w:rsidRPr="005E4267" w:rsidRDefault="00AC5502" w:rsidP="00332D0A">
            <w:pPr>
              <w:rPr>
                <w:sz w:val="21"/>
                <w:szCs w:val="22"/>
              </w:rPr>
            </w:pPr>
            <w:r w:rsidRPr="005E4267">
              <w:rPr>
                <w:sz w:val="21"/>
                <w:szCs w:val="22"/>
              </w:rPr>
              <w:t> </w:t>
            </w:r>
          </w:p>
        </w:tc>
        <w:tc>
          <w:tcPr>
            <w:tcW w:w="1600" w:type="dxa"/>
          </w:tcPr>
          <w:p w14:paraId="1B6DF404" w14:textId="77777777" w:rsidR="00AC5502" w:rsidRPr="005E4267" w:rsidRDefault="00AC5502" w:rsidP="00332D0A">
            <w:pPr>
              <w:rPr>
                <w:sz w:val="21"/>
                <w:szCs w:val="22"/>
              </w:rPr>
            </w:pPr>
          </w:p>
        </w:tc>
      </w:tr>
      <w:tr w:rsidR="00AC5502" w:rsidRPr="00D56467" w14:paraId="0F0FACC9" w14:textId="77777777" w:rsidTr="00332D0A">
        <w:trPr>
          <w:trHeight w:val="215"/>
        </w:trPr>
        <w:tc>
          <w:tcPr>
            <w:tcW w:w="912" w:type="dxa"/>
            <w:noWrap/>
            <w:hideMark/>
          </w:tcPr>
          <w:p w14:paraId="2CD69457" w14:textId="77777777" w:rsidR="00AC5502" w:rsidRPr="005E4267" w:rsidRDefault="00AC5502" w:rsidP="00332D0A">
            <w:pPr>
              <w:rPr>
                <w:i/>
                <w:iCs/>
                <w:sz w:val="21"/>
                <w:szCs w:val="22"/>
              </w:rPr>
            </w:pPr>
            <w:r w:rsidRPr="005E4267">
              <w:rPr>
                <w:i/>
                <w:iCs/>
                <w:sz w:val="21"/>
                <w:szCs w:val="22"/>
              </w:rPr>
              <w:t> </w:t>
            </w:r>
          </w:p>
        </w:tc>
        <w:tc>
          <w:tcPr>
            <w:tcW w:w="1369" w:type="dxa"/>
            <w:noWrap/>
            <w:hideMark/>
          </w:tcPr>
          <w:p w14:paraId="3F0589A0" w14:textId="77777777" w:rsidR="00AC5502" w:rsidRPr="005E4267" w:rsidRDefault="00AC5502" w:rsidP="00332D0A">
            <w:pPr>
              <w:rPr>
                <w:sz w:val="21"/>
                <w:szCs w:val="22"/>
              </w:rPr>
            </w:pPr>
            <w:r w:rsidRPr="005E4267">
              <w:rPr>
                <w:sz w:val="21"/>
                <w:szCs w:val="22"/>
              </w:rPr>
              <w:t xml:space="preserve">Sequencing </w:t>
            </w:r>
          </w:p>
        </w:tc>
        <w:tc>
          <w:tcPr>
            <w:tcW w:w="0" w:type="auto"/>
            <w:noWrap/>
            <w:hideMark/>
          </w:tcPr>
          <w:p w14:paraId="527D858F" w14:textId="77777777" w:rsidR="00AC5502" w:rsidRPr="005E4267" w:rsidRDefault="00AC5502" w:rsidP="00332D0A">
            <w:pPr>
              <w:rPr>
                <w:sz w:val="21"/>
                <w:szCs w:val="22"/>
              </w:rPr>
            </w:pPr>
            <w:r w:rsidRPr="005E4267">
              <w:rPr>
                <w:sz w:val="21"/>
                <w:szCs w:val="22"/>
              </w:rPr>
              <w:t>TTTGATTGTTATAAAGAAAG</w:t>
            </w:r>
          </w:p>
        </w:tc>
        <w:tc>
          <w:tcPr>
            <w:tcW w:w="0" w:type="auto"/>
            <w:noWrap/>
            <w:hideMark/>
          </w:tcPr>
          <w:p w14:paraId="34798EE6" w14:textId="77777777" w:rsidR="00AC5502" w:rsidRPr="005E4267" w:rsidRDefault="00AC5502" w:rsidP="00332D0A">
            <w:pPr>
              <w:rPr>
                <w:sz w:val="21"/>
                <w:szCs w:val="22"/>
              </w:rPr>
            </w:pPr>
            <w:r w:rsidRPr="005E4267">
              <w:rPr>
                <w:sz w:val="21"/>
                <w:szCs w:val="22"/>
              </w:rPr>
              <w:t> </w:t>
            </w:r>
          </w:p>
        </w:tc>
        <w:tc>
          <w:tcPr>
            <w:tcW w:w="1054" w:type="dxa"/>
            <w:noWrap/>
            <w:hideMark/>
          </w:tcPr>
          <w:p w14:paraId="366BE020" w14:textId="77777777" w:rsidR="00AC5502" w:rsidRPr="005E4267" w:rsidRDefault="00AC5502" w:rsidP="00332D0A">
            <w:pPr>
              <w:rPr>
                <w:sz w:val="21"/>
                <w:szCs w:val="22"/>
              </w:rPr>
            </w:pPr>
            <w:r w:rsidRPr="005E4267">
              <w:rPr>
                <w:sz w:val="21"/>
                <w:szCs w:val="22"/>
              </w:rPr>
              <w:t> </w:t>
            </w:r>
          </w:p>
        </w:tc>
        <w:tc>
          <w:tcPr>
            <w:tcW w:w="1600" w:type="dxa"/>
          </w:tcPr>
          <w:p w14:paraId="63820BE8" w14:textId="77777777" w:rsidR="00AC5502" w:rsidRPr="005E4267" w:rsidRDefault="00AC5502" w:rsidP="00332D0A">
            <w:pPr>
              <w:rPr>
                <w:sz w:val="21"/>
                <w:szCs w:val="22"/>
              </w:rPr>
            </w:pPr>
          </w:p>
        </w:tc>
      </w:tr>
      <w:tr w:rsidR="00AC5502" w:rsidRPr="00D56467" w14:paraId="3600CEE1" w14:textId="77777777" w:rsidTr="00332D0A">
        <w:trPr>
          <w:trHeight w:val="215"/>
        </w:trPr>
        <w:tc>
          <w:tcPr>
            <w:tcW w:w="912" w:type="dxa"/>
            <w:noWrap/>
            <w:hideMark/>
          </w:tcPr>
          <w:p w14:paraId="676444E7" w14:textId="77777777" w:rsidR="00AC5502" w:rsidRPr="005E4267" w:rsidRDefault="00AC5502" w:rsidP="00332D0A">
            <w:pPr>
              <w:rPr>
                <w:i/>
                <w:iCs/>
                <w:sz w:val="21"/>
                <w:szCs w:val="22"/>
              </w:rPr>
            </w:pPr>
            <w:r w:rsidRPr="005E4267">
              <w:rPr>
                <w:i/>
                <w:iCs/>
                <w:sz w:val="21"/>
                <w:szCs w:val="22"/>
              </w:rPr>
              <w:t>FAIM2</w:t>
            </w:r>
          </w:p>
        </w:tc>
        <w:tc>
          <w:tcPr>
            <w:tcW w:w="1369" w:type="dxa"/>
            <w:noWrap/>
            <w:hideMark/>
          </w:tcPr>
          <w:p w14:paraId="0CB4405E" w14:textId="77777777" w:rsidR="00AC5502" w:rsidRPr="005E4267" w:rsidRDefault="00AC5502" w:rsidP="00332D0A">
            <w:pPr>
              <w:rPr>
                <w:sz w:val="21"/>
                <w:szCs w:val="22"/>
              </w:rPr>
            </w:pPr>
            <w:r w:rsidRPr="005E4267">
              <w:rPr>
                <w:sz w:val="21"/>
                <w:szCs w:val="22"/>
              </w:rPr>
              <w:t>Forward (</w:t>
            </w:r>
            <w:r w:rsidRPr="005E4267">
              <w:rPr>
                <w:i/>
                <w:iCs/>
                <w:sz w:val="21"/>
                <w:szCs w:val="22"/>
              </w:rPr>
              <w:t>Biotinylated</w:t>
            </w:r>
            <w:r w:rsidRPr="005E4267">
              <w:rPr>
                <w:sz w:val="21"/>
                <w:szCs w:val="22"/>
              </w:rPr>
              <w:t>)</w:t>
            </w:r>
          </w:p>
        </w:tc>
        <w:tc>
          <w:tcPr>
            <w:tcW w:w="0" w:type="auto"/>
            <w:noWrap/>
            <w:hideMark/>
          </w:tcPr>
          <w:p w14:paraId="7A15FF95" w14:textId="77777777" w:rsidR="00AC5502" w:rsidRPr="005E4267" w:rsidRDefault="00AC5502" w:rsidP="00332D0A">
            <w:pPr>
              <w:rPr>
                <w:sz w:val="21"/>
                <w:szCs w:val="22"/>
              </w:rPr>
            </w:pPr>
            <w:r w:rsidRPr="005E4267">
              <w:rPr>
                <w:sz w:val="21"/>
                <w:szCs w:val="22"/>
              </w:rPr>
              <w:t>TAGTGGAGATGAGGTTTTGATGT  </w:t>
            </w:r>
          </w:p>
        </w:tc>
        <w:tc>
          <w:tcPr>
            <w:tcW w:w="0" w:type="auto"/>
            <w:noWrap/>
            <w:hideMark/>
          </w:tcPr>
          <w:p w14:paraId="38FAE221" w14:textId="77777777" w:rsidR="00AC5502" w:rsidRPr="005E4267" w:rsidRDefault="00AC5502" w:rsidP="00332D0A">
            <w:pPr>
              <w:rPr>
                <w:sz w:val="21"/>
                <w:szCs w:val="22"/>
              </w:rPr>
            </w:pPr>
            <w:r w:rsidRPr="005E4267">
              <w:rPr>
                <w:sz w:val="21"/>
                <w:szCs w:val="22"/>
              </w:rPr>
              <w:t>TSS200/Exon 1</w:t>
            </w:r>
          </w:p>
        </w:tc>
        <w:tc>
          <w:tcPr>
            <w:tcW w:w="1054" w:type="dxa"/>
            <w:noWrap/>
            <w:hideMark/>
          </w:tcPr>
          <w:p w14:paraId="0BC1CE27" w14:textId="77777777" w:rsidR="00AC5502" w:rsidRPr="005E4267" w:rsidRDefault="00AC5502" w:rsidP="00332D0A">
            <w:pPr>
              <w:rPr>
                <w:sz w:val="21"/>
                <w:szCs w:val="22"/>
              </w:rPr>
            </w:pPr>
            <w:r w:rsidRPr="005E4267">
              <w:rPr>
                <w:sz w:val="21"/>
                <w:szCs w:val="22"/>
              </w:rPr>
              <w:t>125</w:t>
            </w:r>
          </w:p>
        </w:tc>
        <w:tc>
          <w:tcPr>
            <w:tcW w:w="1600" w:type="dxa"/>
          </w:tcPr>
          <w:p w14:paraId="250E708E" w14:textId="77777777" w:rsidR="00AC5502" w:rsidRPr="005E4267" w:rsidRDefault="00AC5502" w:rsidP="00332D0A">
            <w:pPr>
              <w:rPr>
                <w:sz w:val="21"/>
                <w:szCs w:val="22"/>
              </w:rPr>
            </w:pPr>
            <w:r>
              <w:rPr>
                <w:sz w:val="21"/>
                <w:szCs w:val="22"/>
              </w:rPr>
              <w:t>11</w:t>
            </w:r>
          </w:p>
        </w:tc>
      </w:tr>
      <w:tr w:rsidR="00AC5502" w:rsidRPr="00D56467" w14:paraId="3C0D06F6" w14:textId="77777777" w:rsidTr="00332D0A">
        <w:trPr>
          <w:trHeight w:val="215"/>
        </w:trPr>
        <w:tc>
          <w:tcPr>
            <w:tcW w:w="912" w:type="dxa"/>
            <w:noWrap/>
            <w:hideMark/>
          </w:tcPr>
          <w:p w14:paraId="580D58AA" w14:textId="77777777" w:rsidR="00AC5502" w:rsidRPr="005E4267" w:rsidRDefault="00AC5502" w:rsidP="00332D0A">
            <w:pPr>
              <w:rPr>
                <w:i/>
                <w:iCs/>
                <w:sz w:val="21"/>
                <w:szCs w:val="22"/>
              </w:rPr>
            </w:pPr>
            <w:r w:rsidRPr="005E4267">
              <w:rPr>
                <w:i/>
                <w:iCs/>
                <w:sz w:val="21"/>
                <w:szCs w:val="22"/>
              </w:rPr>
              <w:t> </w:t>
            </w:r>
          </w:p>
        </w:tc>
        <w:tc>
          <w:tcPr>
            <w:tcW w:w="1369" w:type="dxa"/>
            <w:noWrap/>
            <w:hideMark/>
          </w:tcPr>
          <w:p w14:paraId="130F642D" w14:textId="77777777" w:rsidR="00AC5502" w:rsidRPr="005E4267" w:rsidRDefault="00AC5502" w:rsidP="00332D0A">
            <w:pPr>
              <w:rPr>
                <w:sz w:val="21"/>
                <w:szCs w:val="22"/>
              </w:rPr>
            </w:pPr>
            <w:r w:rsidRPr="005E4267">
              <w:rPr>
                <w:sz w:val="21"/>
                <w:szCs w:val="22"/>
              </w:rPr>
              <w:t>Reverse</w:t>
            </w:r>
          </w:p>
        </w:tc>
        <w:tc>
          <w:tcPr>
            <w:tcW w:w="0" w:type="auto"/>
            <w:noWrap/>
            <w:hideMark/>
          </w:tcPr>
          <w:p w14:paraId="5082D3D6" w14:textId="77777777" w:rsidR="00AC5502" w:rsidRPr="005E4267" w:rsidRDefault="00AC5502" w:rsidP="00332D0A">
            <w:pPr>
              <w:rPr>
                <w:sz w:val="21"/>
                <w:szCs w:val="22"/>
              </w:rPr>
            </w:pPr>
            <w:r w:rsidRPr="005E4267">
              <w:rPr>
                <w:sz w:val="21"/>
                <w:szCs w:val="22"/>
              </w:rPr>
              <w:t>AAACAACCCCAATAAATAAATCC  </w:t>
            </w:r>
          </w:p>
        </w:tc>
        <w:tc>
          <w:tcPr>
            <w:tcW w:w="0" w:type="auto"/>
            <w:noWrap/>
            <w:hideMark/>
          </w:tcPr>
          <w:p w14:paraId="46058924" w14:textId="77777777" w:rsidR="00AC5502" w:rsidRPr="005E4267" w:rsidRDefault="00AC5502" w:rsidP="00332D0A">
            <w:pPr>
              <w:rPr>
                <w:sz w:val="21"/>
                <w:szCs w:val="22"/>
              </w:rPr>
            </w:pPr>
            <w:r w:rsidRPr="005E4267">
              <w:rPr>
                <w:sz w:val="21"/>
                <w:szCs w:val="22"/>
              </w:rPr>
              <w:t> </w:t>
            </w:r>
          </w:p>
        </w:tc>
        <w:tc>
          <w:tcPr>
            <w:tcW w:w="1054" w:type="dxa"/>
            <w:noWrap/>
            <w:hideMark/>
          </w:tcPr>
          <w:p w14:paraId="5D6B0018" w14:textId="77777777" w:rsidR="00AC5502" w:rsidRPr="005E4267" w:rsidRDefault="00AC5502" w:rsidP="00332D0A">
            <w:pPr>
              <w:rPr>
                <w:sz w:val="21"/>
                <w:szCs w:val="22"/>
              </w:rPr>
            </w:pPr>
            <w:r w:rsidRPr="005E4267">
              <w:rPr>
                <w:sz w:val="21"/>
                <w:szCs w:val="22"/>
              </w:rPr>
              <w:t> </w:t>
            </w:r>
          </w:p>
        </w:tc>
        <w:tc>
          <w:tcPr>
            <w:tcW w:w="1600" w:type="dxa"/>
          </w:tcPr>
          <w:p w14:paraId="6CEF86A3" w14:textId="77777777" w:rsidR="00AC5502" w:rsidRPr="005E4267" w:rsidRDefault="00AC5502" w:rsidP="00332D0A">
            <w:pPr>
              <w:rPr>
                <w:sz w:val="21"/>
                <w:szCs w:val="22"/>
              </w:rPr>
            </w:pPr>
          </w:p>
        </w:tc>
      </w:tr>
      <w:tr w:rsidR="00AC5502" w:rsidRPr="00D56467" w14:paraId="156B8A7D" w14:textId="77777777" w:rsidTr="00332D0A">
        <w:trPr>
          <w:trHeight w:val="215"/>
        </w:trPr>
        <w:tc>
          <w:tcPr>
            <w:tcW w:w="912" w:type="dxa"/>
            <w:noWrap/>
            <w:hideMark/>
          </w:tcPr>
          <w:p w14:paraId="5AD0ECFF" w14:textId="77777777" w:rsidR="00AC5502" w:rsidRPr="005E4267" w:rsidRDefault="00AC5502" w:rsidP="00332D0A">
            <w:pPr>
              <w:rPr>
                <w:i/>
                <w:iCs/>
                <w:sz w:val="21"/>
                <w:szCs w:val="22"/>
              </w:rPr>
            </w:pPr>
            <w:r w:rsidRPr="005E4267">
              <w:rPr>
                <w:i/>
                <w:iCs/>
                <w:sz w:val="21"/>
                <w:szCs w:val="22"/>
              </w:rPr>
              <w:t> </w:t>
            </w:r>
          </w:p>
        </w:tc>
        <w:tc>
          <w:tcPr>
            <w:tcW w:w="1369" w:type="dxa"/>
            <w:noWrap/>
            <w:hideMark/>
          </w:tcPr>
          <w:p w14:paraId="1C20E67A" w14:textId="77777777" w:rsidR="00AC5502" w:rsidRPr="005E4267" w:rsidRDefault="00AC5502" w:rsidP="00332D0A">
            <w:pPr>
              <w:rPr>
                <w:sz w:val="21"/>
                <w:szCs w:val="22"/>
              </w:rPr>
            </w:pPr>
            <w:r w:rsidRPr="005E4267">
              <w:rPr>
                <w:sz w:val="21"/>
                <w:szCs w:val="22"/>
              </w:rPr>
              <w:t xml:space="preserve">Sequencing </w:t>
            </w:r>
          </w:p>
        </w:tc>
        <w:tc>
          <w:tcPr>
            <w:tcW w:w="0" w:type="auto"/>
            <w:noWrap/>
            <w:hideMark/>
          </w:tcPr>
          <w:p w14:paraId="3536A91E" w14:textId="77777777" w:rsidR="00AC5502" w:rsidRPr="005E4267" w:rsidRDefault="00AC5502" w:rsidP="00332D0A">
            <w:pPr>
              <w:rPr>
                <w:sz w:val="21"/>
                <w:szCs w:val="22"/>
              </w:rPr>
            </w:pPr>
            <w:r w:rsidRPr="005E4267">
              <w:rPr>
                <w:sz w:val="21"/>
                <w:szCs w:val="22"/>
              </w:rPr>
              <w:t>CAACCCCAATAAATAAATC  </w:t>
            </w:r>
          </w:p>
        </w:tc>
        <w:tc>
          <w:tcPr>
            <w:tcW w:w="0" w:type="auto"/>
            <w:noWrap/>
            <w:hideMark/>
          </w:tcPr>
          <w:p w14:paraId="0D02B2BA" w14:textId="77777777" w:rsidR="00AC5502" w:rsidRPr="005E4267" w:rsidRDefault="00AC5502" w:rsidP="00332D0A">
            <w:pPr>
              <w:rPr>
                <w:sz w:val="21"/>
                <w:szCs w:val="22"/>
              </w:rPr>
            </w:pPr>
            <w:r w:rsidRPr="005E4267">
              <w:rPr>
                <w:sz w:val="21"/>
                <w:szCs w:val="22"/>
              </w:rPr>
              <w:t> </w:t>
            </w:r>
          </w:p>
        </w:tc>
        <w:tc>
          <w:tcPr>
            <w:tcW w:w="1054" w:type="dxa"/>
            <w:noWrap/>
            <w:hideMark/>
          </w:tcPr>
          <w:p w14:paraId="3B8F4058" w14:textId="77777777" w:rsidR="00AC5502" w:rsidRPr="005E4267" w:rsidRDefault="00AC5502" w:rsidP="00332D0A">
            <w:pPr>
              <w:rPr>
                <w:sz w:val="21"/>
                <w:szCs w:val="22"/>
              </w:rPr>
            </w:pPr>
            <w:r w:rsidRPr="005E4267">
              <w:rPr>
                <w:sz w:val="21"/>
                <w:szCs w:val="22"/>
              </w:rPr>
              <w:t> </w:t>
            </w:r>
          </w:p>
        </w:tc>
        <w:tc>
          <w:tcPr>
            <w:tcW w:w="1600" w:type="dxa"/>
          </w:tcPr>
          <w:p w14:paraId="01A44158" w14:textId="77777777" w:rsidR="00AC5502" w:rsidRPr="005E4267" w:rsidRDefault="00AC5502" w:rsidP="00332D0A">
            <w:pPr>
              <w:rPr>
                <w:sz w:val="21"/>
                <w:szCs w:val="22"/>
              </w:rPr>
            </w:pPr>
          </w:p>
        </w:tc>
      </w:tr>
      <w:tr w:rsidR="00AC5502" w:rsidRPr="00D56467" w14:paraId="7A3AF246" w14:textId="77777777" w:rsidTr="00332D0A">
        <w:trPr>
          <w:trHeight w:val="215"/>
        </w:trPr>
        <w:tc>
          <w:tcPr>
            <w:tcW w:w="912" w:type="dxa"/>
            <w:noWrap/>
            <w:hideMark/>
          </w:tcPr>
          <w:p w14:paraId="59AC95C2" w14:textId="77777777" w:rsidR="00AC5502" w:rsidRPr="005E4267" w:rsidRDefault="00AC5502" w:rsidP="00332D0A">
            <w:pPr>
              <w:rPr>
                <w:i/>
                <w:iCs/>
                <w:sz w:val="21"/>
                <w:szCs w:val="22"/>
              </w:rPr>
            </w:pPr>
            <w:r w:rsidRPr="005E4267">
              <w:rPr>
                <w:i/>
                <w:iCs/>
                <w:sz w:val="21"/>
                <w:szCs w:val="22"/>
              </w:rPr>
              <w:t>EIF2AK3</w:t>
            </w:r>
          </w:p>
        </w:tc>
        <w:tc>
          <w:tcPr>
            <w:tcW w:w="1369" w:type="dxa"/>
            <w:noWrap/>
            <w:hideMark/>
          </w:tcPr>
          <w:p w14:paraId="4CFA093B" w14:textId="77777777" w:rsidR="00AC5502" w:rsidRPr="005E4267" w:rsidRDefault="00AC5502" w:rsidP="00332D0A">
            <w:pPr>
              <w:rPr>
                <w:sz w:val="21"/>
                <w:szCs w:val="22"/>
              </w:rPr>
            </w:pPr>
            <w:r w:rsidRPr="005E4267">
              <w:rPr>
                <w:sz w:val="21"/>
                <w:szCs w:val="22"/>
              </w:rPr>
              <w:t>Forward (</w:t>
            </w:r>
            <w:r w:rsidRPr="005E4267">
              <w:rPr>
                <w:i/>
                <w:iCs/>
                <w:sz w:val="21"/>
                <w:szCs w:val="22"/>
              </w:rPr>
              <w:t>Biotinylated</w:t>
            </w:r>
            <w:r w:rsidRPr="005E4267">
              <w:rPr>
                <w:sz w:val="21"/>
                <w:szCs w:val="22"/>
              </w:rPr>
              <w:t>)</w:t>
            </w:r>
          </w:p>
        </w:tc>
        <w:tc>
          <w:tcPr>
            <w:tcW w:w="0" w:type="auto"/>
            <w:noWrap/>
            <w:hideMark/>
          </w:tcPr>
          <w:p w14:paraId="2F41052F" w14:textId="77777777" w:rsidR="00AC5502" w:rsidRPr="005E4267" w:rsidRDefault="00AC5502" w:rsidP="00332D0A">
            <w:pPr>
              <w:rPr>
                <w:sz w:val="21"/>
                <w:szCs w:val="22"/>
              </w:rPr>
            </w:pPr>
            <w:r w:rsidRPr="005E4267">
              <w:rPr>
                <w:sz w:val="21"/>
                <w:szCs w:val="22"/>
              </w:rPr>
              <w:t>GGGTATTTTTTATTGGTAATTG</w:t>
            </w:r>
          </w:p>
        </w:tc>
        <w:tc>
          <w:tcPr>
            <w:tcW w:w="0" w:type="auto"/>
            <w:noWrap/>
            <w:hideMark/>
          </w:tcPr>
          <w:p w14:paraId="6C70B35D" w14:textId="77777777" w:rsidR="00AC5502" w:rsidRPr="005E4267" w:rsidRDefault="00AC5502" w:rsidP="00332D0A">
            <w:pPr>
              <w:rPr>
                <w:sz w:val="21"/>
                <w:szCs w:val="22"/>
              </w:rPr>
            </w:pPr>
            <w:r w:rsidRPr="005E4267">
              <w:rPr>
                <w:sz w:val="21"/>
                <w:szCs w:val="22"/>
              </w:rPr>
              <w:t>TSS200/Exon 1</w:t>
            </w:r>
          </w:p>
        </w:tc>
        <w:tc>
          <w:tcPr>
            <w:tcW w:w="1054" w:type="dxa"/>
            <w:noWrap/>
            <w:hideMark/>
          </w:tcPr>
          <w:p w14:paraId="3A9DE814" w14:textId="77777777" w:rsidR="00AC5502" w:rsidRPr="005E4267" w:rsidRDefault="00AC5502" w:rsidP="00332D0A">
            <w:pPr>
              <w:rPr>
                <w:sz w:val="21"/>
                <w:szCs w:val="22"/>
              </w:rPr>
            </w:pPr>
            <w:r w:rsidRPr="005E4267">
              <w:rPr>
                <w:sz w:val="21"/>
                <w:szCs w:val="22"/>
              </w:rPr>
              <w:t>102</w:t>
            </w:r>
          </w:p>
        </w:tc>
        <w:tc>
          <w:tcPr>
            <w:tcW w:w="1600" w:type="dxa"/>
          </w:tcPr>
          <w:p w14:paraId="56DD1351" w14:textId="77777777" w:rsidR="00AC5502" w:rsidRPr="005E4267" w:rsidRDefault="00AC5502" w:rsidP="00332D0A">
            <w:pPr>
              <w:rPr>
                <w:sz w:val="21"/>
                <w:szCs w:val="22"/>
              </w:rPr>
            </w:pPr>
            <w:r>
              <w:rPr>
                <w:sz w:val="21"/>
                <w:szCs w:val="22"/>
              </w:rPr>
              <w:t>8</w:t>
            </w:r>
          </w:p>
        </w:tc>
      </w:tr>
      <w:tr w:rsidR="00AC5502" w:rsidRPr="00D56467" w14:paraId="1E58C046" w14:textId="77777777" w:rsidTr="00332D0A">
        <w:trPr>
          <w:trHeight w:val="215"/>
        </w:trPr>
        <w:tc>
          <w:tcPr>
            <w:tcW w:w="912" w:type="dxa"/>
            <w:noWrap/>
            <w:hideMark/>
          </w:tcPr>
          <w:p w14:paraId="426D5E31" w14:textId="77777777" w:rsidR="00AC5502" w:rsidRPr="005E4267" w:rsidRDefault="00AC5502" w:rsidP="00332D0A">
            <w:pPr>
              <w:rPr>
                <w:i/>
                <w:iCs/>
                <w:sz w:val="21"/>
                <w:szCs w:val="22"/>
              </w:rPr>
            </w:pPr>
            <w:r w:rsidRPr="005E4267">
              <w:rPr>
                <w:i/>
                <w:iCs/>
                <w:sz w:val="21"/>
                <w:szCs w:val="22"/>
              </w:rPr>
              <w:t> </w:t>
            </w:r>
          </w:p>
        </w:tc>
        <w:tc>
          <w:tcPr>
            <w:tcW w:w="1369" w:type="dxa"/>
            <w:noWrap/>
            <w:hideMark/>
          </w:tcPr>
          <w:p w14:paraId="78C353E4" w14:textId="77777777" w:rsidR="00AC5502" w:rsidRPr="005E4267" w:rsidRDefault="00AC5502" w:rsidP="00332D0A">
            <w:pPr>
              <w:rPr>
                <w:sz w:val="21"/>
                <w:szCs w:val="22"/>
              </w:rPr>
            </w:pPr>
            <w:r w:rsidRPr="005E4267">
              <w:rPr>
                <w:sz w:val="21"/>
                <w:szCs w:val="22"/>
              </w:rPr>
              <w:t>Reverse</w:t>
            </w:r>
          </w:p>
        </w:tc>
        <w:tc>
          <w:tcPr>
            <w:tcW w:w="0" w:type="auto"/>
            <w:noWrap/>
            <w:hideMark/>
          </w:tcPr>
          <w:p w14:paraId="787646B7" w14:textId="77777777" w:rsidR="00AC5502" w:rsidRPr="005E4267" w:rsidRDefault="00AC5502" w:rsidP="00332D0A">
            <w:pPr>
              <w:rPr>
                <w:sz w:val="21"/>
                <w:szCs w:val="22"/>
              </w:rPr>
            </w:pPr>
            <w:r w:rsidRPr="005E4267">
              <w:rPr>
                <w:sz w:val="21"/>
                <w:szCs w:val="22"/>
              </w:rPr>
              <w:t>AAACTTTCCCTAATAATCAACAT</w:t>
            </w:r>
          </w:p>
        </w:tc>
        <w:tc>
          <w:tcPr>
            <w:tcW w:w="0" w:type="auto"/>
            <w:noWrap/>
            <w:hideMark/>
          </w:tcPr>
          <w:p w14:paraId="6C83C21B" w14:textId="77777777" w:rsidR="00AC5502" w:rsidRPr="005E4267" w:rsidRDefault="00AC5502" w:rsidP="00332D0A">
            <w:pPr>
              <w:rPr>
                <w:sz w:val="21"/>
                <w:szCs w:val="22"/>
              </w:rPr>
            </w:pPr>
            <w:r w:rsidRPr="005E4267">
              <w:rPr>
                <w:sz w:val="21"/>
                <w:szCs w:val="22"/>
              </w:rPr>
              <w:t> </w:t>
            </w:r>
          </w:p>
        </w:tc>
        <w:tc>
          <w:tcPr>
            <w:tcW w:w="1054" w:type="dxa"/>
            <w:noWrap/>
            <w:hideMark/>
          </w:tcPr>
          <w:p w14:paraId="15BA67BE" w14:textId="77777777" w:rsidR="00AC5502" w:rsidRPr="005E4267" w:rsidRDefault="00AC5502" w:rsidP="00332D0A">
            <w:pPr>
              <w:rPr>
                <w:sz w:val="21"/>
                <w:szCs w:val="22"/>
              </w:rPr>
            </w:pPr>
            <w:r w:rsidRPr="005E4267">
              <w:rPr>
                <w:sz w:val="21"/>
                <w:szCs w:val="22"/>
              </w:rPr>
              <w:t> </w:t>
            </w:r>
          </w:p>
        </w:tc>
        <w:tc>
          <w:tcPr>
            <w:tcW w:w="1600" w:type="dxa"/>
          </w:tcPr>
          <w:p w14:paraId="2B2AA716" w14:textId="77777777" w:rsidR="00AC5502" w:rsidRPr="005E4267" w:rsidRDefault="00AC5502" w:rsidP="00332D0A">
            <w:pPr>
              <w:rPr>
                <w:sz w:val="21"/>
                <w:szCs w:val="22"/>
              </w:rPr>
            </w:pPr>
          </w:p>
        </w:tc>
      </w:tr>
      <w:tr w:rsidR="00AC5502" w:rsidRPr="00D56467" w14:paraId="19DCB007" w14:textId="77777777" w:rsidTr="00332D0A">
        <w:trPr>
          <w:trHeight w:val="215"/>
        </w:trPr>
        <w:tc>
          <w:tcPr>
            <w:tcW w:w="912" w:type="dxa"/>
            <w:noWrap/>
            <w:hideMark/>
          </w:tcPr>
          <w:p w14:paraId="4DD509A2" w14:textId="77777777" w:rsidR="00AC5502" w:rsidRPr="005E4267" w:rsidRDefault="00AC5502" w:rsidP="00332D0A">
            <w:pPr>
              <w:rPr>
                <w:i/>
                <w:iCs/>
                <w:sz w:val="21"/>
                <w:szCs w:val="22"/>
              </w:rPr>
            </w:pPr>
            <w:r w:rsidRPr="005E4267">
              <w:rPr>
                <w:i/>
                <w:iCs/>
                <w:sz w:val="21"/>
                <w:szCs w:val="22"/>
              </w:rPr>
              <w:t> </w:t>
            </w:r>
          </w:p>
        </w:tc>
        <w:tc>
          <w:tcPr>
            <w:tcW w:w="1369" w:type="dxa"/>
            <w:noWrap/>
            <w:hideMark/>
          </w:tcPr>
          <w:p w14:paraId="00DF5B48" w14:textId="77777777" w:rsidR="00AC5502" w:rsidRPr="005E4267" w:rsidRDefault="00AC5502" w:rsidP="00332D0A">
            <w:pPr>
              <w:rPr>
                <w:sz w:val="21"/>
                <w:szCs w:val="22"/>
              </w:rPr>
            </w:pPr>
            <w:r w:rsidRPr="005E4267">
              <w:rPr>
                <w:sz w:val="21"/>
                <w:szCs w:val="22"/>
              </w:rPr>
              <w:t xml:space="preserve">Sequencing </w:t>
            </w:r>
          </w:p>
        </w:tc>
        <w:tc>
          <w:tcPr>
            <w:tcW w:w="0" w:type="auto"/>
            <w:noWrap/>
            <w:hideMark/>
          </w:tcPr>
          <w:p w14:paraId="13BD7AF4" w14:textId="77777777" w:rsidR="00AC5502" w:rsidRPr="005E4267" w:rsidRDefault="00AC5502" w:rsidP="00332D0A">
            <w:pPr>
              <w:rPr>
                <w:sz w:val="21"/>
                <w:szCs w:val="22"/>
              </w:rPr>
            </w:pPr>
            <w:r w:rsidRPr="005E4267">
              <w:rPr>
                <w:sz w:val="21"/>
                <w:szCs w:val="22"/>
              </w:rPr>
              <w:t>CTTTCCCTAATAATCAACATC</w:t>
            </w:r>
          </w:p>
        </w:tc>
        <w:tc>
          <w:tcPr>
            <w:tcW w:w="0" w:type="auto"/>
            <w:noWrap/>
            <w:hideMark/>
          </w:tcPr>
          <w:p w14:paraId="6722930B" w14:textId="77777777" w:rsidR="00AC5502" w:rsidRPr="005E4267" w:rsidRDefault="00AC5502" w:rsidP="00332D0A">
            <w:pPr>
              <w:rPr>
                <w:sz w:val="21"/>
                <w:szCs w:val="22"/>
              </w:rPr>
            </w:pPr>
            <w:r w:rsidRPr="005E4267">
              <w:rPr>
                <w:sz w:val="21"/>
                <w:szCs w:val="22"/>
              </w:rPr>
              <w:t> </w:t>
            </w:r>
          </w:p>
        </w:tc>
        <w:tc>
          <w:tcPr>
            <w:tcW w:w="1054" w:type="dxa"/>
            <w:noWrap/>
            <w:hideMark/>
          </w:tcPr>
          <w:p w14:paraId="346FFF60" w14:textId="77777777" w:rsidR="00AC5502" w:rsidRPr="005E4267" w:rsidRDefault="00AC5502" w:rsidP="00332D0A">
            <w:pPr>
              <w:rPr>
                <w:sz w:val="21"/>
                <w:szCs w:val="22"/>
              </w:rPr>
            </w:pPr>
            <w:r w:rsidRPr="005E4267">
              <w:rPr>
                <w:sz w:val="21"/>
                <w:szCs w:val="22"/>
              </w:rPr>
              <w:t> </w:t>
            </w:r>
          </w:p>
        </w:tc>
        <w:tc>
          <w:tcPr>
            <w:tcW w:w="1600" w:type="dxa"/>
          </w:tcPr>
          <w:p w14:paraId="47A4D719" w14:textId="77777777" w:rsidR="00AC5502" w:rsidRPr="005E4267" w:rsidRDefault="00AC5502" w:rsidP="00332D0A">
            <w:pPr>
              <w:rPr>
                <w:sz w:val="21"/>
                <w:szCs w:val="22"/>
              </w:rPr>
            </w:pPr>
          </w:p>
        </w:tc>
      </w:tr>
      <w:tr w:rsidR="00AC5502" w:rsidRPr="00D56467" w14:paraId="05A80DA9" w14:textId="77777777" w:rsidTr="00332D0A">
        <w:trPr>
          <w:trHeight w:val="215"/>
        </w:trPr>
        <w:tc>
          <w:tcPr>
            <w:tcW w:w="912" w:type="dxa"/>
            <w:noWrap/>
            <w:hideMark/>
          </w:tcPr>
          <w:p w14:paraId="4259BD22" w14:textId="77777777" w:rsidR="00AC5502" w:rsidRPr="005E4267" w:rsidRDefault="00AC5502" w:rsidP="00332D0A">
            <w:pPr>
              <w:rPr>
                <w:i/>
                <w:iCs/>
                <w:sz w:val="21"/>
                <w:szCs w:val="22"/>
              </w:rPr>
            </w:pPr>
            <w:r w:rsidRPr="005E4267">
              <w:rPr>
                <w:i/>
                <w:iCs/>
                <w:sz w:val="21"/>
                <w:szCs w:val="22"/>
              </w:rPr>
              <w:t>GTF2H4</w:t>
            </w:r>
          </w:p>
        </w:tc>
        <w:tc>
          <w:tcPr>
            <w:tcW w:w="1369" w:type="dxa"/>
            <w:noWrap/>
            <w:hideMark/>
          </w:tcPr>
          <w:p w14:paraId="07B98ADC" w14:textId="77777777" w:rsidR="00AC5502" w:rsidRPr="005E4267" w:rsidRDefault="00AC5502" w:rsidP="00332D0A">
            <w:pPr>
              <w:rPr>
                <w:sz w:val="21"/>
                <w:szCs w:val="22"/>
              </w:rPr>
            </w:pPr>
            <w:r w:rsidRPr="005E4267">
              <w:rPr>
                <w:sz w:val="21"/>
                <w:szCs w:val="22"/>
              </w:rPr>
              <w:t>Forward (</w:t>
            </w:r>
            <w:r w:rsidRPr="005E4267">
              <w:rPr>
                <w:i/>
                <w:iCs/>
                <w:sz w:val="21"/>
                <w:szCs w:val="22"/>
              </w:rPr>
              <w:t>Biotinylated</w:t>
            </w:r>
            <w:r w:rsidRPr="005E4267">
              <w:rPr>
                <w:sz w:val="21"/>
                <w:szCs w:val="22"/>
              </w:rPr>
              <w:t>)</w:t>
            </w:r>
          </w:p>
        </w:tc>
        <w:tc>
          <w:tcPr>
            <w:tcW w:w="0" w:type="auto"/>
            <w:noWrap/>
            <w:hideMark/>
          </w:tcPr>
          <w:p w14:paraId="7410D4AA" w14:textId="77777777" w:rsidR="00AC5502" w:rsidRPr="005E4267" w:rsidRDefault="00AC5502" w:rsidP="00332D0A">
            <w:pPr>
              <w:rPr>
                <w:sz w:val="21"/>
                <w:szCs w:val="22"/>
              </w:rPr>
            </w:pPr>
            <w:r w:rsidRPr="005E4267">
              <w:rPr>
                <w:sz w:val="21"/>
                <w:szCs w:val="22"/>
              </w:rPr>
              <w:t>GGGTATTGTGTATTAGTTAGGTT  </w:t>
            </w:r>
          </w:p>
        </w:tc>
        <w:tc>
          <w:tcPr>
            <w:tcW w:w="0" w:type="auto"/>
            <w:noWrap/>
            <w:hideMark/>
          </w:tcPr>
          <w:p w14:paraId="44BB672F" w14:textId="77777777" w:rsidR="00AC5502" w:rsidRPr="005E4267" w:rsidRDefault="00AC5502" w:rsidP="00332D0A">
            <w:pPr>
              <w:rPr>
                <w:sz w:val="21"/>
                <w:szCs w:val="22"/>
              </w:rPr>
            </w:pPr>
            <w:r w:rsidRPr="005E4267">
              <w:rPr>
                <w:sz w:val="21"/>
                <w:szCs w:val="22"/>
              </w:rPr>
              <w:t>Exon 10</w:t>
            </w:r>
          </w:p>
        </w:tc>
        <w:tc>
          <w:tcPr>
            <w:tcW w:w="1054" w:type="dxa"/>
            <w:noWrap/>
            <w:hideMark/>
          </w:tcPr>
          <w:p w14:paraId="64723F6D" w14:textId="77777777" w:rsidR="00AC5502" w:rsidRPr="005E4267" w:rsidRDefault="00AC5502" w:rsidP="00332D0A">
            <w:pPr>
              <w:rPr>
                <w:sz w:val="21"/>
                <w:szCs w:val="22"/>
              </w:rPr>
            </w:pPr>
            <w:r w:rsidRPr="005E4267">
              <w:rPr>
                <w:sz w:val="21"/>
                <w:szCs w:val="22"/>
              </w:rPr>
              <w:t>95</w:t>
            </w:r>
          </w:p>
        </w:tc>
        <w:tc>
          <w:tcPr>
            <w:tcW w:w="1600" w:type="dxa"/>
          </w:tcPr>
          <w:p w14:paraId="0DF83222" w14:textId="77777777" w:rsidR="00AC5502" w:rsidRPr="005E4267" w:rsidRDefault="00AC5502" w:rsidP="00332D0A">
            <w:pPr>
              <w:rPr>
                <w:sz w:val="21"/>
                <w:szCs w:val="22"/>
              </w:rPr>
            </w:pPr>
            <w:r>
              <w:rPr>
                <w:sz w:val="21"/>
                <w:szCs w:val="22"/>
              </w:rPr>
              <w:t>4</w:t>
            </w:r>
          </w:p>
        </w:tc>
      </w:tr>
      <w:tr w:rsidR="00AC5502" w:rsidRPr="00D56467" w14:paraId="410C9158" w14:textId="77777777" w:rsidTr="00332D0A">
        <w:trPr>
          <w:trHeight w:val="215"/>
        </w:trPr>
        <w:tc>
          <w:tcPr>
            <w:tcW w:w="912" w:type="dxa"/>
            <w:noWrap/>
            <w:hideMark/>
          </w:tcPr>
          <w:p w14:paraId="1B20AE90" w14:textId="77777777" w:rsidR="00AC5502" w:rsidRPr="005E4267" w:rsidRDefault="00AC5502" w:rsidP="00332D0A">
            <w:pPr>
              <w:rPr>
                <w:i/>
                <w:iCs/>
                <w:sz w:val="21"/>
                <w:szCs w:val="22"/>
              </w:rPr>
            </w:pPr>
            <w:r w:rsidRPr="005E4267">
              <w:rPr>
                <w:i/>
                <w:iCs/>
                <w:sz w:val="21"/>
                <w:szCs w:val="22"/>
              </w:rPr>
              <w:t> </w:t>
            </w:r>
          </w:p>
        </w:tc>
        <w:tc>
          <w:tcPr>
            <w:tcW w:w="1369" w:type="dxa"/>
            <w:noWrap/>
            <w:hideMark/>
          </w:tcPr>
          <w:p w14:paraId="4FD59D8F" w14:textId="77777777" w:rsidR="00AC5502" w:rsidRPr="005E4267" w:rsidRDefault="00AC5502" w:rsidP="00332D0A">
            <w:pPr>
              <w:rPr>
                <w:sz w:val="21"/>
                <w:szCs w:val="22"/>
              </w:rPr>
            </w:pPr>
            <w:r w:rsidRPr="005E4267">
              <w:rPr>
                <w:sz w:val="21"/>
                <w:szCs w:val="22"/>
              </w:rPr>
              <w:t>Reverse</w:t>
            </w:r>
          </w:p>
        </w:tc>
        <w:tc>
          <w:tcPr>
            <w:tcW w:w="0" w:type="auto"/>
            <w:noWrap/>
            <w:hideMark/>
          </w:tcPr>
          <w:p w14:paraId="510A4938" w14:textId="77777777" w:rsidR="00AC5502" w:rsidRPr="005E4267" w:rsidRDefault="00AC5502" w:rsidP="00332D0A">
            <w:pPr>
              <w:rPr>
                <w:sz w:val="21"/>
                <w:szCs w:val="22"/>
              </w:rPr>
            </w:pPr>
            <w:r w:rsidRPr="005E4267">
              <w:rPr>
                <w:sz w:val="21"/>
                <w:szCs w:val="22"/>
              </w:rPr>
              <w:t>CTCTTCCAAAAACCCTCTA  </w:t>
            </w:r>
          </w:p>
        </w:tc>
        <w:tc>
          <w:tcPr>
            <w:tcW w:w="0" w:type="auto"/>
            <w:noWrap/>
            <w:hideMark/>
          </w:tcPr>
          <w:p w14:paraId="12A7D41F" w14:textId="77777777" w:rsidR="00AC5502" w:rsidRPr="005E4267" w:rsidRDefault="00AC5502" w:rsidP="00332D0A">
            <w:pPr>
              <w:rPr>
                <w:sz w:val="21"/>
                <w:szCs w:val="22"/>
              </w:rPr>
            </w:pPr>
            <w:r w:rsidRPr="005E4267">
              <w:rPr>
                <w:sz w:val="21"/>
                <w:szCs w:val="22"/>
              </w:rPr>
              <w:t> </w:t>
            </w:r>
          </w:p>
        </w:tc>
        <w:tc>
          <w:tcPr>
            <w:tcW w:w="1054" w:type="dxa"/>
            <w:noWrap/>
            <w:hideMark/>
          </w:tcPr>
          <w:p w14:paraId="4B815685" w14:textId="77777777" w:rsidR="00AC5502" w:rsidRPr="005E4267" w:rsidRDefault="00AC5502" w:rsidP="00332D0A">
            <w:pPr>
              <w:rPr>
                <w:sz w:val="21"/>
                <w:szCs w:val="22"/>
              </w:rPr>
            </w:pPr>
            <w:r w:rsidRPr="005E4267">
              <w:rPr>
                <w:sz w:val="21"/>
                <w:szCs w:val="22"/>
              </w:rPr>
              <w:t> </w:t>
            </w:r>
          </w:p>
        </w:tc>
        <w:tc>
          <w:tcPr>
            <w:tcW w:w="1600" w:type="dxa"/>
          </w:tcPr>
          <w:p w14:paraId="3BE0FB11" w14:textId="77777777" w:rsidR="00AC5502" w:rsidRPr="005E4267" w:rsidRDefault="00AC5502" w:rsidP="00332D0A">
            <w:pPr>
              <w:rPr>
                <w:sz w:val="21"/>
                <w:szCs w:val="22"/>
              </w:rPr>
            </w:pPr>
          </w:p>
        </w:tc>
      </w:tr>
      <w:tr w:rsidR="00AC5502" w:rsidRPr="00D56467" w14:paraId="59F48980" w14:textId="77777777" w:rsidTr="00332D0A">
        <w:trPr>
          <w:trHeight w:val="215"/>
        </w:trPr>
        <w:tc>
          <w:tcPr>
            <w:tcW w:w="912" w:type="dxa"/>
            <w:noWrap/>
            <w:hideMark/>
          </w:tcPr>
          <w:p w14:paraId="1A30B277" w14:textId="77777777" w:rsidR="00AC5502" w:rsidRPr="005E4267" w:rsidRDefault="00AC5502" w:rsidP="00332D0A">
            <w:pPr>
              <w:rPr>
                <w:i/>
                <w:iCs/>
                <w:sz w:val="21"/>
                <w:szCs w:val="22"/>
              </w:rPr>
            </w:pPr>
            <w:r w:rsidRPr="005E4267">
              <w:rPr>
                <w:i/>
                <w:iCs/>
                <w:sz w:val="21"/>
                <w:szCs w:val="22"/>
              </w:rPr>
              <w:t> </w:t>
            </w:r>
          </w:p>
        </w:tc>
        <w:tc>
          <w:tcPr>
            <w:tcW w:w="1369" w:type="dxa"/>
            <w:noWrap/>
            <w:hideMark/>
          </w:tcPr>
          <w:p w14:paraId="593B3C5F" w14:textId="77777777" w:rsidR="00AC5502" w:rsidRPr="005E4267" w:rsidRDefault="00AC5502" w:rsidP="00332D0A">
            <w:pPr>
              <w:rPr>
                <w:sz w:val="21"/>
                <w:szCs w:val="22"/>
              </w:rPr>
            </w:pPr>
            <w:r w:rsidRPr="005E4267">
              <w:rPr>
                <w:sz w:val="21"/>
                <w:szCs w:val="22"/>
              </w:rPr>
              <w:t xml:space="preserve">Sequencing </w:t>
            </w:r>
          </w:p>
        </w:tc>
        <w:tc>
          <w:tcPr>
            <w:tcW w:w="0" w:type="auto"/>
            <w:noWrap/>
            <w:hideMark/>
          </w:tcPr>
          <w:p w14:paraId="5087EABE" w14:textId="77777777" w:rsidR="00AC5502" w:rsidRPr="005E4267" w:rsidRDefault="00AC5502" w:rsidP="00332D0A">
            <w:pPr>
              <w:rPr>
                <w:sz w:val="21"/>
                <w:szCs w:val="22"/>
              </w:rPr>
            </w:pPr>
            <w:r w:rsidRPr="005E4267">
              <w:rPr>
                <w:sz w:val="21"/>
                <w:szCs w:val="22"/>
              </w:rPr>
              <w:t>TTCCAAAAACCCTCTATCC  </w:t>
            </w:r>
          </w:p>
        </w:tc>
        <w:tc>
          <w:tcPr>
            <w:tcW w:w="0" w:type="auto"/>
            <w:noWrap/>
            <w:hideMark/>
          </w:tcPr>
          <w:p w14:paraId="094559E3" w14:textId="77777777" w:rsidR="00AC5502" w:rsidRPr="005E4267" w:rsidRDefault="00AC5502" w:rsidP="00332D0A">
            <w:pPr>
              <w:rPr>
                <w:sz w:val="21"/>
                <w:szCs w:val="22"/>
              </w:rPr>
            </w:pPr>
            <w:r w:rsidRPr="005E4267">
              <w:rPr>
                <w:sz w:val="21"/>
                <w:szCs w:val="22"/>
              </w:rPr>
              <w:t> </w:t>
            </w:r>
          </w:p>
        </w:tc>
        <w:tc>
          <w:tcPr>
            <w:tcW w:w="1054" w:type="dxa"/>
            <w:noWrap/>
            <w:hideMark/>
          </w:tcPr>
          <w:p w14:paraId="44960B4B" w14:textId="77777777" w:rsidR="00AC5502" w:rsidRPr="005E4267" w:rsidRDefault="00AC5502" w:rsidP="00332D0A">
            <w:pPr>
              <w:rPr>
                <w:sz w:val="21"/>
                <w:szCs w:val="22"/>
              </w:rPr>
            </w:pPr>
            <w:r w:rsidRPr="005E4267">
              <w:rPr>
                <w:sz w:val="21"/>
                <w:szCs w:val="22"/>
              </w:rPr>
              <w:t> </w:t>
            </w:r>
          </w:p>
        </w:tc>
        <w:tc>
          <w:tcPr>
            <w:tcW w:w="1600" w:type="dxa"/>
          </w:tcPr>
          <w:p w14:paraId="4B3C0E11" w14:textId="77777777" w:rsidR="00AC5502" w:rsidRPr="005E4267" w:rsidRDefault="00AC5502" w:rsidP="00332D0A">
            <w:pPr>
              <w:rPr>
                <w:sz w:val="21"/>
                <w:szCs w:val="22"/>
              </w:rPr>
            </w:pPr>
          </w:p>
        </w:tc>
      </w:tr>
      <w:tr w:rsidR="00AC5502" w:rsidRPr="00D56467" w14:paraId="1A4EEBA3" w14:textId="77777777" w:rsidTr="00332D0A">
        <w:trPr>
          <w:trHeight w:val="215"/>
        </w:trPr>
        <w:tc>
          <w:tcPr>
            <w:tcW w:w="912" w:type="dxa"/>
            <w:noWrap/>
            <w:hideMark/>
          </w:tcPr>
          <w:p w14:paraId="154BDFD9" w14:textId="77777777" w:rsidR="00AC5502" w:rsidRPr="005E4267" w:rsidRDefault="00AC5502" w:rsidP="00332D0A">
            <w:pPr>
              <w:rPr>
                <w:i/>
                <w:iCs/>
                <w:sz w:val="21"/>
                <w:szCs w:val="22"/>
              </w:rPr>
            </w:pPr>
            <w:r w:rsidRPr="005E4267">
              <w:rPr>
                <w:i/>
                <w:iCs/>
                <w:sz w:val="21"/>
                <w:szCs w:val="22"/>
              </w:rPr>
              <w:t>GRIA4</w:t>
            </w:r>
          </w:p>
        </w:tc>
        <w:tc>
          <w:tcPr>
            <w:tcW w:w="1369" w:type="dxa"/>
            <w:noWrap/>
            <w:hideMark/>
          </w:tcPr>
          <w:p w14:paraId="1AD75456" w14:textId="77777777" w:rsidR="00AC5502" w:rsidRPr="005E4267" w:rsidRDefault="00AC5502" w:rsidP="00332D0A">
            <w:pPr>
              <w:rPr>
                <w:sz w:val="21"/>
                <w:szCs w:val="22"/>
              </w:rPr>
            </w:pPr>
            <w:r w:rsidRPr="005E4267">
              <w:rPr>
                <w:sz w:val="21"/>
                <w:szCs w:val="22"/>
              </w:rPr>
              <w:t>Forward (</w:t>
            </w:r>
            <w:r w:rsidRPr="005E4267">
              <w:rPr>
                <w:i/>
                <w:iCs/>
                <w:sz w:val="21"/>
                <w:szCs w:val="22"/>
              </w:rPr>
              <w:t>Biotinylated</w:t>
            </w:r>
            <w:r w:rsidRPr="005E4267">
              <w:rPr>
                <w:sz w:val="21"/>
                <w:szCs w:val="22"/>
              </w:rPr>
              <w:t>)</w:t>
            </w:r>
          </w:p>
        </w:tc>
        <w:tc>
          <w:tcPr>
            <w:tcW w:w="0" w:type="auto"/>
            <w:noWrap/>
            <w:hideMark/>
          </w:tcPr>
          <w:p w14:paraId="51CB2C2D" w14:textId="77777777" w:rsidR="00AC5502" w:rsidRPr="005E4267" w:rsidRDefault="00AC5502" w:rsidP="00332D0A">
            <w:pPr>
              <w:rPr>
                <w:sz w:val="21"/>
                <w:szCs w:val="22"/>
              </w:rPr>
            </w:pPr>
            <w:r w:rsidRPr="005E4267">
              <w:rPr>
                <w:sz w:val="21"/>
                <w:szCs w:val="22"/>
              </w:rPr>
              <w:t>GATTGGGGTTTGTAGATTT</w:t>
            </w:r>
          </w:p>
        </w:tc>
        <w:tc>
          <w:tcPr>
            <w:tcW w:w="0" w:type="auto"/>
            <w:noWrap/>
            <w:hideMark/>
          </w:tcPr>
          <w:p w14:paraId="7A6A9861" w14:textId="77777777" w:rsidR="00AC5502" w:rsidRPr="005E4267" w:rsidRDefault="00AC5502" w:rsidP="00332D0A">
            <w:pPr>
              <w:rPr>
                <w:sz w:val="21"/>
                <w:szCs w:val="22"/>
              </w:rPr>
            </w:pPr>
            <w:r w:rsidRPr="005E4267">
              <w:rPr>
                <w:sz w:val="21"/>
                <w:szCs w:val="22"/>
              </w:rPr>
              <w:t>TS200/Exon 1</w:t>
            </w:r>
          </w:p>
        </w:tc>
        <w:tc>
          <w:tcPr>
            <w:tcW w:w="1054" w:type="dxa"/>
            <w:noWrap/>
            <w:hideMark/>
          </w:tcPr>
          <w:p w14:paraId="6664BFDD" w14:textId="77777777" w:rsidR="00AC5502" w:rsidRPr="005E4267" w:rsidRDefault="00AC5502" w:rsidP="00332D0A">
            <w:pPr>
              <w:rPr>
                <w:sz w:val="21"/>
                <w:szCs w:val="22"/>
              </w:rPr>
            </w:pPr>
            <w:r w:rsidRPr="005E4267">
              <w:rPr>
                <w:sz w:val="21"/>
                <w:szCs w:val="22"/>
              </w:rPr>
              <w:t>86</w:t>
            </w:r>
          </w:p>
        </w:tc>
        <w:tc>
          <w:tcPr>
            <w:tcW w:w="1600" w:type="dxa"/>
          </w:tcPr>
          <w:p w14:paraId="42218097" w14:textId="77777777" w:rsidR="00AC5502" w:rsidRPr="005E4267" w:rsidRDefault="00AC5502" w:rsidP="00332D0A">
            <w:pPr>
              <w:rPr>
                <w:sz w:val="21"/>
                <w:szCs w:val="22"/>
              </w:rPr>
            </w:pPr>
            <w:r>
              <w:rPr>
                <w:sz w:val="21"/>
                <w:szCs w:val="22"/>
              </w:rPr>
              <w:t>4</w:t>
            </w:r>
          </w:p>
        </w:tc>
      </w:tr>
      <w:tr w:rsidR="00AC5502" w:rsidRPr="00D56467" w14:paraId="2A05BA65" w14:textId="77777777" w:rsidTr="00332D0A">
        <w:trPr>
          <w:trHeight w:val="215"/>
        </w:trPr>
        <w:tc>
          <w:tcPr>
            <w:tcW w:w="912" w:type="dxa"/>
            <w:noWrap/>
            <w:hideMark/>
          </w:tcPr>
          <w:p w14:paraId="60B28A54" w14:textId="77777777" w:rsidR="00AC5502" w:rsidRPr="005E4267" w:rsidRDefault="00AC5502" w:rsidP="00332D0A">
            <w:pPr>
              <w:rPr>
                <w:i/>
                <w:iCs/>
                <w:sz w:val="21"/>
                <w:szCs w:val="22"/>
              </w:rPr>
            </w:pPr>
            <w:r w:rsidRPr="005E4267">
              <w:rPr>
                <w:i/>
                <w:iCs/>
                <w:sz w:val="21"/>
                <w:szCs w:val="22"/>
              </w:rPr>
              <w:t> </w:t>
            </w:r>
          </w:p>
        </w:tc>
        <w:tc>
          <w:tcPr>
            <w:tcW w:w="1369" w:type="dxa"/>
            <w:noWrap/>
            <w:hideMark/>
          </w:tcPr>
          <w:p w14:paraId="3C71A89C" w14:textId="77777777" w:rsidR="00AC5502" w:rsidRPr="005E4267" w:rsidRDefault="00AC5502" w:rsidP="00332D0A">
            <w:pPr>
              <w:rPr>
                <w:sz w:val="21"/>
                <w:szCs w:val="22"/>
              </w:rPr>
            </w:pPr>
            <w:r w:rsidRPr="005E4267">
              <w:rPr>
                <w:sz w:val="21"/>
                <w:szCs w:val="22"/>
              </w:rPr>
              <w:t>Reverse</w:t>
            </w:r>
          </w:p>
        </w:tc>
        <w:tc>
          <w:tcPr>
            <w:tcW w:w="0" w:type="auto"/>
            <w:noWrap/>
            <w:hideMark/>
          </w:tcPr>
          <w:p w14:paraId="6F5E3851" w14:textId="77777777" w:rsidR="00AC5502" w:rsidRPr="005E4267" w:rsidRDefault="00AC5502" w:rsidP="00332D0A">
            <w:pPr>
              <w:rPr>
                <w:sz w:val="21"/>
                <w:szCs w:val="22"/>
              </w:rPr>
            </w:pPr>
            <w:r w:rsidRPr="005E4267">
              <w:rPr>
                <w:sz w:val="21"/>
                <w:szCs w:val="22"/>
              </w:rPr>
              <w:t>CCCTCTCTTAATTTTCCTAAC</w:t>
            </w:r>
          </w:p>
        </w:tc>
        <w:tc>
          <w:tcPr>
            <w:tcW w:w="0" w:type="auto"/>
            <w:noWrap/>
            <w:hideMark/>
          </w:tcPr>
          <w:p w14:paraId="0CA37EDA" w14:textId="77777777" w:rsidR="00AC5502" w:rsidRPr="005E4267" w:rsidRDefault="00AC5502" w:rsidP="00332D0A">
            <w:pPr>
              <w:rPr>
                <w:sz w:val="21"/>
                <w:szCs w:val="22"/>
              </w:rPr>
            </w:pPr>
            <w:r w:rsidRPr="005E4267">
              <w:rPr>
                <w:sz w:val="21"/>
                <w:szCs w:val="22"/>
              </w:rPr>
              <w:t> </w:t>
            </w:r>
          </w:p>
        </w:tc>
        <w:tc>
          <w:tcPr>
            <w:tcW w:w="1054" w:type="dxa"/>
            <w:noWrap/>
            <w:hideMark/>
          </w:tcPr>
          <w:p w14:paraId="77463BBF" w14:textId="77777777" w:rsidR="00AC5502" w:rsidRPr="005E4267" w:rsidRDefault="00AC5502" w:rsidP="00332D0A">
            <w:pPr>
              <w:rPr>
                <w:sz w:val="21"/>
                <w:szCs w:val="22"/>
              </w:rPr>
            </w:pPr>
            <w:r w:rsidRPr="005E4267">
              <w:rPr>
                <w:sz w:val="21"/>
                <w:szCs w:val="22"/>
              </w:rPr>
              <w:t> </w:t>
            </w:r>
          </w:p>
        </w:tc>
        <w:tc>
          <w:tcPr>
            <w:tcW w:w="1600" w:type="dxa"/>
          </w:tcPr>
          <w:p w14:paraId="5C6F0453" w14:textId="77777777" w:rsidR="00AC5502" w:rsidRPr="005E4267" w:rsidRDefault="00AC5502" w:rsidP="00332D0A">
            <w:pPr>
              <w:rPr>
                <w:sz w:val="21"/>
                <w:szCs w:val="22"/>
              </w:rPr>
            </w:pPr>
          </w:p>
        </w:tc>
      </w:tr>
      <w:tr w:rsidR="00AC5502" w:rsidRPr="00D56467" w14:paraId="2C19B8EF" w14:textId="77777777" w:rsidTr="00332D0A">
        <w:trPr>
          <w:trHeight w:val="215"/>
        </w:trPr>
        <w:tc>
          <w:tcPr>
            <w:tcW w:w="912" w:type="dxa"/>
            <w:noWrap/>
            <w:hideMark/>
          </w:tcPr>
          <w:p w14:paraId="38CC9127" w14:textId="77777777" w:rsidR="00AC5502" w:rsidRPr="005E4267" w:rsidRDefault="00AC5502" w:rsidP="00332D0A">
            <w:pPr>
              <w:rPr>
                <w:i/>
                <w:iCs/>
                <w:sz w:val="21"/>
                <w:szCs w:val="22"/>
              </w:rPr>
            </w:pPr>
            <w:r w:rsidRPr="005E4267">
              <w:rPr>
                <w:i/>
                <w:iCs/>
                <w:sz w:val="21"/>
                <w:szCs w:val="22"/>
              </w:rPr>
              <w:t> </w:t>
            </w:r>
          </w:p>
        </w:tc>
        <w:tc>
          <w:tcPr>
            <w:tcW w:w="1369" w:type="dxa"/>
            <w:noWrap/>
            <w:hideMark/>
          </w:tcPr>
          <w:p w14:paraId="1AE9648E" w14:textId="77777777" w:rsidR="00AC5502" w:rsidRPr="005E4267" w:rsidRDefault="00AC5502" w:rsidP="00332D0A">
            <w:pPr>
              <w:rPr>
                <w:sz w:val="21"/>
                <w:szCs w:val="22"/>
              </w:rPr>
            </w:pPr>
            <w:r w:rsidRPr="005E4267">
              <w:rPr>
                <w:sz w:val="21"/>
                <w:szCs w:val="22"/>
              </w:rPr>
              <w:t xml:space="preserve">Sequencing </w:t>
            </w:r>
          </w:p>
        </w:tc>
        <w:tc>
          <w:tcPr>
            <w:tcW w:w="0" w:type="auto"/>
            <w:noWrap/>
            <w:hideMark/>
          </w:tcPr>
          <w:p w14:paraId="06C357D5" w14:textId="77777777" w:rsidR="00AC5502" w:rsidRPr="005E4267" w:rsidRDefault="00AC5502" w:rsidP="00332D0A">
            <w:pPr>
              <w:rPr>
                <w:sz w:val="21"/>
                <w:szCs w:val="22"/>
              </w:rPr>
            </w:pPr>
            <w:r w:rsidRPr="005E4267">
              <w:rPr>
                <w:sz w:val="21"/>
                <w:szCs w:val="22"/>
              </w:rPr>
              <w:t>TTCCTAACACCTCTACTTC</w:t>
            </w:r>
          </w:p>
        </w:tc>
        <w:tc>
          <w:tcPr>
            <w:tcW w:w="0" w:type="auto"/>
            <w:noWrap/>
            <w:hideMark/>
          </w:tcPr>
          <w:p w14:paraId="0F0D3B5B" w14:textId="77777777" w:rsidR="00AC5502" w:rsidRPr="005E4267" w:rsidRDefault="00AC5502" w:rsidP="00332D0A">
            <w:pPr>
              <w:rPr>
                <w:sz w:val="21"/>
                <w:szCs w:val="22"/>
              </w:rPr>
            </w:pPr>
            <w:r w:rsidRPr="005E4267">
              <w:rPr>
                <w:sz w:val="21"/>
                <w:szCs w:val="22"/>
              </w:rPr>
              <w:t> </w:t>
            </w:r>
          </w:p>
        </w:tc>
        <w:tc>
          <w:tcPr>
            <w:tcW w:w="1054" w:type="dxa"/>
            <w:noWrap/>
            <w:hideMark/>
          </w:tcPr>
          <w:p w14:paraId="09AAD5A6" w14:textId="77777777" w:rsidR="00AC5502" w:rsidRPr="005E4267" w:rsidRDefault="00AC5502" w:rsidP="00332D0A">
            <w:pPr>
              <w:rPr>
                <w:sz w:val="21"/>
                <w:szCs w:val="22"/>
              </w:rPr>
            </w:pPr>
            <w:r w:rsidRPr="005E4267">
              <w:rPr>
                <w:sz w:val="21"/>
                <w:szCs w:val="22"/>
              </w:rPr>
              <w:t> </w:t>
            </w:r>
          </w:p>
        </w:tc>
        <w:tc>
          <w:tcPr>
            <w:tcW w:w="1600" w:type="dxa"/>
          </w:tcPr>
          <w:p w14:paraId="79D2EEA2" w14:textId="77777777" w:rsidR="00AC5502" w:rsidRPr="005E4267" w:rsidRDefault="00AC5502" w:rsidP="00332D0A">
            <w:pPr>
              <w:rPr>
                <w:sz w:val="21"/>
                <w:szCs w:val="22"/>
              </w:rPr>
            </w:pPr>
          </w:p>
        </w:tc>
      </w:tr>
      <w:tr w:rsidR="00AC5502" w:rsidRPr="00D56467" w14:paraId="1B478986" w14:textId="77777777" w:rsidTr="00332D0A">
        <w:trPr>
          <w:trHeight w:val="215"/>
        </w:trPr>
        <w:tc>
          <w:tcPr>
            <w:tcW w:w="912" w:type="dxa"/>
            <w:noWrap/>
            <w:hideMark/>
          </w:tcPr>
          <w:p w14:paraId="71D87ADE" w14:textId="77777777" w:rsidR="00AC5502" w:rsidRPr="005E4267" w:rsidRDefault="00AC5502" w:rsidP="00332D0A">
            <w:pPr>
              <w:rPr>
                <w:i/>
                <w:iCs/>
                <w:sz w:val="21"/>
                <w:szCs w:val="22"/>
              </w:rPr>
            </w:pPr>
            <w:r w:rsidRPr="005E4267">
              <w:rPr>
                <w:i/>
                <w:iCs/>
                <w:sz w:val="21"/>
                <w:szCs w:val="22"/>
              </w:rPr>
              <w:t>LINE-1</w:t>
            </w:r>
          </w:p>
        </w:tc>
        <w:tc>
          <w:tcPr>
            <w:tcW w:w="1369" w:type="dxa"/>
            <w:noWrap/>
            <w:hideMark/>
          </w:tcPr>
          <w:p w14:paraId="18EE92E2" w14:textId="77777777" w:rsidR="00AC5502" w:rsidRPr="005E4267" w:rsidRDefault="00AC5502" w:rsidP="00332D0A">
            <w:pPr>
              <w:rPr>
                <w:sz w:val="21"/>
                <w:szCs w:val="22"/>
              </w:rPr>
            </w:pPr>
            <w:r w:rsidRPr="005E4267">
              <w:rPr>
                <w:sz w:val="21"/>
                <w:szCs w:val="22"/>
              </w:rPr>
              <w:t>Forward (</w:t>
            </w:r>
            <w:r w:rsidRPr="005E4267">
              <w:rPr>
                <w:i/>
                <w:iCs/>
                <w:sz w:val="21"/>
                <w:szCs w:val="22"/>
              </w:rPr>
              <w:t>Biotinylated</w:t>
            </w:r>
            <w:r w:rsidRPr="005E4267">
              <w:rPr>
                <w:sz w:val="21"/>
                <w:szCs w:val="22"/>
              </w:rPr>
              <w:t>)</w:t>
            </w:r>
          </w:p>
        </w:tc>
        <w:tc>
          <w:tcPr>
            <w:tcW w:w="0" w:type="auto"/>
            <w:noWrap/>
            <w:hideMark/>
          </w:tcPr>
          <w:p w14:paraId="1385A1E0" w14:textId="77777777" w:rsidR="00AC5502" w:rsidRPr="005E4267" w:rsidRDefault="00AC5502" w:rsidP="00332D0A">
            <w:pPr>
              <w:rPr>
                <w:sz w:val="21"/>
                <w:szCs w:val="22"/>
              </w:rPr>
            </w:pPr>
            <w:r w:rsidRPr="005E4267">
              <w:rPr>
                <w:sz w:val="21"/>
                <w:szCs w:val="22"/>
              </w:rPr>
              <w:t>TAGGGAGTGTTAGATAGTGGG</w:t>
            </w:r>
          </w:p>
        </w:tc>
        <w:tc>
          <w:tcPr>
            <w:tcW w:w="0" w:type="auto"/>
            <w:noWrap/>
            <w:hideMark/>
          </w:tcPr>
          <w:p w14:paraId="089FC394" w14:textId="77777777" w:rsidR="00AC5502" w:rsidRPr="005E4267" w:rsidRDefault="00AC5502" w:rsidP="00332D0A">
            <w:pPr>
              <w:rPr>
                <w:sz w:val="21"/>
                <w:szCs w:val="22"/>
              </w:rPr>
            </w:pPr>
            <w:r w:rsidRPr="005E4267">
              <w:rPr>
                <w:sz w:val="21"/>
                <w:szCs w:val="22"/>
              </w:rPr>
              <w:t>LTR</w:t>
            </w:r>
          </w:p>
        </w:tc>
        <w:tc>
          <w:tcPr>
            <w:tcW w:w="1054" w:type="dxa"/>
            <w:noWrap/>
            <w:hideMark/>
          </w:tcPr>
          <w:p w14:paraId="741EB6E4" w14:textId="77777777" w:rsidR="00AC5502" w:rsidRPr="005E4267" w:rsidRDefault="00AC5502" w:rsidP="00332D0A">
            <w:pPr>
              <w:rPr>
                <w:sz w:val="21"/>
                <w:szCs w:val="22"/>
              </w:rPr>
            </w:pPr>
            <w:r w:rsidRPr="005E4267">
              <w:rPr>
                <w:sz w:val="21"/>
                <w:szCs w:val="22"/>
              </w:rPr>
              <w:t>107</w:t>
            </w:r>
          </w:p>
        </w:tc>
        <w:tc>
          <w:tcPr>
            <w:tcW w:w="1600" w:type="dxa"/>
          </w:tcPr>
          <w:p w14:paraId="595B3686" w14:textId="77777777" w:rsidR="00AC5502" w:rsidRPr="005E4267" w:rsidRDefault="00AC5502" w:rsidP="00332D0A">
            <w:pPr>
              <w:rPr>
                <w:sz w:val="21"/>
                <w:szCs w:val="22"/>
              </w:rPr>
            </w:pPr>
            <w:r>
              <w:rPr>
                <w:sz w:val="21"/>
                <w:szCs w:val="22"/>
              </w:rPr>
              <w:t>6</w:t>
            </w:r>
          </w:p>
        </w:tc>
      </w:tr>
      <w:tr w:rsidR="00AC5502" w:rsidRPr="00D56467" w14:paraId="003E7A23" w14:textId="77777777" w:rsidTr="00332D0A">
        <w:trPr>
          <w:trHeight w:val="215"/>
        </w:trPr>
        <w:tc>
          <w:tcPr>
            <w:tcW w:w="912" w:type="dxa"/>
            <w:noWrap/>
            <w:hideMark/>
          </w:tcPr>
          <w:p w14:paraId="2273A12A" w14:textId="77777777" w:rsidR="00AC5502" w:rsidRPr="005E4267" w:rsidRDefault="00AC5502" w:rsidP="00332D0A">
            <w:pPr>
              <w:rPr>
                <w:sz w:val="21"/>
                <w:szCs w:val="22"/>
              </w:rPr>
            </w:pPr>
            <w:r w:rsidRPr="005E4267">
              <w:rPr>
                <w:sz w:val="21"/>
                <w:szCs w:val="22"/>
              </w:rPr>
              <w:t> </w:t>
            </w:r>
          </w:p>
        </w:tc>
        <w:tc>
          <w:tcPr>
            <w:tcW w:w="1369" w:type="dxa"/>
            <w:noWrap/>
            <w:hideMark/>
          </w:tcPr>
          <w:p w14:paraId="48FA86AC" w14:textId="77777777" w:rsidR="00AC5502" w:rsidRPr="005E4267" w:rsidRDefault="00AC5502" w:rsidP="00332D0A">
            <w:pPr>
              <w:rPr>
                <w:sz w:val="21"/>
                <w:szCs w:val="22"/>
              </w:rPr>
            </w:pPr>
            <w:r w:rsidRPr="005E4267">
              <w:rPr>
                <w:sz w:val="21"/>
                <w:szCs w:val="22"/>
              </w:rPr>
              <w:t>Reverse</w:t>
            </w:r>
          </w:p>
        </w:tc>
        <w:tc>
          <w:tcPr>
            <w:tcW w:w="0" w:type="auto"/>
            <w:noWrap/>
            <w:hideMark/>
          </w:tcPr>
          <w:p w14:paraId="4E0D5A16" w14:textId="77777777" w:rsidR="00AC5502" w:rsidRPr="005E4267" w:rsidRDefault="00AC5502" w:rsidP="00332D0A">
            <w:pPr>
              <w:rPr>
                <w:sz w:val="21"/>
                <w:szCs w:val="22"/>
              </w:rPr>
            </w:pPr>
            <w:r w:rsidRPr="005E4267">
              <w:rPr>
                <w:sz w:val="21"/>
                <w:szCs w:val="22"/>
              </w:rPr>
              <w:t>CTTCCCAAATAAAACAATACC</w:t>
            </w:r>
          </w:p>
        </w:tc>
        <w:tc>
          <w:tcPr>
            <w:tcW w:w="0" w:type="auto"/>
            <w:noWrap/>
            <w:hideMark/>
          </w:tcPr>
          <w:p w14:paraId="7145E384" w14:textId="77777777" w:rsidR="00AC5502" w:rsidRPr="005E4267" w:rsidRDefault="00AC5502" w:rsidP="00332D0A">
            <w:pPr>
              <w:rPr>
                <w:sz w:val="21"/>
                <w:szCs w:val="22"/>
              </w:rPr>
            </w:pPr>
            <w:r w:rsidRPr="005E4267">
              <w:rPr>
                <w:sz w:val="21"/>
                <w:szCs w:val="22"/>
              </w:rPr>
              <w:t> </w:t>
            </w:r>
          </w:p>
        </w:tc>
        <w:tc>
          <w:tcPr>
            <w:tcW w:w="1054" w:type="dxa"/>
            <w:noWrap/>
            <w:hideMark/>
          </w:tcPr>
          <w:p w14:paraId="213643E1" w14:textId="77777777" w:rsidR="00AC5502" w:rsidRPr="005E4267" w:rsidRDefault="00AC5502" w:rsidP="00332D0A">
            <w:pPr>
              <w:rPr>
                <w:sz w:val="21"/>
                <w:szCs w:val="22"/>
              </w:rPr>
            </w:pPr>
            <w:r w:rsidRPr="005E4267">
              <w:rPr>
                <w:sz w:val="21"/>
                <w:szCs w:val="22"/>
              </w:rPr>
              <w:t> </w:t>
            </w:r>
          </w:p>
        </w:tc>
        <w:tc>
          <w:tcPr>
            <w:tcW w:w="1600" w:type="dxa"/>
          </w:tcPr>
          <w:p w14:paraId="39D6CB35" w14:textId="77777777" w:rsidR="00AC5502" w:rsidRPr="005E4267" w:rsidRDefault="00AC5502" w:rsidP="00332D0A">
            <w:pPr>
              <w:rPr>
                <w:sz w:val="21"/>
                <w:szCs w:val="22"/>
              </w:rPr>
            </w:pPr>
          </w:p>
        </w:tc>
      </w:tr>
      <w:tr w:rsidR="00AC5502" w:rsidRPr="00D56467" w14:paraId="1791DFE2" w14:textId="77777777" w:rsidTr="00332D0A">
        <w:trPr>
          <w:trHeight w:val="215"/>
        </w:trPr>
        <w:tc>
          <w:tcPr>
            <w:tcW w:w="912" w:type="dxa"/>
            <w:noWrap/>
            <w:hideMark/>
          </w:tcPr>
          <w:p w14:paraId="77E047EF" w14:textId="77777777" w:rsidR="00AC5502" w:rsidRPr="005E4267" w:rsidRDefault="00AC5502" w:rsidP="00332D0A">
            <w:pPr>
              <w:rPr>
                <w:i/>
                <w:iCs/>
                <w:sz w:val="21"/>
                <w:szCs w:val="22"/>
              </w:rPr>
            </w:pPr>
            <w:r w:rsidRPr="005E4267">
              <w:rPr>
                <w:i/>
                <w:iCs/>
                <w:sz w:val="21"/>
                <w:szCs w:val="22"/>
              </w:rPr>
              <w:t> </w:t>
            </w:r>
          </w:p>
        </w:tc>
        <w:tc>
          <w:tcPr>
            <w:tcW w:w="1369" w:type="dxa"/>
            <w:noWrap/>
            <w:hideMark/>
          </w:tcPr>
          <w:p w14:paraId="72349701" w14:textId="77777777" w:rsidR="00AC5502" w:rsidRPr="005E4267" w:rsidRDefault="00AC5502" w:rsidP="00332D0A">
            <w:pPr>
              <w:rPr>
                <w:sz w:val="21"/>
                <w:szCs w:val="22"/>
              </w:rPr>
            </w:pPr>
            <w:r w:rsidRPr="005E4267">
              <w:rPr>
                <w:sz w:val="21"/>
                <w:szCs w:val="22"/>
              </w:rPr>
              <w:t xml:space="preserve">Sequencing </w:t>
            </w:r>
          </w:p>
        </w:tc>
        <w:tc>
          <w:tcPr>
            <w:tcW w:w="0" w:type="auto"/>
            <w:noWrap/>
            <w:hideMark/>
          </w:tcPr>
          <w:p w14:paraId="66920144" w14:textId="77777777" w:rsidR="00AC5502" w:rsidRPr="005E4267" w:rsidRDefault="00AC5502" w:rsidP="00332D0A">
            <w:pPr>
              <w:rPr>
                <w:sz w:val="21"/>
                <w:szCs w:val="22"/>
              </w:rPr>
            </w:pPr>
            <w:r w:rsidRPr="005E4267">
              <w:rPr>
                <w:sz w:val="21"/>
                <w:szCs w:val="22"/>
              </w:rPr>
              <w:t>CCAAATAAAACAATACCTC</w:t>
            </w:r>
          </w:p>
        </w:tc>
        <w:tc>
          <w:tcPr>
            <w:tcW w:w="0" w:type="auto"/>
            <w:noWrap/>
            <w:hideMark/>
          </w:tcPr>
          <w:p w14:paraId="0A4769F2" w14:textId="77777777" w:rsidR="00AC5502" w:rsidRPr="005E4267" w:rsidRDefault="00AC5502" w:rsidP="00332D0A">
            <w:pPr>
              <w:rPr>
                <w:sz w:val="21"/>
                <w:szCs w:val="22"/>
              </w:rPr>
            </w:pPr>
            <w:r w:rsidRPr="005E4267">
              <w:rPr>
                <w:sz w:val="21"/>
                <w:szCs w:val="22"/>
              </w:rPr>
              <w:t> </w:t>
            </w:r>
          </w:p>
        </w:tc>
        <w:tc>
          <w:tcPr>
            <w:tcW w:w="1054" w:type="dxa"/>
            <w:noWrap/>
            <w:hideMark/>
          </w:tcPr>
          <w:p w14:paraId="70B80D07" w14:textId="77777777" w:rsidR="00AC5502" w:rsidRPr="005E4267" w:rsidRDefault="00AC5502" w:rsidP="00332D0A">
            <w:pPr>
              <w:rPr>
                <w:sz w:val="21"/>
                <w:szCs w:val="22"/>
              </w:rPr>
            </w:pPr>
            <w:r w:rsidRPr="005E4267">
              <w:rPr>
                <w:sz w:val="21"/>
                <w:szCs w:val="22"/>
              </w:rPr>
              <w:t> </w:t>
            </w:r>
          </w:p>
        </w:tc>
        <w:tc>
          <w:tcPr>
            <w:tcW w:w="1600" w:type="dxa"/>
          </w:tcPr>
          <w:p w14:paraId="5FD8B483" w14:textId="77777777" w:rsidR="00AC5502" w:rsidRPr="005E4267" w:rsidRDefault="00AC5502" w:rsidP="00332D0A">
            <w:pPr>
              <w:rPr>
                <w:sz w:val="21"/>
                <w:szCs w:val="22"/>
              </w:rPr>
            </w:pPr>
          </w:p>
        </w:tc>
      </w:tr>
    </w:tbl>
    <w:p w14:paraId="52468FDB" w14:textId="77777777" w:rsidR="00AC5502" w:rsidRPr="00F95E53" w:rsidRDefault="00AC5502" w:rsidP="00AC5502">
      <w:pPr>
        <w:rPr>
          <w:sz w:val="22"/>
          <w:szCs w:val="22"/>
        </w:rPr>
      </w:pPr>
    </w:p>
    <w:p w14:paraId="7809AB95" w14:textId="36883F68" w:rsidR="00AC5502" w:rsidRPr="00FB7BB9" w:rsidRDefault="00AC5502" w:rsidP="00AC5502">
      <w:pPr>
        <w:outlineLvl w:val="0"/>
        <w:rPr>
          <w:b/>
          <w:szCs w:val="22"/>
        </w:rPr>
      </w:pPr>
      <w:r w:rsidRPr="00FB7BB9">
        <w:rPr>
          <w:b/>
          <w:szCs w:val="22"/>
        </w:rPr>
        <w:t xml:space="preserve">Table </w:t>
      </w:r>
      <w:r w:rsidR="003A45F0">
        <w:rPr>
          <w:b/>
          <w:szCs w:val="22"/>
        </w:rPr>
        <w:t>S</w:t>
      </w:r>
      <w:r w:rsidR="00C533E9" w:rsidRPr="00FB7BB9">
        <w:rPr>
          <w:b/>
          <w:szCs w:val="22"/>
        </w:rPr>
        <w:t>4</w:t>
      </w:r>
      <w:r w:rsidRPr="00FB7BB9">
        <w:rPr>
          <w:b/>
          <w:szCs w:val="22"/>
        </w:rPr>
        <w:t xml:space="preserve">. </w:t>
      </w:r>
      <w:proofErr w:type="spellStart"/>
      <w:r w:rsidRPr="00FB7BB9">
        <w:rPr>
          <w:b/>
          <w:szCs w:val="22"/>
        </w:rPr>
        <w:t>Bisulfite</w:t>
      </w:r>
      <w:proofErr w:type="spellEnd"/>
      <w:r w:rsidRPr="00FB7BB9">
        <w:rPr>
          <w:b/>
          <w:szCs w:val="22"/>
        </w:rPr>
        <w:t xml:space="preserve"> Pyrosequencing primer sequences. </w:t>
      </w:r>
    </w:p>
    <w:p w14:paraId="260869F8" w14:textId="77777777" w:rsidR="00AC5502" w:rsidRDefault="00AC5502" w:rsidP="00AC5502">
      <w:pPr>
        <w:rPr>
          <w:sz w:val="22"/>
          <w:szCs w:val="22"/>
        </w:rPr>
      </w:pPr>
    </w:p>
    <w:p w14:paraId="2BD605DE" w14:textId="77777777" w:rsidR="00AC5502" w:rsidRDefault="00AC5502" w:rsidP="00AC5502">
      <w:pPr>
        <w:rPr>
          <w:sz w:val="22"/>
          <w:szCs w:val="22"/>
        </w:rPr>
        <w:sectPr w:rsidR="00AC5502" w:rsidSect="00C062E0">
          <w:headerReference w:type="default" r:id="rId7"/>
          <w:footerReference w:type="default" r:id="rId8"/>
          <w:pgSz w:w="11906" w:h="16838"/>
          <w:pgMar w:top="1440" w:right="1440" w:bottom="1440" w:left="1440" w:header="708" w:footer="708" w:gutter="0"/>
          <w:cols w:space="708"/>
          <w:docGrid w:linePitch="360"/>
        </w:sectPr>
      </w:pPr>
    </w:p>
    <w:tbl>
      <w:tblPr>
        <w:tblStyle w:val="TableGrid"/>
        <w:tblW w:w="9639" w:type="dxa"/>
        <w:tblInd w:w="-5" w:type="dxa"/>
        <w:tblLook w:val="0000" w:firstRow="0" w:lastRow="0" w:firstColumn="0" w:lastColumn="0" w:noHBand="0" w:noVBand="0"/>
      </w:tblPr>
      <w:tblGrid>
        <w:gridCol w:w="2409"/>
        <w:gridCol w:w="2410"/>
        <w:gridCol w:w="1675"/>
        <w:gridCol w:w="1762"/>
        <w:gridCol w:w="1383"/>
      </w:tblGrid>
      <w:tr w:rsidR="00977BCF" w:rsidRPr="00D56467" w14:paraId="4BC1A3D5" w14:textId="77777777" w:rsidTr="005E4267">
        <w:trPr>
          <w:trHeight w:val="219"/>
        </w:trPr>
        <w:tc>
          <w:tcPr>
            <w:tcW w:w="0" w:type="auto"/>
          </w:tcPr>
          <w:p w14:paraId="7EF236EC" w14:textId="77777777" w:rsidR="00977BCF" w:rsidRPr="005E4267" w:rsidRDefault="00977BCF" w:rsidP="006841C6">
            <w:pPr>
              <w:spacing w:line="276" w:lineRule="auto"/>
              <w:rPr>
                <w:rFonts w:cs="Arial"/>
                <w:sz w:val="21"/>
                <w:szCs w:val="22"/>
                <w:lang w:val="en-US"/>
              </w:rPr>
            </w:pPr>
          </w:p>
        </w:tc>
        <w:tc>
          <w:tcPr>
            <w:tcW w:w="0" w:type="auto"/>
          </w:tcPr>
          <w:p w14:paraId="2D31EB14" w14:textId="77777777" w:rsidR="00977BCF" w:rsidRPr="005E4267" w:rsidRDefault="00977BCF" w:rsidP="006841C6">
            <w:pPr>
              <w:spacing w:line="276" w:lineRule="auto"/>
              <w:rPr>
                <w:rFonts w:cs="Arial"/>
                <w:sz w:val="21"/>
                <w:szCs w:val="22"/>
                <w:lang w:val="en-US"/>
              </w:rPr>
            </w:pPr>
          </w:p>
        </w:tc>
        <w:tc>
          <w:tcPr>
            <w:tcW w:w="0" w:type="auto"/>
          </w:tcPr>
          <w:p w14:paraId="6F14351B" w14:textId="7C31922A" w:rsidR="00977BCF" w:rsidRPr="005E4267" w:rsidRDefault="003972A6" w:rsidP="006841C6">
            <w:pPr>
              <w:spacing w:line="276" w:lineRule="auto"/>
              <w:rPr>
                <w:rFonts w:cs="Arial"/>
                <w:b/>
                <w:sz w:val="21"/>
                <w:szCs w:val="22"/>
                <w:lang w:val="en-US"/>
              </w:rPr>
            </w:pPr>
            <w:r>
              <w:rPr>
                <w:rFonts w:cs="Arial"/>
                <w:b/>
                <w:bCs/>
                <w:sz w:val="21"/>
                <w:szCs w:val="22"/>
                <w:lang w:val="en-US"/>
              </w:rPr>
              <w:t>Normal</w:t>
            </w:r>
          </w:p>
        </w:tc>
        <w:tc>
          <w:tcPr>
            <w:tcW w:w="0" w:type="auto"/>
          </w:tcPr>
          <w:p w14:paraId="75463AA7" w14:textId="2D7541AE" w:rsidR="00977BCF" w:rsidRPr="005E4267" w:rsidRDefault="00977BCF" w:rsidP="006841C6">
            <w:pPr>
              <w:spacing w:line="276" w:lineRule="auto"/>
              <w:rPr>
                <w:rFonts w:cs="Arial"/>
                <w:b/>
                <w:sz w:val="21"/>
                <w:szCs w:val="22"/>
                <w:lang w:val="en-US"/>
              </w:rPr>
            </w:pPr>
            <w:r w:rsidRPr="005E4267">
              <w:rPr>
                <w:rFonts w:cs="Arial"/>
                <w:b/>
                <w:bCs/>
                <w:sz w:val="21"/>
                <w:szCs w:val="22"/>
                <w:lang w:val="en-US"/>
              </w:rPr>
              <w:t>AMD</w:t>
            </w:r>
          </w:p>
        </w:tc>
        <w:tc>
          <w:tcPr>
            <w:tcW w:w="1383" w:type="dxa"/>
          </w:tcPr>
          <w:p w14:paraId="2244FD99" w14:textId="77777777" w:rsidR="00977BCF" w:rsidRPr="005E4267" w:rsidRDefault="00977BCF" w:rsidP="006841C6">
            <w:pPr>
              <w:spacing w:line="276" w:lineRule="auto"/>
              <w:rPr>
                <w:rFonts w:cs="Arial"/>
                <w:b/>
                <w:sz w:val="21"/>
                <w:szCs w:val="22"/>
                <w:lang w:val="en-US"/>
              </w:rPr>
            </w:pPr>
            <w:r w:rsidRPr="005E4267">
              <w:rPr>
                <w:rFonts w:cs="Arial"/>
                <w:b/>
                <w:bCs/>
                <w:i/>
                <w:iCs/>
                <w:sz w:val="21"/>
                <w:szCs w:val="22"/>
                <w:lang w:val="en-US"/>
              </w:rPr>
              <w:t>P-</w:t>
            </w:r>
            <w:r w:rsidRPr="005E4267">
              <w:rPr>
                <w:rFonts w:cs="Arial"/>
                <w:b/>
                <w:bCs/>
                <w:sz w:val="21"/>
                <w:szCs w:val="22"/>
                <w:lang w:val="en-US"/>
              </w:rPr>
              <w:t>value</w:t>
            </w:r>
            <w:r w:rsidRPr="005E4267">
              <w:rPr>
                <w:rFonts w:eastAsia="Times New Roman" w:cs="Arial"/>
                <w:b/>
                <w:color w:val="000000"/>
                <w:sz w:val="21"/>
                <w:szCs w:val="22"/>
                <w:shd w:val="clear" w:color="auto" w:fill="FFFFFF"/>
              </w:rPr>
              <w:t>*</w:t>
            </w:r>
          </w:p>
        </w:tc>
      </w:tr>
      <w:tr w:rsidR="00D56467" w:rsidRPr="00D56467" w14:paraId="6395C8CA" w14:textId="77777777" w:rsidTr="005E4267">
        <w:trPr>
          <w:trHeight w:val="303"/>
        </w:trPr>
        <w:tc>
          <w:tcPr>
            <w:tcW w:w="0" w:type="auto"/>
          </w:tcPr>
          <w:p w14:paraId="51A5E658" w14:textId="77777777" w:rsidR="00977BCF" w:rsidRDefault="00977BCF" w:rsidP="006841C6">
            <w:pPr>
              <w:spacing w:line="276" w:lineRule="auto"/>
              <w:rPr>
                <w:rFonts w:cs="Arial"/>
                <w:b/>
                <w:bCs/>
                <w:sz w:val="21"/>
                <w:szCs w:val="22"/>
                <w:lang w:val="en-US"/>
              </w:rPr>
            </w:pPr>
            <w:r w:rsidRPr="005E4267">
              <w:rPr>
                <w:rFonts w:cs="Arial"/>
                <w:b/>
                <w:bCs/>
                <w:sz w:val="21"/>
                <w:szCs w:val="22"/>
                <w:lang w:val="en-US"/>
              </w:rPr>
              <w:t>EWAS Discovery Cohort</w:t>
            </w:r>
          </w:p>
          <w:p w14:paraId="5EB706A2" w14:textId="1B58F62A" w:rsidR="006841C6" w:rsidRPr="005E4267" w:rsidRDefault="006841C6" w:rsidP="006841C6">
            <w:pPr>
              <w:spacing w:line="276" w:lineRule="auto"/>
              <w:rPr>
                <w:rFonts w:cs="Arial"/>
                <w:b/>
                <w:sz w:val="21"/>
                <w:szCs w:val="22"/>
                <w:lang w:val="en-US"/>
              </w:rPr>
            </w:pPr>
            <w:r>
              <w:rPr>
                <w:rFonts w:cs="Arial"/>
                <w:b/>
                <w:bCs/>
                <w:sz w:val="21"/>
                <w:szCs w:val="22"/>
                <w:lang w:val="en-US"/>
              </w:rPr>
              <w:t>N=44</w:t>
            </w:r>
          </w:p>
        </w:tc>
        <w:tc>
          <w:tcPr>
            <w:tcW w:w="0" w:type="auto"/>
          </w:tcPr>
          <w:p w14:paraId="2E86500A" w14:textId="77777777" w:rsidR="00977BCF" w:rsidRPr="005E4267" w:rsidRDefault="00977BCF" w:rsidP="006841C6">
            <w:pPr>
              <w:spacing w:line="276" w:lineRule="auto"/>
              <w:rPr>
                <w:rFonts w:cs="Arial"/>
                <w:sz w:val="21"/>
                <w:szCs w:val="22"/>
                <w:lang w:val="en-US"/>
              </w:rPr>
            </w:pPr>
            <w:r w:rsidRPr="005E4267">
              <w:rPr>
                <w:rFonts w:cs="Arial"/>
                <w:bCs/>
                <w:sz w:val="21"/>
                <w:szCs w:val="22"/>
                <w:lang w:val="en-US"/>
              </w:rPr>
              <w:t xml:space="preserve">Average </w:t>
            </w:r>
            <w:r w:rsidR="00BE4C91" w:rsidRPr="005E4267">
              <w:rPr>
                <w:rFonts w:cs="Arial"/>
                <w:bCs/>
                <w:sz w:val="21"/>
                <w:szCs w:val="22"/>
                <w:lang w:val="en-US"/>
              </w:rPr>
              <w:t>A</w:t>
            </w:r>
            <w:r w:rsidRPr="005E4267">
              <w:rPr>
                <w:rFonts w:cs="Arial"/>
                <w:bCs/>
                <w:sz w:val="21"/>
                <w:szCs w:val="22"/>
                <w:lang w:val="en-US"/>
              </w:rPr>
              <w:t>ge (</w:t>
            </w:r>
            <w:proofErr w:type="spellStart"/>
            <w:r w:rsidRPr="005E4267">
              <w:rPr>
                <w:rFonts w:cs="Arial"/>
                <w:bCs/>
                <w:sz w:val="21"/>
                <w:szCs w:val="22"/>
                <w:lang w:val="en-US"/>
              </w:rPr>
              <w:t>Yrs±SD</w:t>
            </w:r>
            <w:proofErr w:type="spellEnd"/>
            <w:r w:rsidRPr="005E4267">
              <w:rPr>
                <w:rFonts w:cs="Arial"/>
                <w:bCs/>
                <w:sz w:val="21"/>
                <w:szCs w:val="22"/>
                <w:lang w:val="en-US"/>
              </w:rPr>
              <w:t>)</w:t>
            </w:r>
          </w:p>
        </w:tc>
        <w:tc>
          <w:tcPr>
            <w:tcW w:w="0" w:type="auto"/>
          </w:tcPr>
          <w:p w14:paraId="085016CE" w14:textId="77777777" w:rsidR="00197389" w:rsidRDefault="00977BCF" w:rsidP="006841C6">
            <w:pPr>
              <w:spacing w:line="276" w:lineRule="auto"/>
              <w:rPr>
                <w:rFonts w:cs="Arial"/>
                <w:sz w:val="21"/>
                <w:szCs w:val="22"/>
                <w:lang w:val="en-US"/>
              </w:rPr>
            </w:pPr>
            <w:r w:rsidRPr="005E4267">
              <w:rPr>
                <w:rFonts w:cs="Arial"/>
                <w:sz w:val="21"/>
                <w:szCs w:val="22"/>
                <w:lang w:val="en-US"/>
              </w:rPr>
              <w:t>73.6±6.56</w:t>
            </w:r>
          </w:p>
          <w:p w14:paraId="71B96BA4" w14:textId="0387A452" w:rsidR="00977BCF" w:rsidRPr="005E4267" w:rsidRDefault="00977BCF" w:rsidP="006841C6">
            <w:pPr>
              <w:spacing w:line="276" w:lineRule="auto"/>
              <w:rPr>
                <w:rFonts w:cs="Arial"/>
                <w:sz w:val="21"/>
                <w:szCs w:val="22"/>
                <w:lang w:val="en-US"/>
              </w:rPr>
            </w:pPr>
            <w:r w:rsidRPr="005E4267">
              <w:rPr>
                <w:rFonts w:cs="Arial"/>
                <w:sz w:val="21"/>
                <w:szCs w:val="22"/>
                <w:lang w:val="en-US"/>
              </w:rPr>
              <w:t>(</w:t>
            </w:r>
            <w:r w:rsidRPr="005E4267">
              <w:rPr>
                <w:rFonts w:cs="Arial"/>
                <w:iCs/>
                <w:sz w:val="21"/>
                <w:szCs w:val="22"/>
                <w:lang w:val="en-US"/>
              </w:rPr>
              <w:t>n=19</w:t>
            </w:r>
            <w:r w:rsidRPr="005E4267">
              <w:rPr>
                <w:rFonts w:cs="Arial"/>
                <w:sz w:val="21"/>
                <w:szCs w:val="22"/>
                <w:lang w:val="en-US"/>
              </w:rPr>
              <w:t>)</w:t>
            </w:r>
          </w:p>
        </w:tc>
        <w:tc>
          <w:tcPr>
            <w:tcW w:w="0" w:type="auto"/>
          </w:tcPr>
          <w:p w14:paraId="6FF05C7E" w14:textId="77777777" w:rsidR="00197389" w:rsidRDefault="00977BCF" w:rsidP="006841C6">
            <w:pPr>
              <w:spacing w:line="276" w:lineRule="auto"/>
              <w:rPr>
                <w:rFonts w:cs="Arial"/>
                <w:sz w:val="21"/>
                <w:szCs w:val="22"/>
                <w:lang w:val="en-US"/>
              </w:rPr>
            </w:pPr>
            <w:r w:rsidRPr="005E4267">
              <w:rPr>
                <w:rFonts w:cs="Arial"/>
                <w:sz w:val="21"/>
                <w:szCs w:val="22"/>
                <w:lang w:val="en-US"/>
              </w:rPr>
              <w:t xml:space="preserve">73.2±8.90  </w:t>
            </w:r>
          </w:p>
          <w:p w14:paraId="716374E0" w14:textId="05B79C35" w:rsidR="00977BCF" w:rsidRPr="005E4267" w:rsidRDefault="00977BCF" w:rsidP="006841C6">
            <w:pPr>
              <w:spacing w:line="276" w:lineRule="auto"/>
              <w:rPr>
                <w:rFonts w:cs="Arial"/>
                <w:sz w:val="21"/>
                <w:szCs w:val="22"/>
                <w:lang w:val="en-US"/>
              </w:rPr>
            </w:pPr>
            <w:r w:rsidRPr="005E4267">
              <w:rPr>
                <w:rFonts w:cs="Arial"/>
                <w:sz w:val="21"/>
                <w:szCs w:val="22"/>
                <w:lang w:val="en-US"/>
              </w:rPr>
              <w:t>(</w:t>
            </w:r>
            <w:r w:rsidRPr="005E4267">
              <w:rPr>
                <w:rFonts w:cs="Arial"/>
                <w:iCs/>
                <w:sz w:val="21"/>
                <w:szCs w:val="22"/>
                <w:lang w:val="en-US"/>
              </w:rPr>
              <w:t>n=25</w:t>
            </w:r>
            <w:r w:rsidRPr="005E4267">
              <w:rPr>
                <w:rFonts w:cs="Arial"/>
                <w:sz w:val="21"/>
                <w:szCs w:val="22"/>
                <w:lang w:val="en-US"/>
              </w:rPr>
              <w:t>)</w:t>
            </w:r>
          </w:p>
        </w:tc>
        <w:tc>
          <w:tcPr>
            <w:tcW w:w="1383" w:type="dxa"/>
          </w:tcPr>
          <w:p w14:paraId="0F87B0C9" w14:textId="77777777" w:rsidR="00977BCF" w:rsidRPr="005E4267" w:rsidRDefault="00977BCF" w:rsidP="006841C6">
            <w:pPr>
              <w:spacing w:line="276" w:lineRule="auto"/>
              <w:rPr>
                <w:rFonts w:cs="Arial"/>
                <w:sz w:val="21"/>
                <w:szCs w:val="22"/>
                <w:lang w:val="en-US"/>
              </w:rPr>
            </w:pPr>
            <w:r w:rsidRPr="005E4267">
              <w:rPr>
                <w:rFonts w:cs="Arial"/>
                <w:sz w:val="21"/>
                <w:szCs w:val="22"/>
                <w:lang w:val="en-US"/>
              </w:rPr>
              <w:t>0.997</w:t>
            </w:r>
          </w:p>
        </w:tc>
      </w:tr>
      <w:tr w:rsidR="00D56467" w:rsidRPr="00D56467" w14:paraId="364443A0" w14:textId="77777777" w:rsidTr="005E4267">
        <w:trPr>
          <w:trHeight w:val="100"/>
        </w:trPr>
        <w:tc>
          <w:tcPr>
            <w:tcW w:w="0" w:type="auto"/>
          </w:tcPr>
          <w:p w14:paraId="0444C8F3" w14:textId="77777777" w:rsidR="00977BCF" w:rsidRPr="005E4267" w:rsidRDefault="00977BCF" w:rsidP="006841C6">
            <w:pPr>
              <w:spacing w:line="276" w:lineRule="auto"/>
              <w:rPr>
                <w:rFonts w:cs="Arial"/>
                <w:b/>
                <w:sz w:val="21"/>
                <w:szCs w:val="22"/>
                <w:lang w:val="en-US"/>
              </w:rPr>
            </w:pPr>
          </w:p>
        </w:tc>
        <w:tc>
          <w:tcPr>
            <w:tcW w:w="0" w:type="auto"/>
          </w:tcPr>
          <w:p w14:paraId="5DDDC467" w14:textId="77777777" w:rsidR="00977BCF" w:rsidRPr="005E4267" w:rsidRDefault="00977BCF" w:rsidP="006841C6">
            <w:pPr>
              <w:spacing w:line="276" w:lineRule="auto"/>
              <w:rPr>
                <w:rFonts w:cs="Arial"/>
                <w:sz w:val="21"/>
                <w:szCs w:val="22"/>
                <w:lang w:val="en-US"/>
              </w:rPr>
            </w:pPr>
            <w:r w:rsidRPr="005E4267">
              <w:rPr>
                <w:rFonts w:eastAsia="Times New Roman" w:cs="Arial"/>
                <w:color w:val="000000"/>
                <w:sz w:val="21"/>
                <w:szCs w:val="22"/>
                <w:shd w:val="clear" w:color="auto" w:fill="FFFFFF"/>
              </w:rPr>
              <w:t>Median Age (Min-Max)</w:t>
            </w:r>
          </w:p>
        </w:tc>
        <w:tc>
          <w:tcPr>
            <w:tcW w:w="0" w:type="auto"/>
          </w:tcPr>
          <w:p w14:paraId="1FC4911E" w14:textId="77777777" w:rsidR="00977BCF" w:rsidRPr="005E4267" w:rsidRDefault="00977BCF" w:rsidP="006841C6">
            <w:pPr>
              <w:spacing w:line="276" w:lineRule="auto"/>
              <w:rPr>
                <w:rFonts w:cs="Arial"/>
                <w:sz w:val="21"/>
                <w:szCs w:val="22"/>
                <w:lang w:val="en-US"/>
              </w:rPr>
            </w:pPr>
            <w:r w:rsidRPr="005E4267">
              <w:rPr>
                <w:rFonts w:eastAsia="Times New Roman" w:cs="Arial"/>
                <w:color w:val="000000"/>
                <w:sz w:val="21"/>
                <w:szCs w:val="22"/>
                <w:shd w:val="clear" w:color="auto" w:fill="FFFFFF"/>
              </w:rPr>
              <w:t>75 (50-89)</w:t>
            </w:r>
          </w:p>
        </w:tc>
        <w:tc>
          <w:tcPr>
            <w:tcW w:w="0" w:type="auto"/>
          </w:tcPr>
          <w:p w14:paraId="52FFDC60" w14:textId="77777777" w:rsidR="00977BCF" w:rsidRPr="005E4267" w:rsidRDefault="00977BCF" w:rsidP="006841C6">
            <w:pPr>
              <w:spacing w:line="276" w:lineRule="auto"/>
              <w:rPr>
                <w:rFonts w:cs="Arial"/>
                <w:sz w:val="21"/>
                <w:szCs w:val="22"/>
                <w:lang w:val="en-US"/>
              </w:rPr>
            </w:pPr>
            <w:r w:rsidRPr="005E4267">
              <w:rPr>
                <w:rFonts w:eastAsia="Times New Roman" w:cs="Arial"/>
                <w:color w:val="000000"/>
                <w:sz w:val="21"/>
                <w:szCs w:val="22"/>
                <w:shd w:val="clear" w:color="auto" w:fill="FFFFFF"/>
              </w:rPr>
              <w:t>74 (61-85)</w:t>
            </w:r>
          </w:p>
        </w:tc>
        <w:tc>
          <w:tcPr>
            <w:tcW w:w="1383" w:type="dxa"/>
          </w:tcPr>
          <w:p w14:paraId="3CB63CB8" w14:textId="77777777" w:rsidR="00977BCF" w:rsidRPr="005E4267" w:rsidRDefault="00977BCF" w:rsidP="006841C6">
            <w:pPr>
              <w:spacing w:line="276" w:lineRule="auto"/>
              <w:rPr>
                <w:rFonts w:cs="Arial"/>
                <w:sz w:val="21"/>
                <w:szCs w:val="22"/>
                <w:lang w:val="en-US"/>
              </w:rPr>
            </w:pPr>
            <w:r w:rsidRPr="005E4267">
              <w:rPr>
                <w:rFonts w:cs="Arial"/>
                <w:sz w:val="21"/>
                <w:szCs w:val="22"/>
                <w:lang w:val="en-US"/>
              </w:rPr>
              <w:t>-</w:t>
            </w:r>
          </w:p>
        </w:tc>
      </w:tr>
      <w:tr w:rsidR="00D56467" w:rsidRPr="00D56467" w14:paraId="029D67E9" w14:textId="77777777" w:rsidTr="005E4267">
        <w:trPr>
          <w:trHeight w:val="100"/>
        </w:trPr>
        <w:tc>
          <w:tcPr>
            <w:tcW w:w="0" w:type="auto"/>
          </w:tcPr>
          <w:p w14:paraId="73E3105D" w14:textId="77777777" w:rsidR="00977BCF" w:rsidRPr="005E4267" w:rsidRDefault="00977BCF" w:rsidP="006841C6">
            <w:pPr>
              <w:spacing w:line="276" w:lineRule="auto"/>
              <w:rPr>
                <w:rFonts w:cs="Arial"/>
                <w:b/>
                <w:sz w:val="21"/>
                <w:szCs w:val="22"/>
                <w:lang w:val="en-US"/>
              </w:rPr>
            </w:pPr>
          </w:p>
        </w:tc>
        <w:tc>
          <w:tcPr>
            <w:tcW w:w="0" w:type="auto"/>
          </w:tcPr>
          <w:p w14:paraId="68F7A550" w14:textId="77777777" w:rsidR="00977BCF" w:rsidRPr="005E4267" w:rsidDel="0022399A" w:rsidRDefault="00977BCF" w:rsidP="006841C6">
            <w:pPr>
              <w:spacing w:line="276" w:lineRule="auto"/>
              <w:rPr>
                <w:rFonts w:cs="Arial"/>
                <w:bCs/>
                <w:sz w:val="21"/>
                <w:szCs w:val="22"/>
                <w:lang w:val="en-US"/>
              </w:rPr>
            </w:pPr>
            <w:r w:rsidRPr="005E4267">
              <w:rPr>
                <w:rFonts w:eastAsia="Times New Roman" w:cs="Arial"/>
                <w:color w:val="000000"/>
                <w:sz w:val="21"/>
                <w:szCs w:val="22"/>
                <w:shd w:val="clear" w:color="auto" w:fill="FFFFFF"/>
              </w:rPr>
              <w:t xml:space="preserve">Male (%)   </w:t>
            </w:r>
          </w:p>
        </w:tc>
        <w:tc>
          <w:tcPr>
            <w:tcW w:w="0" w:type="auto"/>
          </w:tcPr>
          <w:p w14:paraId="7F8DCCB2" w14:textId="77777777" w:rsidR="00977BCF" w:rsidRPr="005E4267" w:rsidDel="0022399A" w:rsidRDefault="00977BCF" w:rsidP="006841C6">
            <w:pPr>
              <w:spacing w:line="276" w:lineRule="auto"/>
              <w:rPr>
                <w:rFonts w:cs="Arial"/>
                <w:sz w:val="21"/>
                <w:szCs w:val="22"/>
                <w:lang w:val="en-US"/>
              </w:rPr>
            </w:pPr>
            <w:r w:rsidRPr="005E4267">
              <w:rPr>
                <w:rFonts w:eastAsia="Times New Roman" w:cs="Arial"/>
                <w:color w:val="000000"/>
                <w:sz w:val="21"/>
                <w:szCs w:val="22"/>
                <w:shd w:val="clear" w:color="auto" w:fill="FFFFFF"/>
              </w:rPr>
              <w:t>12 (63%)</w:t>
            </w:r>
          </w:p>
        </w:tc>
        <w:tc>
          <w:tcPr>
            <w:tcW w:w="0" w:type="auto"/>
          </w:tcPr>
          <w:p w14:paraId="7DF2B24F" w14:textId="77777777" w:rsidR="00977BCF" w:rsidRPr="005E4267" w:rsidDel="0022399A" w:rsidRDefault="00977BCF" w:rsidP="006841C6">
            <w:pPr>
              <w:spacing w:line="276" w:lineRule="auto"/>
              <w:rPr>
                <w:rFonts w:cs="Arial"/>
                <w:sz w:val="21"/>
                <w:szCs w:val="22"/>
                <w:lang w:val="en-US"/>
              </w:rPr>
            </w:pPr>
            <w:r w:rsidRPr="005E4267">
              <w:rPr>
                <w:rFonts w:eastAsia="Times New Roman" w:cs="Arial"/>
                <w:color w:val="000000"/>
                <w:sz w:val="21"/>
                <w:szCs w:val="22"/>
                <w:shd w:val="clear" w:color="auto" w:fill="FFFFFF"/>
              </w:rPr>
              <w:t>15 (60%)</w:t>
            </w:r>
          </w:p>
        </w:tc>
        <w:tc>
          <w:tcPr>
            <w:tcW w:w="1383" w:type="dxa"/>
          </w:tcPr>
          <w:p w14:paraId="62AF8565" w14:textId="77777777" w:rsidR="00977BCF" w:rsidRPr="005E4267" w:rsidDel="0022399A" w:rsidRDefault="00BE4C91" w:rsidP="006841C6">
            <w:pPr>
              <w:spacing w:line="276" w:lineRule="auto"/>
              <w:rPr>
                <w:rFonts w:cs="Arial"/>
                <w:sz w:val="21"/>
                <w:szCs w:val="22"/>
                <w:lang w:val="en-US"/>
              </w:rPr>
            </w:pPr>
            <w:r w:rsidRPr="005E4267">
              <w:rPr>
                <w:rFonts w:cs="Arial"/>
                <w:sz w:val="21"/>
                <w:szCs w:val="22"/>
                <w:lang w:val="en-US"/>
              </w:rPr>
              <w:t>-</w:t>
            </w:r>
          </w:p>
        </w:tc>
      </w:tr>
      <w:tr w:rsidR="00D56467" w:rsidRPr="00D56467" w14:paraId="14E27F26" w14:textId="77777777" w:rsidTr="005E4267">
        <w:trPr>
          <w:trHeight w:val="100"/>
        </w:trPr>
        <w:tc>
          <w:tcPr>
            <w:tcW w:w="0" w:type="auto"/>
          </w:tcPr>
          <w:p w14:paraId="6BA7FE8E" w14:textId="77777777" w:rsidR="00977BCF" w:rsidRPr="005E4267" w:rsidRDefault="00977BCF" w:rsidP="006841C6">
            <w:pPr>
              <w:spacing w:line="276" w:lineRule="auto"/>
              <w:rPr>
                <w:rFonts w:cs="Arial"/>
                <w:b/>
                <w:sz w:val="21"/>
                <w:szCs w:val="22"/>
                <w:lang w:val="en-US"/>
              </w:rPr>
            </w:pPr>
          </w:p>
        </w:tc>
        <w:tc>
          <w:tcPr>
            <w:tcW w:w="0" w:type="auto"/>
          </w:tcPr>
          <w:p w14:paraId="26DD6E2C" w14:textId="77777777" w:rsidR="00977BCF" w:rsidRPr="005E4267" w:rsidDel="0022399A" w:rsidRDefault="00977BCF" w:rsidP="006841C6">
            <w:pPr>
              <w:spacing w:line="276" w:lineRule="auto"/>
              <w:rPr>
                <w:rFonts w:cs="Arial"/>
                <w:bCs/>
                <w:sz w:val="21"/>
                <w:szCs w:val="22"/>
                <w:lang w:val="en-US"/>
              </w:rPr>
            </w:pPr>
            <w:r w:rsidRPr="005E4267">
              <w:rPr>
                <w:rFonts w:eastAsia="Times New Roman" w:cs="Arial"/>
                <w:color w:val="000000"/>
                <w:sz w:val="21"/>
                <w:szCs w:val="22"/>
                <w:shd w:val="clear" w:color="auto" w:fill="FFFFFF"/>
              </w:rPr>
              <w:t xml:space="preserve">Female (%)  </w:t>
            </w:r>
          </w:p>
        </w:tc>
        <w:tc>
          <w:tcPr>
            <w:tcW w:w="0" w:type="auto"/>
          </w:tcPr>
          <w:p w14:paraId="17D85DA3" w14:textId="77777777" w:rsidR="00977BCF" w:rsidRPr="005E4267" w:rsidDel="0022399A" w:rsidRDefault="00977BCF" w:rsidP="006841C6">
            <w:pPr>
              <w:spacing w:line="276" w:lineRule="auto"/>
              <w:rPr>
                <w:rFonts w:cs="Arial"/>
                <w:sz w:val="21"/>
                <w:szCs w:val="22"/>
                <w:lang w:val="en-US"/>
              </w:rPr>
            </w:pPr>
            <w:r w:rsidRPr="005E4267">
              <w:rPr>
                <w:rFonts w:eastAsia="Times New Roman" w:cs="Arial"/>
                <w:color w:val="000000"/>
                <w:sz w:val="21"/>
                <w:szCs w:val="22"/>
                <w:shd w:val="clear" w:color="auto" w:fill="FFFFFF"/>
              </w:rPr>
              <w:t>7 (37%)</w:t>
            </w:r>
          </w:p>
        </w:tc>
        <w:tc>
          <w:tcPr>
            <w:tcW w:w="0" w:type="auto"/>
          </w:tcPr>
          <w:p w14:paraId="628CECE9" w14:textId="77777777" w:rsidR="00977BCF" w:rsidRPr="005E4267" w:rsidDel="0022399A" w:rsidRDefault="00977BCF" w:rsidP="006841C6">
            <w:pPr>
              <w:spacing w:line="276" w:lineRule="auto"/>
              <w:rPr>
                <w:rFonts w:cs="Arial"/>
                <w:sz w:val="21"/>
                <w:szCs w:val="22"/>
                <w:lang w:val="en-US"/>
              </w:rPr>
            </w:pPr>
            <w:r w:rsidRPr="005E4267">
              <w:rPr>
                <w:rFonts w:eastAsia="Times New Roman" w:cs="Arial"/>
                <w:color w:val="000000"/>
                <w:sz w:val="21"/>
                <w:szCs w:val="22"/>
                <w:shd w:val="clear" w:color="auto" w:fill="FFFFFF"/>
              </w:rPr>
              <w:t>10 (40%)</w:t>
            </w:r>
          </w:p>
        </w:tc>
        <w:tc>
          <w:tcPr>
            <w:tcW w:w="1383" w:type="dxa"/>
          </w:tcPr>
          <w:p w14:paraId="53699769" w14:textId="77777777" w:rsidR="00977BCF" w:rsidRPr="005E4267" w:rsidDel="0022399A" w:rsidRDefault="00BE4C91" w:rsidP="006841C6">
            <w:pPr>
              <w:spacing w:line="276" w:lineRule="auto"/>
              <w:rPr>
                <w:rFonts w:cs="Arial"/>
                <w:sz w:val="21"/>
                <w:szCs w:val="22"/>
                <w:lang w:val="en-US"/>
              </w:rPr>
            </w:pPr>
            <w:r w:rsidRPr="005E4267">
              <w:rPr>
                <w:rFonts w:cs="Arial"/>
                <w:sz w:val="21"/>
                <w:szCs w:val="22"/>
                <w:lang w:val="en-US"/>
              </w:rPr>
              <w:t>-</w:t>
            </w:r>
          </w:p>
        </w:tc>
      </w:tr>
      <w:tr w:rsidR="00D56467" w:rsidRPr="00D56467" w14:paraId="12FAAE20" w14:textId="77777777" w:rsidTr="005E4267">
        <w:trPr>
          <w:trHeight w:val="300"/>
        </w:trPr>
        <w:tc>
          <w:tcPr>
            <w:tcW w:w="0" w:type="auto"/>
          </w:tcPr>
          <w:p w14:paraId="50348CC7" w14:textId="77777777" w:rsidR="00977BCF" w:rsidRPr="005E4267" w:rsidRDefault="00977BCF" w:rsidP="006841C6">
            <w:pPr>
              <w:spacing w:line="276" w:lineRule="auto"/>
              <w:rPr>
                <w:rFonts w:cs="Arial"/>
                <w:b/>
                <w:sz w:val="21"/>
                <w:szCs w:val="22"/>
                <w:lang w:val="en-US"/>
              </w:rPr>
            </w:pPr>
          </w:p>
        </w:tc>
        <w:tc>
          <w:tcPr>
            <w:tcW w:w="0" w:type="auto"/>
          </w:tcPr>
          <w:p w14:paraId="0B097C12" w14:textId="77777777" w:rsidR="00977BCF" w:rsidRPr="005E4267" w:rsidRDefault="00977BCF" w:rsidP="006841C6">
            <w:pPr>
              <w:spacing w:line="276" w:lineRule="auto"/>
              <w:rPr>
                <w:rFonts w:cs="Arial"/>
                <w:sz w:val="21"/>
                <w:szCs w:val="22"/>
                <w:lang w:val="en-US"/>
              </w:rPr>
            </w:pPr>
            <w:r w:rsidRPr="005E4267">
              <w:rPr>
                <w:rFonts w:eastAsia="Times New Roman" w:cs="Arial"/>
                <w:color w:val="000000"/>
                <w:sz w:val="21"/>
                <w:szCs w:val="22"/>
                <w:shd w:val="clear" w:color="auto" w:fill="FFFFFF"/>
              </w:rPr>
              <w:t xml:space="preserve">Mean </w:t>
            </w:r>
            <w:r w:rsidRPr="005E4267">
              <w:rPr>
                <w:rFonts w:eastAsia="Times New Roman" w:cs="Arial"/>
                <w:color w:val="000000"/>
                <w:sz w:val="21"/>
                <w:szCs w:val="22"/>
                <w:shd w:val="clear" w:color="auto" w:fill="FFFFFF"/>
              </w:rPr>
              <w:sym w:font="Symbol" w:char="F0B1"/>
            </w:r>
            <w:r w:rsidRPr="005E4267">
              <w:rPr>
                <w:rFonts w:eastAsia="Times New Roman" w:cs="Arial"/>
                <w:color w:val="000000"/>
                <w:sz w:val="21"/>
                <w:szCs w:val="22"/>
                <w:shd w:val="clear" w:color="auto" w:fill="FFFFFF"/>
              </w:rPr>
              <w:t xml:space="preserve"> SD Males</w:t>
            </w:r>
          </w:p>
        </w:tc>
        <w:tc>
          <w:tcPr>
            <w:tcW w:w="0" w:type="auto"/>
          </w:tcPr>
          <w:p w14:paraId="05E986D9" w14:textId="77777777" w:rsidR="00977BCF" w:rsidRPr="005E4267" w:rsidRDefault="00977BCF" w:rsidP="006841C6">
            <w:pPr>
              <w:spacing w:line="276" w:lineRule="auto"/>
              <w:rPr>
                <w:rFonts w:cs="Arial"/>
                <w:sz w:val="21"/>
                <w:szCs w:val="22"/>
                <w:lang w:val="en-US"/>
              </w:rPr>
            </w:pPr>
            <w:r w:rsidRPr="005E4267">
              <w:rPr>
                <w:rFonts w:eastAsia="Times New Roman" w:cs="Arial"/>
                <w:color w:val="000000"/>
                <w:sz w:val="21"/>
                <w:szCs w:val="22"/>
                <w:shd w:val="clear" w:color="auto" w:fill="FFFFFF"/>
              </w:rPr>
              <w:t xml:space="preserve">71.4 </w:t>
            </w:r>
            <w:r w:rsidRPr="005E4267">
              <w:rPr>
                <w:rFonts w:eastAsia="Times New Roman" w:cs="Arial"/>
                <w:color w:val="000000"/>
                <w:sz w:val="21"/>
                <w:szCs w:val="22"/>
                <w:shd w:val="clear" w:color="auto" w:fill="FFFFFF"/>
              </w:rPr>
              <w:sym w:font="Symbol" w:char="F0B1"/>
            </w:r>
            <w:r w:rsidRPr="005E4267">
              <w:rPr>
                <w:rFonts w:eastAsia="Times New Roman" w:cs="Arial"/>
                <w:color w:val="000000"/>
                <w:sz w:val="21"/>
                <w:szCs w:val="22"/>
                <w:shd w:val="clear" w:color="auto" w:fill="FFFFFF"/>
              </w:rPr>
              <w:t xml:space="preserve"> 6.50 (n=12)</w:t>
            </w:r>
          </w:p>
        </w:tc>
        <w:tc>
          <w:tcPr>
            <w:tcW w:w="0" w:type="auto"/>
          </w:tcPr>
          <w:p w14:paraId="6AE6F12C" w14:textId="77777777" w:rsidR="00977BCF" w:rsidRPr="005E4267" w:rsidRDefault="00977BCF" w:rsidP="006841C6">
            <w:pPr>
              <w:spacing w:line="276" w:lineRule="auto"/>
              <w:rPr>
                <w:rFonts w:cs="Arial"/>
                <w:sz w:val="21"/>
                <w:szCs w:val="22"/>
                <w:lang w:val="en-US"/>
              </w:rPr>
            </w:pPr>
            <w:r w:rsidRPr="005E4267">
              <w:rPr>
                <w:rFonts w:eastAsia="Times New Roman" w:cs="Arial"/>
                <w:color w:val="000000"/>
                <w:sz w:val="21"/>
                <w:szCs w:val="22"/>
                <w:shd w:val="clear" w:color="auto" w:fill="FFFFFF"/>
              </w:rPr>
              <w:t xml:space="preserve">71.5 </w:t>
            </w:r>
            <w:r w:rsidRPr="005E4267">
              <w:rPr>
                <w:rFonts w:eastAsia="Times New Roman" w:cs="Arial"/>
                <w:color w:val="000000"/>
                <w:sz w:val="21"/>
                <w:szCs w:val="22"/>
                <w:shd w:val="clear" w:color="auto" w:fill="FFFFFF"/>
              </w:rPr>
              <w:sym w:font="Symbol" w:char="F0B1"/>
            </w:r>
            <w:r w:rsidRPr="005E4267">
              <w:rPr>
                <w:rFonts w:eastAsia="Times New Roman" w:cs="Arial"/>
                <w:color w:val="000000"/>
                <w:sz w:val="21"/>
                <w:szCs w:val="22"/>
                <w:shd w:val="clear" w:color="auto" w:fill="FFFFFF"/>
              </w:rPr>
              <w:t xml:space="preserve"> 8.06 (n=15)</w:t>
            </w:r>
          </w:p>
        </w:tc>
        <w:tc>
          <w:tcPr>
            <w:tcW w:w="1383" w:type="dxa"/>
          </w:tcPr>
          <w:p w14:paraId="38BF039F" w14:textId="77777777" w:rsidR="00977BCF" w:rsidRPr="005E4267" w:rsidRDefault="00977BCF" w:rsidP="006841C6">
            <w:pPr>
              <w:spacing w:line="276" w:lineRule="auto"/>
              <w:rPr>
                <w:rFonts w:cs="Arial"/>
                <w:sz w:val="21"/>
                <w:szCs w:val="22"/>
                <w:lang w:val="en-US"/>
              </w:rPr>
            </w:pPr>
            <w:r w:rsidRPr="005E4267">
              <w:rPr>
                <w:rFonts w:eastAsia="Times New Roman" w:cs="Arial"/>
                <w:color w:val="000000"/>
                <w:sz w:val="21"/>
                <w:szCs w:val="22"/>
                <w:shd w:val="clear" w:color="auto" w:fill="FFFFFF"/>
              </w:rPr>
              <w:t>0.968</w:t>
            </w:r>
          </w:p>
        </w:tc>
      </w:tr>
      <w:tr w:rsidR="00D56467" w:rsidRPr="00D56467" w14:paraId="65BE2CF2" w14:textId="77777777" w:rsidTr="005E4267">
        <w:trPr>
          <w:trHeight w:val="300"/>
        </w:trPr>
        <w:tc>
          <w:tcPr>
            <w:tcW w:w="0" w:type="auto"/>
          </w:tcPr>
          <w:p w14:paraId="35F6C06A" w14:textId="77777777" w:rsidR="00977BCF" w:rsidRPr="005E4267" w:rsidRDefault="00977BCF" w:rsidP="006841C6">
            <w:pPr>
              <w:spacing w:line="276" w:lineRule="auto"/>
              <w:rPr>
                <w:rFonts w:cs="Arial"/>
                <w:b/>
                <w:sz w:val="21"/>
                <w:szCs w:val="22"/>
                <w:lang w:val="en-US"/>
              </w:rPr>
            </w:pPr>
          </w:p>
        </w:tc>
        <w:tc>
          <w:tcPr>
            <w:tcW w:w="0" w:type="auto"/>
          </w:tcPr>
          <w:p w14:paraId="56408497" w14:textId="77777777" w:rsidR="00977BCF" w:rsidRPr="005E4267" w:rsidRDefault="00977BCF" w:rsidP="006841C6">
            <w:pPr>
              <w:spacing w:line="276" w:lineRule="auto"/>
              <w:rPr>
                <w:rFonts w:cs="Arial"/>
                <w:bCs/>
                <w:sz w:val="21"/>
                <w:szCs w:val="22"/>
                <w:lang w:val="en-US"/>
              </w:rPr>
            </w:pPr>
            <w:r w:rsidRPr="005E4267">
              <w:rPr>
                <w:rFonts w:eastAsia="Times New Roman" w:cs="Arial"/>
                <w:color w:val="000000"/>
                <w:sz w:val="21"/>
                <w:szCs w:val="22"/>
                <w:shd w:val="clear" w:color="auto" w:fill="FFFFFF"/>
              </w:rPr>
              <w:t xml:space="preserve">Mean </w:t>
            </w:r>
            <w:r w:rsidRPr="005E4267">
              <w:rPr>
                <w:rFonts w:eastAsia="Times New Roman" w:cs="Arial"/>
                <w:color w:val="000000"/>
                <w:sz w:val="21"/>
                <w:szCs w:val="22"/>
                <w:shd w:val="clear" w:color="auto" w:fill="FFFFFF"/>
              </w:rPr>
              <w:sym w:font="Symbol" w:char="F0B1"/>
            </w:r>
            <w:r w:rsidRPr="005E4267">
              <w:rPr>
                <w:rFonts w:eastAsia="Times New Roman" w:cs="Arial"/>
                <w:color w:val="000000"/>
                <w:sz w:val="21"/>
                <w:szCs w:val="22"/>
                <w:shd w:val="clear" w:color="auto" w:fill="FFFFFF"/>
              </w:rPr>
              <w:t xml:space="preserve"> SD Females</w:t>
            </w:r>
          </w:p>
        </w:tc>
        <w:tc>
          <w:tcPr>
            <w:tcW w:w="0" w:type="auto"/>
          </w:tcPr>
          <w:p w14:paraId="042B65C8" w14:textId="77777777" w:rsidR="00977BCF" w:rsidRPr="005E4267" w:rsidRDefault="00977BCF" w:rsidP="006841C6">
            <w:pPr>
              <w:spacing w:line="276" w:lineRule="auto"/>
              <w:rPr>
                <w:rFonts w:cs="Arial"/>
                <w:sz w:val="21"/>
                <w:szCs w:val="22"/>
                <w:lang w:val="en-US"/>
              </w:rPr>
            </w:pPr>
            <w:r w:rsidRPr="005E4267">
              <w:rPr>
                <w:rFonts w:eastAsia="Times New Roman" w:cs="Arial"/>
                <w:color w:val="000000"/>
                <w:sz w:val="21"/>
                <w:szCs w:val="22"/>
                <w:shd w:val="clear" w:color="auto" w:fill="FFFFFF"/>
              </w:rPr>
              <w:t xml:space="preserve">77.4 </w:t>
            </w:r>
            <w:r w:rsidRPr="005E4267">
              <w:rPr>
                <w:rFonts w:eastAsia="Times New Roman" w:cs="Arial"/>
                <w:color w:val="000000"/>
                <w:sz w:val="21"/>
                <w:szCs w:val="22"/>
                <w:shd w:val="clear" w:color="auto" w:fill="FFFFFF"/>
              </w:rPr>
              <w:sym w:font="Symbol" w:char="F0B1"/>
            </w:r>
            <w:r w:rsidRPr="005E4267">
              <w:rPr>
                <w:rFonts w:eastAsia="Times New Roman" w:cs="Arial"/>
                <w:color w:val="000000"/>
                <w:sz w:val="21"/>
                <w:szCs w:val="22"/>
                <w:shd w:val="clear" w:color="auto" w:fill="FFFFFF"/>
              </w:rPr>
              <w:t xml:space="preserve"> 5.00, (n=10)</w:t>
            </w:r>
          </w:p>
        </w:tc>
        <w:tc>
          <w:tcPr>
            <w:tcW w:w="0" w:type="auto"/>
          </w:tcPr>
          <w:p w14:paraId="0FEC63BB" w14:textId="77777777" w:rsidR="00977BCF" w:rsidRPr="005E4267" w:rsidRDefault="00977BCF" w:rsidP="006841C6">
            <w:pPr>
              <w:spacing w:line="276" w:lineRule="auto"/>
              <w:rPr>
                <w:rFonts w:cs="Arial"/>
                <w:sz w:val="21"/>
                <w:szCs w:val="22"/>
                <w:lang w:val="en-US"/>
              </w:rPr>
            </w:pPr>
            <w:r w:rsidRPr="005E4267">
              <w:rPr>
                <w:rFonts w:eastAsia="Times New Roman" w:cs="Arial"/>
                <w:color w:val="000000"/>
                <w:sz w:val="21"/>
                <w:szCs w:val="22"/>
                <w:shd w:val="clear" w:color="auto" w:fill="FFFFFF"/>
              </w:rPr>
              <w:t xml:space="preserve">76.8 </w:t>
            </w:r>
            <w:r w:rsidRPr="005E4267">
              <w:rPr>
                <w:rFonts w:eastAsia="Times New Roman" w:cs="Arial"/>
                <w:color w:val="000000"/>
                <w:sz w:val="21"/>
                <w:szCs w:val="22"/>
                <w:shd w:val="clear" w:color="auto" w:fill="FFFFFF"/>
              </w:rPr>
              <w:sym w:font="Symbol" w:char="F0B1"/>
            </w:r>
            <w:r w:rsidRPr="005E4267">
              <w:rPr>
                <w:rFonts w:eastAsia="Times New Roman" w:cs="Arial"/>
                <w:color w:val="000000"/>
                <w:sz w:val="21"/>
                <w:szCs w:val="22"/>
                <w:shd w:val="clear" w:color="auto" w:fill="FFFFFF"/>
              </w:rPr>
              <w:t xml:space="preserve"> 9.57 (n=10)</w:t>
            </w:r>
          </w:p>
        </w:tc>
        <w:tc>
          <w:tcPr>
            <w:tcW w:w="1383" w:type="dxa"/>
          </w:tcPr>
          <w:p w14:paraId="7ABAA7A4" w14:textId="77777777" w:rsidR="00977BCF" w:rsidRPr="005E4267" w:rsidRDefault="00977BCF" w:rsidP="006841C6">
            <w:pPr>
              <w:spacing w:line="276" w:lineRule="auto"/>
              <w:rPr>
                <w:rFonts w:cs="Arial"/>
                <w:sz w:val="21"/>
                <w:szCs w:val="22"/>
                <w:lang w:val="en-US"/>
              </w:rPr>
            </w:pPr>
            <w:r w:rsidRPr="005E4267">
              <w:rPr>
                <w:rFonts w:eastAsia="Times New Roman" w:cs="Arial"/>
                <w:color w:val="000000"/>
                <w:sz w:val="21"/>
                <w:szCs w:val="22"/>
                <w:shd w:val="clear" w:color="auto" w:fill="FFFFFF"/>
              </w:rPr>
              <w:t>0.876</w:t>
            </w:r>
          </w:p>
        </w:tc>
      </w:tr>
      <w:tr w:rsidR="00D56467" w:rsidRPr="00D56467" w14:paraId="077307AB" w14:textId="77777777" w:rsidTr="005E4267">
        <w:trPr>
          <w:trHeight w:val="300"/>
        </w:trPr>
        <w:tc>
          <w:tcPr>
            <w:tcW w:w="0" w:type="auto"/>
          </w:tcPr>
          <w:p w14:paraId="75C12CDE" w14:textId="77777777" w:rsidR="00977BCF" w:rsidRDefault="00977BCF" w:rsidP="006841C6">
            <w:pPr>
              <w:spacing w:line="276" w:lineRule="auto"/>
              <w:rPr>
                <w:rFonts w:cs="Arial"/>
                <w:b/>
                <w:bCs/>
                <w:sz w:val="21"/>
                <w:szCs w:val="22"/>
                <w:lang w:val="en-US"/>
              </w:rPr>
            </w:pPr>
            <w:r w:rsidRPr="005E4267">
              <w:rPr>
                <w:rFonts w:cs="Arial"/>
                <w:b/>
                <w:bCs/>
                <w:sz w:val="21"/>
                <w:szCs w:val="22"/>
                <w:lang w:val="en-US"/>
              </w:rPr>
              <w:t>Independent Sample Cohort</w:t>
            </w:r>
          </w:p>
          <w:p w14:paraId="4BCF2F2F" w14:textId="37A67744" w:rsidR="006841C6" w:rsidRPr="005E4267" w:rsidRDefault="006841C6" w:rsidP="006841C6">
            <w:pPr>
              <w:spacing w:line="276" w:lineRule="auto"/>
              <w:rPr>
                <w:rFonts w:cs="Arial"/>
                <w:b/>
                <w:sz w:val="21"/>
                <w:szCs w:val="22"/>
                <w:lang w:val="en-US"/>
              </w:rPr>
            </w:pPr>
            <w:r>
              <w:rPr>
                <w:rFonts w:cs="Arial"/>
                <w:b/>
                <w:bCs/>
                <w:sz w:val="21"/>
                <w:szCs w:val="22"/>
                <w:lang w:val="en-US"/>
              </w:rPr>
              <w:t>N=17</w:t>
            </w:r>
          </w:p>
        </w:tc>
        <w:tc>
          <w:tcPr>
            <w:tcW w:w="0" w:type="auto"/>
          </w:tcPr>
          <w:p w14:paraId="6651EDCC" w14:textId="77777777" w:rsidR="00977BCF" w:rsidRPr="005E4267" w:rsidRDefault="00BE4C91" w:rsidP="006841C6">
            <w:pPr>
              <w:spacing w:line="276" w:lineRule="auto"/>
              <w:rPr>
                <w:rFonts w:cs="Arial"/>
                <w:bCs/>
                <w:sz w:val="21"/>
                <w:szCs w:val="22"/>
                <w:lang w:val="en-US"/>
              </w:rPr>
            </w:pPr>
            <w:r w:rsidRPr="005E4267">
              <w:rPr>
                <w:rFonts w:cs="Arial"/>
                <w:bCs/>
                <w:sz w:val="21"/>
                <w:szCs w:val="22"/>
                <w:lang w:val="en-US"/>
              </w:rPr>
              <w:t>Average A</w:t>
            </w:r>
            <w:r w:rsidR="00977BCF" w:rsidRPr="005E4267">
              <w:rPr>
                <w:rFonts w:cs="Arial"/>
                <w:bCs/>
                <w:sz w:val="21"/>
                <w:szCs w:val="22"/>
                <w:lang w:val="en-US"/>
              </w:rPr>
              <w:t>ge (</w:t>
            </w:r>
            <w:proofErr w:type="spellStart"/>
            <w:r w:rsidR="00977BCF" w:rsidRPr="005E4267">
              <w:rPr>
                <w:rFonts w:cs="Arial"/>
                <w:bCs/>
                <w:sz w:val="21"/>
                <w:szCs w:val="22"/>
                <w:lang w:val="en-US"/>
              </w:rPr>
              <w:t>Yrs±SD</w:t>
            </w:r>
            <w:proofErr w:type="spellEnd"/>
            <w:r w:rsidR="00977BCF" w:rsidRPr="005E4267">
              <w:rPr>
                <w:rFonts w:cs="Arial"/>
                <w:bCs/>
                <w:sz w:val="21"/>
                <w:szCs w:val="22"/>
                <w:lang w:val="en-US"/>
              </w:rPr>
              <w:t>)</w:t>
            </w:r>
          </w:p>
        </w:tc>
        <w:tc>
          <w:tcPr>
            <w:tcW w:w="0" w:type="auto"/>
          </w:tcPr>
          <w:p w14:paraId="30B7DDED" w14:textId="77777777" w:rsidR="00197389" w:rsidRDefault="00977BCF" w:rsidP="006841C6">
            <w:pPr>
              <w:spacing w:line="276" w:lineRule="auto"/>
              <w:rPr>
                <w:rFonts w:cs="Arial"/>
                <w:sz w:val="21"/>
                <w:szCs w:val="22"/>
                <w:lang w:val="en-US"/>
              </w:rPr>
            </w:pPr>
            <w:r w:rsidRPr="005E4267">
              <w:rPr>
                <w:rFonts w:cs="Arial"/>
                <w:sz w:val="21"/>
                <w:szCs w:val="22"/>
                <w:lang w:val="en-US"/>
              </w:rPr>
              <w:t>71.4±6.75</w:t>
            </w:r>
            <w:r w:rsidR="00BE4C91" w:rsidRPr="005E4267">
              <w:rPr>
                <w:rFonts w:cs="Arial"/>
                <w:sz w:val="21"/>
                <w:szCs w:val="22"/>
                <w:lang w:val="en-US"/>
              </w:rPr>
              <w:t xml:space="preserve"> </w:t>
            </w:r>
          </w:p>
          <w:p w14:paraId="701C8F23" w14:textId="23EC063B" w:rsidR="00977BCF" w:rsidRPr="005E4267" w:rsidRDefault="00977BCF" w:rsidP="006841C6">
            <w:pPr>
              <w:spacing w:line="276" w:lineRule="auto"/>
              <w:rPr>
                <w:rFonts w:cs="Arial"/>
                <w:sz w:val="21"/>
                <w:szCs w:val="22"/>
                <w:lang w:val="en-US"/>
              </w:rPr>
            </w:pPr>
            <w:r w:rsidRPr="005E4267">
              <w:rPr>
                <w:rFonts w:cs="Arial"/>
                <w:sz w:val="21"/>
                <w:szCs w:val="22"/>
                <w:lang w:val="en-US"/>
              </w:rPr>
              <w:t>(</w:t>
            </w:r>
            <w:r w:rsidRPr="005E4267">
              <w:rPr>
                <w:rFonts w:cs="Arial"/>
                <w:iCs/>
                <w:sz w:val="21"/>
                <w:szCs w:val="22"/>
                <w:lang w:val="en-US"/>
              </w:rPr>
              <w:t>n=10</w:t>
            </w:r>
            <w:r w:rsidRPr="005E4267">
              <w:rPr>
                <w:rFonts w:cs="Arial"/>
                <w:sz w:val="21"/>
                <w:szCs w:val="22"/>
                <w:lang w:val="en-US"/>
              </w:rPr>
              <w:t>)</w:t>
            </w:r>
          </w:p>
        </w:tc>
        <w:tc>
          <w:tcPr>
            <w:tcW w:w="0" w:type="auto"/>
          </w:tcPr>
          <w:p w14:paraId="530273C7" w14:textId="77777777" w:rsidR="00F8634E" w:rsidRDefault="00977BCF" w:rsidP="006841C6">
            <w:pPr>
              <w:spacing w:line="276" w:lineRule="auto"/>
              <w:rPr>
                <w:rFonts w:cs="Arial"/>
                <w:sz w:val="21"/>
                <w:szCs w:val="22"/>
                <w:lang w:val="en-US"/>
              </w:rPr>
            </w:pPr>
            <w:r w:rsidRPr="005E4267">
              <w:rPr>
                <w:rFonts w:cs="Arial"/>
                <w:sz w:val="21"/>
                <w:szCs w:val="22"/>
                <w:lang w:val="en-US"/>
              </w:rPr>
              <w:t>75.6</w:t>
            </w:r>
            <w:r w:rsidRPr="005E4267" w:rsidDel="005138EB">
              <w:rPr>
                <w:rFonts w:cs="Arial"/>
                <w:sz w:val="21"/>
                <w:szCs w:val="22"/>
                <w:lang w:val="en-US"/>
              </w:rPr>
              <w:t>5</w:t>
            </w:r>
            <w:r w:rsidRPr="005E4267">
              <w:rPr>
                <w:rFonts w:cs="Arial"/>
                <w:sz w:val="21"/>
                <w:szCs w:val="22"/>
                <w:lang w:val="en-US"/>
              </w:rPr>
              <w:t>±2.93</w:t>
            </w:r>
          </w:p>
          <w:p w14:paraId="12AC1E5D" w14:textId="20207828" w:rsidR="00977BCF" w:rsidRPr="005E4267" w:rsidRDefault="00977BCF" w:rsidP="006841C6">
            <w:pPr>
              <w:spacing w:line="276" w:lineRule="auto"/>
              <w:rPr>
                <w:rFonts w:cs="Arial"/>
                <w:sz w:val="21"/>
                <w:szCs w:val="22"/>
                <w:lang w:val="en-US"/>
              </w:rPr>
            </w:pPr>
            <w:r w:rsidRPr="005E4267">
              <w:rPr>
                <w:rFonts w:cs="Arial"/>
                <w:sz w:val="21"/>
                <w:szCs w:val="22"/>
                <w:lang w:val="en-US"/>
              </w:rPr>
              <w:t>(</w:t>
            </w:r>
            <w:r w:rsidRPr="005E4267">
              <w:rPr>
                <w:rFonts w:cs="Arial"/>
                <w:iCs/>
                <w:sz w:val="21"/>
                <w:szCs w:val="22"/>
                <w:lang w:val="en-US"/>
              </w:rPr>
              <w:t>n=7</w:t>
            </w:r>
            <w:r w:rsidRPr="005E4267">
              <w:rPr>
                <w:rFonts w:cs="Arial"/>
                <w:sz w:val="21"/>
                <w:szCs w:val="22"/>
                <w:lang w:val="en-US"/>
              </w:rPr>
              <w:t>)</w:t>
            </w:r>
          </w:p>
        </w:tc>
        <w:tc>
          <w:tcPr>
            <w:tcW w:w="1383" w:type="dxa"/>
          </w:tcPr>
          <w:p w14:paraId="701597F2" w14:textId="77777777" w:rsidR="00977BCF" w:rsidRPr="005E4267" w:rsidRDefault="00977BCF" w:rsidP="006841C6">
            <w:pPr>
              <w:spacing w:line="276" w:lineRule="auto"/>
              <w:rPr>
                <w:rFonts w:cs="Arial"/>
                <w:sz w:val="21"/>
                <w:szCs w:val="22"/>
                <w:lang w:val="en-US"/>
              </w:rPr>
            </w:pPr>
            <w:r w:rsidRPr="005E4267">
              <w:rPr>
                <w:rFonts w:cs="Arial"/>
                <w:sz w:val="21"/>
                <w:szCs w:val="22"/>
                <w:lang w:val="en-US"/>
              </w:rPr>
              <w:t>0.148</w:t>
            </w:r>
          </w:p>
        </w:tc>
      </w:tr>
      <w:tr w:rsidR="00D56467" w:rsidRPr="00D56467" w14:paraId="165D07A5" w14:textId="77777777" w:rsidTr="005E4267">
        <w:trPr>
          <w:trHeight w:val="300"/>
        </w:trPr>
        <w:tc>
          <w:tcPr>
            <w:tcW w:w="0" w:type="auto"/>
          </w:tcPr>
          <w:p w14:paraId="62F9DC33" w14:textId="77777777" w:rsidR="00977BCF" w:rsidRPr="005E4267" w:rsidRDefault="00977BCF" w:rsidP="006841C6">
            <w:pPr>
              <w:spacing w:line="276" w:lineRule="auto"/>
              <w:rPr>
                <w:rFonts w:cs="Arial"/>
                <w:b/>
                <w:bCs/>
                <w:sz w:val="21"/>
                <w:szCs w:val="22"/>
                <w:lang w:val="en-US"/>
              </w:rPr>
            </w:pPr>
          </w:p>
        </w:tc>
        <w:tc>
          <w:tcPr>
            <w:tcW w:w="0" w:type="auto"/>
          </w:tcPr>
          <w:p w14:paraId="26816965" w14:textId="77777777" w:rsidR="00977BCF" w:rsidRPr="005E4267" w:rsidRDefault="00977BCF" w:rsidP="006841C6">
            <w:pPr>
              <w:spacing w:line="276" w:lineRule="auto"/>
              <w:rPr>
                <w:rFonts w:cs="Arial"/>
                <w:bCs/>
                <w:sz w:val="21"/>
                <w:szCs w:val="22"/>
                <w:lang w:val="en-US"/>
              </w:rPr>
            </w:pPr>
            <w:r w:rsidRPr="005E4267">
              <w:rPr>
                <w:rFonts w:eastAsia="Times New Roman" w:cs="Arial"/>
                <w:color w:val="000000"/>
                <w:sz w:val="21"/>
                <w:szCs w:val="22"/>
                <w:shd w:val="clear" w:color="auto" w:fill="FFFFFF"/>
              </w:rPr>
              <w:t>Median Age (Min-Max)</w:t>
            </w:r>
          </w:p>
        </w:tc>
        <w:tc>
          <w:tcPr>
            <w:tcW w:w="0" w:type="auto"/>
          </w:tcPr>
          <w:p w14:paraId="4DB50B80" w14:textId="77777777" w:rsidR="00977BCF" w:rsidRPr="005E4267" w:rsidRDefault="00977BCF" w:rsidP="006841C6">
            <w:pPr>
              <w:spacing w:line="276" w:lineRule="auto"/>
              <w:rPr>
                <w:rFonts w:cs="Arial"/>
                <w:sz w:val="21"/>
                <w:szCs w:val="22"/>
                <w:lang w:val="en-US"/>
              </w:rPr>
            </w:pPr>
            <w:r w:rsidRPr="005E4267">
              <w:rPr>
                <w:rFonts w:cs="Arial"/>
                <w:sz w:val="21"/>
                <w:szCs w:val="22"/>
                <w:lang w:val="en-US"/>
              </w:rPr>
              <w:t>72 (59-82)</w:t>
            </w:r>
          </w:p>
        </w:tc>
        <w:tc>
          <w:tcPr>
            <w:tcW w:w="0" w:type="auto"/>
          </w:tcPr>
          <w:p w14:paraId="3587161A" w14:textId="77777777" w:rsidR="00977BCF" w:rsidRPr="005E4267" w:rsidRDefault="00977BCF" w:rsidP="006841C6">
            <w:pPr>
              <w:spacing w:line="276" w:lineRule="auto"/>
              <w:rPr>
                <w:rFonts w:cs="Arial"/>
                <w:sz w:val="21"/>
                <w:szCs w:val="22"/>
                <w:lang w:val="en-US"/>
              </w:rPr>
            </w:pPr>
            <w:r w:rsidRPr="005E4267">
              <w:rPr>
                <w:rFonts w:cs="Arial"/>
                <w:sz w:val="21"/>
                <w:szCs w:val="22"/>
                <w:lang w:val="en-US"/>
              </w:rPr>
              <w:t>76 (71-80)</w:t>
            </w:r>
          </w:p>
        </w:tc>
        <w:tc>
          <w:tcPr>
            <w:tcW w:w="1383" w:type="dxa"/>
          </w:tcPr>
          <w:p w14:paraId="1A67ACCD" w14:textId="77777777" w:rsidR="00977BCF" w:rsidRPr="005E4267" w:rsidRDefault="00BE4C91" w:rsidP="006841C6">
            <w:pPr>
              <w:spacing w:line="276" w:lineRule="auto"/>
              <w:rPr>
                <w:rFonts w:cs="Arial"/>
                <w:sz w:val="21"/>
                <w:szCs w:val="22"/>
                <w:lang w:val="en-US"/>
              </w:rPr>
            </w:pPr>
            <w:r w:rsidRPr="005E4267">
              <w:rPr>
                <w:rFonts w:cs="Arial"/>
                <w:sz w:val="21"/>
                <w:szCs w:val="22"/>
                <w:lang w:val="en-US"/>
              </w:rPr>
              <w:t>-</w:t>
            </w:r>
          </w:p>
        </w:tc>
      </w:tr>
      <w:tr w:rsidR="00D56467" w:rsidRPr="00D56467" w14:paraId="4A2A0A5A" w14:textId="77777777" w:rsidTr="005E4267">
        <w:trPr>
          <w:trHeight w:val="300"/>
        </w:trPr>
        <w:tc>
          <w:tcPr>
            <w:tcW w:w="0" w:type="auto"/>
          </w:tcPr>
          <w:p w14:paraId="09FB103F" w14:textId="77777777" w:rsidR="00977BCF" w:rsidRPr="005E4267" w:rsidRDefault="00977BCF" w:rsidP="006841C6">
            <w:pPr>
              <w:spacing w:line="276" w:lineRule="auto"/>
              <w:rPr>
                <w:rFonts w:cs="Arial"/>
                <w:b/>
                <w:bCs/>
                <w:sz w:val="21"/>
                <w:szCs w:val="22"/>
                <w:lang w:val="en-US"/>
              </w:rPr>
            </w:pPr>
          </w:p>
        </w:tc>
        <w:tc>
          <w:tcPr>
            <w:tcW w:w="0" w:type="auto"/>
          </w:tcPr>
          <w:p w14:paraId="7FAB096A" w14:textId="77777777" w:rsidR="00977BCF" w:rsidRPr="005E4267" w:rsidRDefault="00977BCF" w:rsidP="006841C6">
            <w:pPr>
              <w:spacing w:line="276" w:lineRule="auto"/>
              <w:rPr>
                <w:rFonts w:cs="Arial"/>
                <w:bCs/>
                <w:sz w:val="21"/>
                <w:szCs w:val="22"/>
                <w:lang w:val="en-US"/>
              </w:rPr>
            </w:pPr>
            <w:r w:rsidRPr="005E4267">
              <w:rPr>
                <w:rFonts w:eastAsia="Times New Roman" w:cs="Arial"/>
                <w:color w:val="000000"/>
                <w:sz w:val="21"/>
                <w:szCs w:val="22"/>
                <w:shd w:val="clear" w:color="auto" w:fill="FFFFFF"/>
              </w:rPr>
              <w:t xml:space="preserve">Male (%)  </w:t>
            </w:r>
          </w:p>
        </w:tc>
        <w:tc>
          <w:tcPr>
            <w:tcW w:w="0" w:type="auto"/>
          </w:tcPr>
          <w:p w14:paraId="5F95211D" w14:textId="77777777" w:rsidR="00977BCF" w:rsidRPr="005E4267" w:rsidRDefault="00977BCF" w:rsidP="006841C6">
            <w:pPr>
              <w:spacing w:line="276" w:lineRule="auto"/>
              <w:rPr>
                <w:rFonts w:cs="Arial"/>
                <w:sz w:val="21"/>
                <w:szCs w:val="22"/>
                <w:lang w:val="en-US"/>
              </w:rPr>
            </w:pPr>
            <w:r w:rsidRPr="005E4267">
              <w:rPr>
                <w:rFonts w:cs="Arial"/>
                <w:sz w:val="21"/>
                <w:szCs w:val="22"/>
                <w:lang w:val="en-US"/>
              </w:rPr>
              <w:t xml:space="preserve">70% (n=7) </w:t>
            </w:r>
          </w:p>
        </w:tc>
        <w:tc>
          <w:tcPr>
            <w:tcW w:w="0" w:type="auto"/>
          </w:tcPr>
          <w:p w14:paraId="77244E3E" w14:textId="77777777" w:rsidR="00977BCF" w:rsidRPr="005E4267" w:rsidRDefault="00977BCF" w:rsidP="006841C6">
            <w:pPr>
              <w:spacing w:line="276" w:lineRule="auto"/>
              <w:rPr>
                <w:rFonts w:cs="Arial"/>
                <w:sz w:val="21"/>
                <w:szCs w:val="22"/>
                <w:lang w:val="en-US"/>
              </w:rPr>
            </w:pPr>
            <w:r w:rsidRPr="005E4267">
              <w:rPr>
                <w:rFonts w:cs="Arial"/>
                <w:sz w:val="21"/>
                <w:szCs w:val="22"/>
                <w:lang w:val="en-US"/>
              </w:rPr>
              <w:t>71% (n=5)</w:t>
            </w:r>
          </w:p>
        </w:tc>
        <w:tc>
          <w:tcPr>
            <w:tcW w:w="1383" w:type="dxa"/>
          </w:tcPr>
          <w:p w14:paraId="46DA9244" w14:textId="77777777" w:rsidR="00977BCF" w:rsidRPr="005E4267" w:rsidRDefault="00BE4C91" w:rsidP="006841C6">
            <w:pPr>
              <w:spacing w:line="276" w:lineRule="auto"/>
              <w:rPr>
                <w:rFonts w:cs="Arial"/>
                <w:sz w:val="21"/>
                <w:szCs w:val="22"/>
                <w:lang w:val="en-US"/>
              </w:rPr>
            </w:pPr>
            <w:r w:rsidRPr="005E4267">
              <w:rPr>
                <w:rFonts w:cs="Arial"/>
                <w:sz w:val="21"/>
                <w:szCs w:val="22"/>
                <w:lang w:val="en-US"/>
              </w:rPr>
              <w:t>-</w:t>
            </w:r>
          </w:p>
        </w:tc>
      </w:tr>
      <w:tr w:rsidR="00D56467" w:rsidRPr="00D56467" w14:paraId="27D0E4F7" w14:textId="77777777" w:rsidTr="005E4267">
        <w:trPr>
          <w:trHeight w:val="300"/>
        </w:trPr>
        <w:tc>
          <w:tcPr>
            <w:tcW w:w="0" w:type="auto"/>
          </w:tcPr>
          <w:p w14:paraId="49DBFBC2" w14:textId="77777777" w:rsidR="00977BCF" w:rsidRPr="005E4267" w:rsidRDefault="00977BCF" w:rsidP="006841C6">
            <w:pPr>
              <w:spacing w:line="276" w:lineRule="auto"/>
              <w:rPr>
                <w:rFonts w:cs="Arial"/>
                <w:b/>
                <w:bCs/>
                <w:sz w:val="21"/>
                <w:szCs w:val="22"/>
                <w:lang w:val="en-US"/>
              </w:rPr>
            </w:pPr>
          </w:p>
        </w:tc>
        <w:tc>
          <w:tcPr>
            <w:tcW w:w="0" w:type="auto"/>
          </w:tcPr>
          <w:p w14:paraId="17560BE2" w14:textId="77777777" w:rsidR="00977BCF" w:rsidRPr="005E4267" w:rsidRDefault="00977BCF" w:rsidP="006841C6">
            <w:pPr>
              <w:spacing w:line="276" w:lineRule="auto"/>
              <w:rPr>
                <w:rFonts w:cs="Arial"/>
                <w:bCs/>
                <w:sz w:val="21"/>
                <w:szCs w:val="22"/>
                <w:lang w:val="en-US"/>
              </w:rPr>
            </w:pPr>
            <w:r w:rsidRPr="005E4267">
              <w:rPr>
                <w:rFonts w:eastAsia="Times New Roman" w:cs="Arial"/>
                <w:color w:val="000000"/>
                <w:sz w:val="21"/>
                <w:szCs w:val="22"/>
                <w:shd w:val="clear" w:color="auto" w:fill="FFFFFF"/>
              </w:rPr>
              <w:t xml:space="preserve">Female (%)  </w:t>
            </w:r>
          </w:p>
        </w:tc>
        <w:tc>
          <w:tcPr>
            <w:tcW w:w="0" w:type="auto"/>
          </w:tcPr>
          <w:p w14:paraId="5B129EBD" w14:textId="77777777" w:rsidR="00977BCF" w:rsidRPr="005E4267" w:rsidRDefault="00977BCF" w:rsidP="006841C6">
            <w:pPr>
              <w:spacing w:line="276" w:lineRule="auto"/>
              <w:rPr>
                <w:rFonts w:cs="Arial"/>
                <w:sz w:val="21"/>
                <w:szCs w:val="22"/>
                <w:lang w:val="en-US"/>
              </w:rPr>
            </w:pPr>
            <w:r w:rsidRPr="005E4267">
              <w:rPr>
                <w:rFonts w:cs="Arial"/>
                <w:sz w:val="21"/>
                <w:szCs w:val="22"/>
                <w:lang w:val="en-US"/>
              </w:rPr>
              <w:t>30% (n=3)</w:t>
            </w:r>
          </w:p>
        </w:tc>
        <w:tc>
          <w:tcPr>
            <w:tcW w:w="0" w:type="auto"/>
          </w:tcPr>
          <w:p w14:paraId="746096FE" w14:textId="77777777" w:rsidR="00977BCF" w:rsidRPr="005E4267" w:rsidRDefault="00977BCF" w:rsidP="006841C6">
            <w:pPr>
              <w:spacing w:line="276" w:lineRule="auto"/>
              <w:rPr>
                <w:rFonts w:cs="Arial"/>
                <w:sz w:val="21"/>
                <w:szCs w:val="22"/>
                <w:lang w:val="en-US"/>
              </w:rPr>
            </w:pPr>
            <w:r w:rsidRPr="005E4267">
              <w:rPr>
                <w:rFonts w:cs="Arial"/>
                <w:sz w:val="21"/>
                <w:szCs w:val="22"/>
                <w:lang w:val="en-US"/>
              </w:rPr>
              <w:t>29% (n=2)</w:t>
            </w:r>
          </w:p>
        </w:tc>
        <w:tc>
          <w:tcPr>
            <w:tcW w:w="1383" w:type="dxa"/>
          </w:tcPr>
          <w:p w14:paraId="388D826A" w14:textId="77777777" w:rsidR="00977BCF" w:rsidRPr="005E4267" w:rsidRDefault="00BE4C91" w:rsidP="006841C6">
            <w:pPr>
              <w:spacing w:line="276" w:lineRule="auto"/>
              <w:rPr>
                <w:rFonts w:cs="Arial"/>
                <w:sz w:val="21"/>
                <w:szCs w:val="22"/>
                <w:lang w:val="en-US"/>
              </w:rPr>
            </w:pPr>
            <w:r w:rsidRPr="005E4267">
              <w:rPr>
                <w:rFonts w:cs="Arial"/>
                <w:sz w:val="21"/>
                <w:szCs w:val="22"/>
                <w:lang w:val="en-US"/>
              </w:rPr>
              <w:t>-</w:t>
            </w:r>
          </w:p>
        </w:tc>
      </w:tr>
      <w:tr w:rsidR="00D56467" w:rsidRPr="00D56467" w14:paraId="34D2431B" w14:textId="77777777" w:rsidTr="005E4267">
        <w:trPr>
          <w:trHeight w:val="300"/>
        </w:trPr>
        <w:tc>
          <w:tcPr>
            <w:tcW w:w="0" w:type="auto"/>
          </w:tcPr>
          <w:p w14:paraId="13ECA403" w14:textId="77777777" w:rsidR="00977BCF" w:rsidRPr="005E4267" w:rsidRDefault="00977BCF" w:rsidP="006841C6">
            <w:pPr>
              <w:spacing w:line="276" w:lineRule="auto"/>
              <w:rPr>
                <w:rFonts w:cs="Arial"/>
                <w:b/>
                <w:sz w:val="21"/>
                <w:szCs w:val="22"/>
                <w:lang w:val="en-US"/>
              </w:rPr>
            </w:pPr>
          </w:p>
        </w:tc>
        <w:tc>
          <w:tcPr>
            <w:tcW w:w="0" w:type="auto"/>
          </w:tcPr>
          <w:p w14:paraId="785CB71E" w14:textId="77777777" w:rsidR="00977BCF" w:rsidRPr="005E4267" w:rsidRDefault="00977BCF" w:rsidP="006841C6">
            <w:pPr>
              <w:spacing w:line="276" w:lineRule="auto"/>
              <w:rPr>
                <w:rFonts w:cs="Arial"/>
                <w:bCs/>
                <w:sz w:val="21"/>
                <w:szCs w:val="22"/>
                <w:lang w:val="en-US"/>
              </w:rPr>
            </w:pPr>
            <w:r w:rsidRPr="005E4267">
              <w:rPr>
                <w:rFonts w:cs="Arial"/>
                <w:bCs/>
                <w:sz w:val="21"/>
                <w:szCs w:val="22"/>
                <w:lang w:val="en-US"/>
              </w:rPr>
              <w:t>Male: Average Age (</w:t>
            </w:r>
            <w:proofErr w:type="spellStart"/>
            <w:r w:rsidRPr="005E4267">
              <w:rPr>
                <w:rFonts w:cs="Arial"/>
                <w:bCs/>
                <w:sz w:val="21"/>
                <w:szCs w:val="22"/>
                <w:lang w:val="en-US"/>
              </w:rPr>
              <w:t>Yrs±SD</w:t>
            </w:r>
            <w:proofErr w:type="spellEnd"/>
            <w:r w:rsidRPr="005E4267">
              <w:rPr>
                <w:rFonts w:cs="Arial"/>
                <w:bCs/>
                <w:sz w:val="21"/>
                <w:szCs w:val="22"/>
                <w:lang w:val="en-US"/>
              </w:rPr>
              <w:t>)</w:t>
            </w:r>
          </w:p>
        </w:tc>
        <w:tc>
          <w:tcPr>
            <w:tcW w:w="0" w:type="auto"/>
          </w:tcPr>
          <w:p w14:paraId="28D1EF9C" w14:textId="77777777" w:rsidR="00197389" w:rsidRDefault="00977BCF" w:rsidP="006841C6">
            <w:pPr>
              <w:spacing w:line="276" w:lineRule="auto"/>
              <w:rPr>
                <w:rFonts w:cs="Arial"/>
                <w:sz w:val="21"/>
                <w:szCs w:val="22"/>
                <w:lang w:val="en-US"/>
              </w:rPr>
            </w:pPr>
            <w:r w:rsidRPr="005E4267">
              <w:rPr>
                <w:rFonts w:cs="Arial"/>
                <w:sz w:val="21"/>
                <w:szCs w:val="22"/>
                <w:lang w:val="en-US"/>
              </w:rPr>
              <w:t>72.4±7.41</w:t>
            </w:r>
          </w:p>
          <w:p w14:paraId="17E9E44D" w14:textId="18E1F709" w:rsidR="00977BCF" w:rsidRPr="005E4267" w:rsidRDefault="00977BCF" w:rsidP="006841C6">
            <w:pPr>
              <w:spacing w:line="276" w:lineRule="auto"/>
              <w:rPr>
                <w:rFonts w:cs="Arial"/>
                <w:sz w:val="21"/>
                <w:szCs w:val="22"/>
                <w:lang w:val="en-US"/>
              </w:rPr>
            </w:pPr>
            <w:r w:rsidRPr="005E4267">
              <w:rPr>
                <w:rFonts w:cs="Arial"/>
                <w:sz w:val="21"/>
                <w:szCs w:val="22"/>
                <w:lang w:val="en-US"/>
              </w:rPr>
              <w:t>(</w:t>
            </w:r>
            <w:r w:rsidRPr="005E4267">
              <w:rPr>
                <w:rFonts w:cs="Arial"/>
                <w:iCs/>
                <w:sz w:val="21"/>
                <w:szCs w:val="22"/>
                <w:lang w:val="en-US"/>
              </w:rPr>
              <w:t>n=7</w:t>
            </w:r>
            <w:r w:rsidRPr="005E4267">
              <w:rPr>
                <w:rFonts w:cs="Arial"/>
                <w:sz w:val="21"/>
                <w:szCs w:val="22"/>
                <w:lang w:val="en-US"/>
              </w:rPr>
              <w:t>)</w:t>
            </w:r>
          </w:p>
        </w:tc>
        <w:tc>
          <w:tcPr>
            <w:tcW w:w="0" w:type="auto"/>
          </w:tcPr>
          <w:p w14:paraId="2C83C888" w14:textId="77777777" w:rsidR="00197389" w:rsidRDefault="00977BCF" w:rsidP="006841C6">
            <w:pPr>
              <w:spacing w:line="276" w:lineRule="auto"/>
              <w:rPr>
                <w:rFonts w:cs="Arial"/>
                <w:sz w:val="21"/>
                <w:szCs w:val="22"/>
                <w:lang w:val="en-US"/>
              </w:rPr>
            </w:pPr>
            <w:r w:rsidRPr="005E4267">
              <w:rPr>
                <w:rFonts w:cs="Arial"/>
                <w:sz w:val="21"/>
                <w:szCs w:val="22"/>
                <w:lang w:val="en-US"/>
              </w:rPr>
              <w:t>75.0±3.32</w:t>
            </w:r>
          </w:p>
          <w:p w14:paraId="02E80EC1" w14:textId="56B0DA54" w:rsidR="00977BCF" w:rsidRPr="005E4267" w:rsidRDefault="00977BCF" w:rsidP="006841C6">
            <w:pPr>
              <w:spacing w:line="276" w:lineRule="auto"/>
              <w:rPr>
                <w:rFonts w:cs="Arial"/>
                <w:sz w:val="21"/>
                <w:szCs w:val="22"/>
                <w:lang w:val="en-US"/>
              </w:rPr>
            </w:pPr>
            <w:r w:rsidRPr="005E4267">
              <w:rPr>
                <w:rFonts w:cs="Arial"/>
                <w:sz w:val="21"/>
                <w:szCs w:val="22"/>
                <w:lang w:val="en-US"/>
              </w:rPr>
              <w:t>(</w:t>
            </w:r>
            <w:r w:rsidRPr="005E4267">
              <w:rPr>
                <w:rFonts w:cs="Arial"/>
                <w:iCs/>
                <w:sz w:val="21"/>
                <w:szCs w:val="22"/>
                <w:lang w:val="en-US"/>
              </w:rPr>
              <w:t>n=5</w:t>
            </w:r>
            <w:r w:rsidRPr="005E4267">
              <w:rPr>
                <w:rFonts w:cs="Arial"/>
                <w:sz w:val="21"/>
                <w:szCs w:val="22"/>
                <w:lang w:val="en-US"/>
              </w:rPr>
              <w:t>)</w:t>
            </w:r>
          </w:p>
        </w:tc>
        <w:tc>
          <w:tcPr>
            <w:tcW w:w="1383" w:type="dxa"/>
          </w:tcPr>
          <w:p w14:paraId="1B8ABF1C" w14:textId="77777777" w:rsidR="00977BCF" w:rsidRPr="005E4267" w:rsidRDefault="00977BCF" w:rsidP="006841C6">
            <w:pPr>
              <w:spacing w:line="276" w:lineRule="auto"/>
              <w:rPr>
                <w:rFonts w:cs="Arial"/>
                <w:sz w:val="21"/>
                <w:szCs w:val="22"/>
                <w:lang w:val="en-US"/>
              </w:rPr>
            </w:pPr>
            <w:r w:rsidRPr="005E4267">
              <w:rPr>
                <w:rFonts w:cs="Arial"/>
                <w:sz w:val="21"/>
                <w:szCs w:val="22"/>
                <w:lang w:val="en-US"/>
              </w:rPr>
              <w:t>0.489</w:t>
            </w:r>
          </w:p>
        </w:tc>
      </w:tr>
      <w:tr w:rsidR="00D56467" w:rsidRPr="00D56467" w14:paraId="137C2F90" w14:textId="77777777" w:rsidTr="005E4267">
        <w:trPr>
          <w:trHeight w:val="202"/>
        </w:trPr>
        <w:tc>
          <w:tcPr>
            <w:tcW w:w="0" w:type="auto"/>
          </w:tcPr>
          <w:p w14:paraId="01653A8E" w14:textId="77777777" w:rsidR="00977BCF" w:rsidRPr="005E4267" w:rsidRDefault="00977BCF" w:rsidP="006841C6">
            <w:pPr>
              <w:spacing w:line="276" w:lineRule="auto"/>
              <w:rPr>
                <w:rFonts w:cs="Arial"/>
                <w:b/>
                <w:sz w:val="21"/>
                <w:szCs w:val="22"/>
                <w:lang w:val="en-US"/>
              </w:rPr>
            </w:pPr>
          </w:p>
        </w:tc>
        <w:tc>
          <w:tcPr>
            <w:tcW w:w="0" w:type="auto"/>
          </w:tcPr>
          <w:p w14:paraId="2384019A" w14:textId="77777777" w:rsidR="00977BCF" w:rsidRPr="005E4267" w:rsidRDefault="00977BCF" w:rsidP="006841C6">
            <w:pPr>
              <w:spacing w:line="276" w:lineRule="auto"/>
              <w:rPr>
                <w:rFonts w:cs="Arial"/>
                <w:sz w:val="21"/>
                <w:szCs w:val="22"/>
                <w:lang w:val="en-US"/>
              </w:rPr>
            </w:pPr>
            <w:r w:rsidRPr="005E4267">
              <w:rPr>
                <w:rFonts w:cs="Arial"/>
                <w:bCs/>
                <w:sz w:val="21"/>
                <w:szCs w:val="22"/>
                <w:lang w:val="en-US"/>
              </w:rPr>
              <w:t>Female: Average Age (</w:t>
            </w:r>
            <w:proofErr w:type="spellStart"/>
            <w:r w:rsidRPr="005E4267">
              <w:rPr>
                <w:rFonts w:cs="Arial"/>
                <w:bCs/>
                <w:sz w:val="21"/>
                <w:szCs w:val="22"/>
                <w:lang w:val="en-US"/>
              </w:rPr>
              <w:t>Yrs±SD</w:t>
            </w:r>
            <w:proofErr w:type="spellEnd"/>
            <w:r w:rsidRPr="005E4267">
              <w:rPr>
                <w:rFonts w:cs="Arial"/>
                <w:bCs/>
                <w:sz w:val="21"/>
                <w:szCs w:val="22"/>
                <w:lang w:val="en-US"/>
              </w:rPr>
              <w:t>)</w:t>
            </w:r>
          </w:p>
        </w:tc>
        <w:tc>
          <w:tcPr>
            <w:tcW w:w="0" w:type="auto"/>
          </w:tcPr>
          <w:p w14:paraId="02C2435B" w14:textId="77777777" w:rsidR="00197389" w:rsidRDefault="00977BCF" w:rsidP="006841C6">
            <w:pPr>
              <w:spacing w:line="276" w:lineRule="auto"/>
              <w:rPr>
                <w:rFonts w:cs="Arial"/>
                <w:sz w:val="21"/>
                <w:szCs w:val="22"/>
                <w:lang w:val="en-US"/>
              </w:rPr>
            </w:pPr>
            <w:r w:rsidRPr="005E4267">
              <w:rPr>
                <w:rFonts w:cs="Arial"/>
                <w:sz w:val="21"/>
                <w:szCs w:val="22"/>
                <w:lang w:val="en-US"/>
              </w:rPr>
              <w:t xml:space="preserve">69.0±5.29 </w:t>
            </w:r>
          </w:p>
          <w:p w14:paraId="1A3E2446" w14:textId="59B4A8F2" w:rsidR="00977BCF" w:rsidRPr="005E4267" w:rsidRDefault="00977BCF" w:rsidP="006841C6">
            <w:pPr>
              <w:spacing w:line="276" w:lineRule="auto"/>
              <w:rPr>
                <w:rFonts w:cs="Arial"/>
                <w:sz w:val="21"/>
                <w:szCs w:val="22"/>
                <w:lang w:val="en-US"/>
              </w:rPr>
            </w:pPr>
            <w:r w:rsidRPr="005E4267">
              <w:rPr>
                <w:rFonts w:cs="Arial"/>
                <w:sz w:val="21"/>
                <w:szCs w:val="22"/>
                <w:lang w:val="en-US"/>
              </w:rPr>
              <w:t>(</w:t>
            </w:r>
            <w:r w:rsidRPr="005E4267">
              <w:rPr>
                <w:rFonts w:cs="Arial"/>
                <w:iCs/>
                <w:sz w:val="21"/>
                <w:szCs w:val="22"/>
                <w:lang w:val="en-US"/>
              </w:rPr>
              <w:t>n=3</w:t>
            </w:r>
            <w:r w:rsidRPr="005E4267">
              <w:rPr>
                <w:rFonts w:cs="Arial"/>
                <w:sz w:val="21"/>
                <w:szCs w:val="22"/>
                <w:lang w:val="en-US"/>
              </w:rPr>
              <w:t>)</w:t>
            </w:r>
          </w:p>
        </w:tc>
        <w:tc>
          <w:tcPr>
            <w:tcW w:w="0" w:type="auto"/>
          </w:tcPr>
          <w:p w14:paraId="6CC81139" w14:textId="77777777" w:rsidR="00197389" w:rsidRDefault="00977BCF" w:rsidP="006841C6">
            <w:pPr>
              <w:spacing w:line="276" w:lineRule="auto"/>
              <w:rPr>
                <w:rFonts w:cs="Arial"/>
                <w:sz w:val="21"/>
                <w:szCs w:val="22"/>
                <w:lang w:val="en-US"/>
              </w:rPr>
            </w:pPr>
            <w:r w:rsidRPr="005E4267">
              <w:rPr>
                <w:rFonts w:cs="Arial"/>
                <w:sz w:val="21"/>
                <w:szCs w:val="22"/>
                <w:lang w:val="en-US"/>
              </w:rPr>
              <w:t>77.0±1.41</w:t>
            </w:r>
          </w:p>
          <w:p w14:paraId="5D0260AA" w14:textId="5249978A" w:rsidR="00977BCF" w:rsidRPr="005E4267" w:rsidRDefault="00977BCF" w:rsidP="006841C6">
            <w:pPr>
              <w:spacing w:line="276" w:lineRule="auto"/>
              <w:rPr>
                <w:rFonts w:cs="Arial"/>
                <w:sz w:val="21"/>
                <w:szCs w:val="22"/>
                <w:lang w:val="en-US"/>
              </w:rPr>
            </w:pPr>
            <w:r w:rsidRPr="005E4267">
              <w:rPr>
                <w:rFonts w:cs="Arial"/>
                <w:sz w:val="21"/>
                <w:szCs w:val="22"/>
                <w:lang w:val="en-US"/>
              </w:rPr>
              <w:t>(</w:t>
            </w:r>
            <w:r w:rsidRPr="005E4267">
              <w:rPr>
                <w:rFonts w:cs="Arial"/>
                <w:iCs/>
                <w:sz w:val="21"/>
                <w:szCs w:val="22"/>
                <w:lang w:val="en-US"/>
              </w:rPr>
              <w:t>n=2</w:t>
            </w:r>
            <w:r w:rsidRPr="005E4267">
              <w:rPr>
                <w:rFonts w:cs="Arial"/>
                <w:sz w:val="21"/>
                <w:szCs w:val="22"/>
                <w:lang w:val="en-US"/>
              </w:rPr>
              <w:t>)</w:t>
            </w:r>
          </w:p>
        </w:tc>
        <w:tc>
          <w:tcPr>
            <w:tcW w:w="1383" w:type="dxa"/>
          </w:tcPr>
          <w:p w14:paraId="3F434A0A" w14:textId="77777777" w:rsidR="00977BCF" w:rsidRPr="005E4267" w:rsidRDefault="00977BCF" w:rsidP="006841C6">
            <w:pPr>
              <w:spacing w:line="276" w:lineRule="auto"/>
              <w:rPr>
                <w:rFonts w:cs="Arial"/>
                <w:sz w:val="21"/>
                <w:szCs w:val="22"/>
                <w:lang w:val="en-US"/>
              </w:rPr>
            </w:pPr>
            <w:r w:rsidRPr="005E4267">
              <w:rPr>
                <w:rFonts w:cs="Arial"/>
                <w:sz w:val="21"/>
                <w:szCs w:val="22"/>
                <w:lang w:val="en-US"/>
              </w:rPr>
              <w:t>0.140</w:t>
            </w:r>
          </w:p>
        </w:tc>
      </w:tr>
      <w:tr w:rsidR="00D56467" w:rsidRPr="00D56467" w14:paraId="6340CE80" w14:textId="77777777" w:rsidTr="005E4267">
        <w:trPr>
          <w:trHeight w:val="286"/>
        </w:trPr>
        <w:tc>
          <w:tcPr>
            <w:tcW w:w="0" w:type="auto"/>
          </w:tcPr>
          <w:p w14:paraId="3DC73FF6" w14:textId="77777777" w:rsidR="00977BCF" w:rsidRDefault="00977BCF" w:rsidP="006841C6">
            <w:pPr>
              <w:spacing w:line="276" w:lineRule="auto"/>
              <w:rPr>
                <w:rFonts w:cs="Arial"/>
                <w:b/>
                <w:bCs/>
                <w:sz w:val="21"/>
                <w:szCs w:val="22"/>
                <w:lang w:val="en-US"/>
              </w:rPr>
            </w:pPr>
            <w:r w:rsidRPr="005E4267">
              <w:rPr>
                <w:rFonts w:cs="Arial"/>
                <w:b/>
                <w:bCs/>
                <w:sz w:val="21"/>
                <w:szCs w:val="22"/>
                <w:lang w:val="en-US"/>
              </w:rPr>
              <w:t>Combined cohort</w:t>
            </w:r>
          </w:p>
          <w:p w14:paraId="1E395732" w14:textId="08CA41EE" w:rsidR="006841C6" w:rsidRPr="005E4267" w:rsidRDefault="006841C6" w:rsidP="006841C6">
            <w:pPr>
              <w:spacing w:line="276" w:lineRule="auto"/>
              <w:rPr>
                <w:rFonts w:cs="Arial"/>
                <w:b/>
                <w:sz w:val="21"/>
                <w:szCs w:val="22"/>
                <w:lang w:val="en-US"/>
              </w:rPr>
            </w:pPr>
            <w:r>
              <w:rPr>
                <w:rFonts w:cs="Arial"/>
                <w:b/>
                <w:bCs/>
                <w:sz w:val="21"/>
                <w:szCs w:val="22"/>
                <w:lang w:val="en-US"/>
              </w:rPr>
              <w:t>N=55</w:t>
            </w:r>
          </w:p>
        </w:tc>
        <w:tc>
          <w:tcPr>
            <w:tcW w:w="0" w:type="auto"/>
          </w:tcPr>
          <w:p w14:paraId="18D2CF44" w14:textId="77777777" w:rsidR="00977BCF" w:rsidRPr="005E4267" w:rsidRDefault="00BE4C91" w:rsidP="006841C6">
            <w:pPr>
              <w:spacing w:line="276" w:lineRule="auto"/>
              <w:rPr>
                <w:rFonts w:cs="Arial"/>
                <w:sz w:val="21"/>
                <w:szCs w:val="22"/>
                <w:lang w:val="en-US"/>
              </w:rPr>
            </w:pPr>
            <w:r w:rsidRPr="005E4267">
              <w:rPr>
                <w:rFonts w:cs="Arial"/>
                <w:bCs/>
                <w:sz w:val="21"/>
                <w:szCs w:val="22"/>
                <w:lang w:val="en-US"/>
              </w:rPr>
              <w:t>Average A</w:t>
            </w:r>
            <w:r w:rsidR="00977BCF" w:rsidRPr="005E4267">
              <w:rPr>
                <w:rFonts w:cs="Arial"/>
                <w:bCs/>
                <w:sz w:val="21"/>
                <w:szCs w:val="22"/>
                <w:lang w:val="en-US"/>
              </w:rPr>
              <w:t>ge (</w:t>
            </w:r>
            <w:proofErr w:type="spellStart"/>
            <w:r w:rsidR="00977BCF" w:rsidRPr="005E4267">
              <w:rPr>
                <w:rFonts w:cs="Arial"/>
                <w:bCs/>
                <w:sz w:val="21"/>
                <w:szCs w:val="22"/>
                <w:lang w:val="en-US"/>
              </w:rPr>
              <w:t>Yrs±SD</w:t>
            </w:r>
            <w:proofErr w:type="spellEnd"/>
            <w:r w:rsidR="00977BCF" w:rsidRPr="005E4267">
              <w:rPr>
                <w:rFonts w:cs="Arial"/>
                <w:bCs/>
                <w:sz w:val="21"/>
                <w:szCs w:val="22"/>
                <w:lang w:val="en-US"/>
              </w:rPr>
              <w:t>)</w:t>
            </w:r>
          </w:p>
        </w:tc>
        <w:tc>
          <w:tcPr>
            <w:tcW w:w="0" w:type="auto"/>
          </w:tcPr>
          <w:p w14:paraId="0B8426EC" w14:textId="77777777" w:rsidR="00197389" w:rsidRDefault="00977BCF" w:rsidP="006841C6">
            <w:pPr>
              <w:spacing w:line="276" w:lineRule="auto"/>
              <w:rPr>
                <w:rFonts w:cs="Arial"/>
                <w:sz w:val="21"/>
                <w:szCs w:val="22"/>
                <w:lang w:val="en-US"/>
              </w:rPr>
            </w:pPr>
            <w:r w:rsidRPr="005E4267">
              <w:rPr>
                <w:rFonts w:cs="Arial"/>
                <w:sz w:val="21"/>
                <w:szCs w:val="22"/>
                <w:lang w:val="en-US"/>
              </w:rPr>
              <w:t xml:space="preserve">72.2±6.75 </w:t>
            </w:r>
          </w:p>
          <w:p w14:paraId="6A661CB9" w14:textId="6C476F42" w:rsidR="00977BCF" w:rsidRPr="005E4267" w:rsidRDefault="00977BCF" w:rsidP="006841C6">
            <w:pPr>
              <w:spacing w:line="276" w:lineRule="auto"/>
              <w:rPr>
                <w:rFonts w:cs="Arial"/>
                <w:sz w:val="21"/>
                <w:szCs w:val="22"/>
                <w:lang w:val="en-US"/>
              </w:rPr>
            </w:pPr>
            <w:r w:rsidRPr="005E4267">
              <w:rPr>
                <w:rFonts w:cs="Arial"/>
                <w:sz w:val="21"/>
                <w:szCs w:val="22"/>
                <w:lang w:val="en-US"/>
              </w:rPr>
              <w:t>(</w:t>
            </w:r>
            <w:r w:rsidRPr="005E4267">
              <w:rPr>
                <w:rFonts w:cs="Arial"/>
                <w:iCs/>
                <w:sz w:val="21"/>
                <w:szCs w:val="22"/>
                <w:lang w:val="en-US"/>
              </w:rPr>
              <w:t>n=25</w:t>
            </w:r>
            <w:r w:rsidRPr="005E4267">
              <w:rPr>
                <w:rFonts w:cs="Arial"/>
                <w:sz w:val="21"/>
                <w:szCs w:val="22"/>
                <w:lang w:val="en-US"/>
              </w:rPr>
              <w:t>)</w:t>
            </w:r>
          </w:p>
        </w:tc>
        <w:tc>
          <w:tcPr>
            <w:tcW w:w="0" w:type="auto"/>
          </w:tcPr>
          <w:p w14:paraId="6A68C7CF" w14:textId="417645BA" w:rsidR="00977BCF" w:rsidRPr="005E4267" w:rsidRDefault="00977BCF" w:rsidP="006841C6">
            <w:pPr>
              <w:spacing w:line="276" w:lineRule="auto"/>
              <w:rPr>
                <w:rFonts w:cs="Arial"/>
                <w:sz w:val="21"/>
                <w:szCs w:val="22"/>
                <w:lang w:val="en-US"/>
              </w:rPr>
            </w:pPr>
            <w:r w:rsidRPr="005E4267">
              <w:rPr>
                <w:rFonts w:cs="Arial"/>
                <w:sz w:val="21"/>
                <w:szCs w:val="22"/>
                <w:lang w:val="en-US"/>
              </w:rPr>
              <w:t>74.67</w:t>
            </w:r>
            <w:r w:rsidRPr="005E4267" w:rsidDel="00224066">
              <w:rPr>
                <w:rFonts w:cs="Arial"/>
                <w:sz w:val="21"/>
                <w:szCs w:val="22"/>
                <w:lang w:val="en-US"/>
              </w:rPr>
              <w:t>3</w:t>
            </w:r>
            <w:r w:rsidRPr="005E4267">
              <w:rPr>
                <w:rFonts w:cs="Arial"/>
                <w:sz w:val="21"/>
                <w:szCs w:val="22"/>
                <w:lang w:val="en-US"/>
              </w:rPr>
              <w:t>±7.83 (</w:t>
            </w:r>
            <w:r w:rsidRPr="005E4267">
              <w:rPr>
                <w:rFonts w:cs="Arial"/>
                <w:iCs/>
                <w:sz w:val="21"/>
                <w:szCs w:val="22"/>
                <w:lang w:val="en-US"/>
              </w:rPr>
              <w:t>n=30</w:t>
            </w:r>
            <w:r w:rsidRPr="005E4267">
              <w:rPr>
                <w:rFonts w:cs="Arial"/>
                <w:sz w:val="21"/>
                <w:szCs w:val="22"/>
                <w:lang w:val="en-US"/>
              </w:rPr>
              <w:t>)</w:t>
            </w:r>
          </w:p>
        </w:tc>
        <w:tc>
          <w:tcPr>
            <w:tcW w:w="1383" w:type="dxa"/>
          </w:tcPr>
          <w:p w14:paraId="50C651E6" w14:textId="77777777" w:rsidR="00977BCF" w:rsidRPr="005E4267" w:rsidRDefault="00977BCF" w:rsidP="006841C6">
            <w:pPr>
              <w:spacing w:line="276" w:lineRule="auto"/>
              <w:rPr>
                <w:rFonts w:cs="Arial"/>
                <w:sz w:val="21"/>
                <w:szCs w:val="22"/>
                <w:lang w:val="en-US"/>
              </w:rPr>
            </w:pPr>
            <w:r w:rsidRPr="005E4267">
              <w:rPr>
                <w:rFonts w:cs="Arial"/>
                <w:sz w:val="21"/>
                <w:szCs w:val="22"/>
                <w:lang w:val="en-US"/>
              </w:rPr>
              <w:t>0.229</w:t>
            </w:r>
          </w:p>
        </w:tc>
      </w:tr>
      <w:tr w:rsidR="00D56467" w:rsidRPr="00D56467" w14:paraId="3CBE1151" w14:textId="77777777" w:rsidTr="00D56467">
        <w:trPr>
          <w:trHeight w:val="286"/>
        </w:trPr>
        <w:tc>
          <w:tcPr>
            <w:tcW w:w="0" w:type="auto"/>
          </w:tcPr>
          <w:p w14:paraId="483EFE8F" w14:textId="77777777" w:rsidR="00977BCF" w:rsidRPr="005E4267" w:rsidRDefault="00977BCF" w:rsidP="006841C6">
            <w:pPr>
              <w:spacing w:line="276" w:lineRule="auto"/>
              <w:rPr>
                <w:rFonts w:cs="Arial"/>
                <w:b/>
                <w:bCs/>
                <w:sz w:val="21"/>
                <w:szCs w:val="22"/>
                <w:lang w:val="en-US"/>
              </w:rPr>
            </w:pPr>
          </w:p>
        </w:tc>
        <w:tc>
          <w:tcPr>
            <w:tcW w:w="0" w:type="auto"/>
          </w:tcPr>
          <w:p w14:paraId="33B889AB" w14:textId="77777777" w:rsidR="00977BCF" w:rsidRPr="005E4267" w:rsidRDefault="00BE4C91" w:rsidP="006841C6">
            <w:pPr>
              <w:spacing w:line="276" w:lineRule="auto"/>
              <w:rPr>
                <w:rFonts w:cs="Arial"/>
                <w:bCs/>
                <w:sz w:val="21"/>
                <w:szCs w:val="22"/>
                <w:lang w:val="en-US"/>
              </w:rPr>
            </w:pPr>
            <w:r w:rsidRPr="005E4267">
              <w:rPr>
                <w:rFonts w:eastAsia="Times New Roman" w:cs="Arial"/>
                <w:color w:val="000000"/>
                <w:sz w:val="21"/>
                <w:szCs w:val="22"/>
                <w:shd w:val="clear" w:color="auto" w:fill="FFFFFF"/>
              </w:rPr>
              <w:t>Median Age (Min-Max)</w:t>
            </w:r>
          </w:p>
        </w:tc>
        <w:tc>
          <w:tcPr>
            <w:tcW w:w="0" w:type="auto"/>
          </w:tcPr>
          <w:p w14:paraId="4986372B" w14:textId="77777777" w:rsidR="00977BCF" w:rsidRPr="005E4267" w:rsidRDefault="00BE4C91" w:rsidP="006841C6">
            <w:pPr>
              <w:spacing w:line="276" w:lineRule="auto"/>
              <w:rPr>
                <w:rFonts w:cs="Arial"/>
                <w:sz w:val="21"/>
                <w:szCs w:val="22"/>
                <w:lang w:val="en-US"/>
              </w:rPr>
            </w:pPr>
            <w:r w:rsidRPr="005E4267">
              <w:rPr>
                <w:rFonts w:cs="Arial"/>
                <w:sz w:val="21"/>
                <w:szCs w:val="22"/>
                <w:lang w:val="en-US"/>
              </w:rPr>
              <w:t>72 (59-85)</w:t>
            </w:r>
          </w:p>
        </w:tc>
        <w:tc>
          <w:tcPr>
            <w:tcW w:w="0" w:type="auto"/>
          </w:tcPr>
          <w:p w14:paraId="3CFF427D" w14:textId="77777777" w:rsidR="00977BCF" w:rsidRPr="005E4267" w:rsidRDefault="00BE4C91" w:rsidP="006841C6">
            <w:pPr>
              <w:spacing w:line="276" w:lineRule="auto"/>
              <w:rPr>
                <w:rFonts w:cs="Arial"/>
                <w:sz w:val="21"/>
                <w:szCs w:val="22"/>
                <w:lang w:val="en-US"/>
              </w:rPr>
            </w:pPr>
            <w:r w:rsidRPr="005E4267">
              <w:rPr>
                <w:rFonts w:cs="Arial"/>
                <w:sz w:val="21"/>
                <w:szCs w:val="22"/>
                <w:lang w:val="en-US"/>
              </w:rPr>
              <w:t>76 (50-89)</w:t>
            </w:r>
          </w:p>
        </w:tc>
        <w:tc>
          <w:tcPr>
            <w:tcW w:w="1383" w:type="dxa"/>
          </w:tcPr>
          <w:p w14:paraId="27A69565" w14:textId="77777777" w:rsidR="00977BCF" w:rsidRPr="005E4267" w:rsidRDefault="00977BCF" w:rsidP="006841C6">
            <w:pPr>
              <w:spacing w:line="276" w:lineRule="auto"/>
              <w:rPr>
                <w:rFonts w:cs="Arial"/>
                <w:sz w:val="21"/>
                <w:szCs w:val="22"/>
                <w:lang w:val="en-US"/>
              </w:rPr>
            </w:pPr>
          </w:p>
        </w:tc>
      </w:tr>
      <w:tr w:rsidR="00D56467" w:rsidRPr="00D56467" w14:paraId="6BD41159" w14:textId="77777777" w:rsidTr="00D56467">
        <w:trPr>
          <w:trHeight w:val="286"/>
        </w:trPr>
        <w:tc>
          <w:tcPr>
            <w:tcW w:w="0" w:type="auto"/>
          </w:tcPr>
          <w:p w14:paraId="62AB3128" w14:textId="77777777" w:rsidR="00BE4C91" w:rsidRPr="005E4267" w:rsidRDefault="00BE4C91" w:rsidP="006841C6">
            <w:pPr>
              <w:spacing w:line="276" w:lineRule="auto"/>
              <w:rPr>
                <w:rFonts w:cs="Arial"/>
                <w:b/>
                <w:bCs/>
                <w:sz w:val="21"/>
                <w:szCs w:val="22"/>
                <w:lang w:val="en-US"/>
              </w:rPr>
            </w:pPr>
          </w:p>
        </w:tc>
        <w:tc>
          <w:tcPr>
            <w:tcW w:w="0" w:type="auto"/>
          </w:tcPr>
          <w:p w14:paraId="5C89B87A" w14:textId="77777777" w:rsidR="00BE4C91" w:rsidRPr="005E4267" w:rsidRDefault="00BE4C91" w:rsidP="006841C6">
            <w:pPr>
              <w:spacing w:line="276" w:lineRule="auto"/>
              <w:rPr>
                <w:rFonts w:cs="Arial"/>
                <w:bCs/>
                <w:sz w:val="21"/>
                <w:szCs w:val="22"/>
                <w:lang w:val="en-US"/>
              </w:rPr>
            </w:pPr>
            <w:r w:rsidRPr="005E4267">
              <w:rPr>
                <w:rFonts w:eastAsia="Times New Roman" w:cs="Arial"/>
                <w:color w:val="000000"/>
                <w:sz w:val="21"/>
                <w:szCs w:val="22"/>
                <w:shd w:val="clear" w:color="auto" w:fill="FFFFFF"/>
              </w:rPr>
              <w:t xml:space="preserve">Male (%)  </w:t>
            </w:r>
          </w:p>
        </w:tc>
        <w:tc>
          <w:tcPr>
            <w:tcW w:w="0" w:type="auto"/>
          </w:tcPr>
          <w:p w14:paraId="2A76FE35" w14:textId="77777777" w:rsidR="00BE4C91" w:rsidRPr="005E4267" w:rsidRDefault="00BE4C91" w:rsidP="006841C6">
            <w:pPr>
              <w:spacing w:line="276" w:lineRule="auto"/>
              <w:rPr>
                <w:rFonts w:cs="Arial"/>
                <w:sz w:val="21"/>
                <w:szCs w:val="22"/>
                <w:lang w:val="en-US"/>
              </w:rPr>
            </w:pPr>
            <w:r w:rsidRPr="005E4267">
              <w:rPr>
                <w:rFonts w:cs="Arial"/>
                <w:sz w:val="21"/>
                <w:szCs w:val="22"/>
                <w:lang w:val="en-US"/>
              </w:rPr>
              <w:t>72% (n=18)</w:t>
            </w:r>
          </w:p>
        </w:tc>
        <w:tc>
          <w:tcPr>
            <w:tcW w:w="0" w:type="auto"/>
          </w:tcPr>
          <w:p w14:paraId="32030195" w14:textId="77777777" w:rsidR="00BE4C91" w:rsidRPr="005E4267" w:rsidRDefault="00BE4C91" w:rsidP="006841C6">
            <w:pPr>
              <w:spacing w:line="276" w:lineRule="auto"/>
              <w:rPr>
                <w:rFonts w:cs="Arial"/>
                <w:sz w:val="21"/>
                <w:szCs w:val="22"/>
                <w:lang w:val="en-US"/>
              </w:rPr>
            </w:pPr>
            <w:r w:rsidRPr="005E4267">
              <w:rPr>
                <w:rFonts w:cs="Arial"/>
                <w:sz w:val="21"/>
                <w:szCs w:val="22"/>
                <w:lang w:val="en-US"/>
              </w:rPr>
              <w:t>(n=19)</w:t>
            </w:r>
          </w:p>
        </w:tc>
        <w:tc>
          <w:tcPr>
            <w:tcW w:w="1383" w:type="dxa"/>
          </w:tcPr>
          <w:p w14:paraId="38609229" w14:textId="77777777" w:rsidR="00BE4C91" w:rsidRPr="005E4267" w:rsidRDefault="00BE4C91" w:rsidP="006841C6">
            <w:pPr>
              <w:spacing w:line="276" w:lineRule="auto"/>
              <w:rPr>
                <w:rFonts w:cs="Arial"/>
                <w:sz w:val="21"/>
                <w:szCs w:val="22"/>
                <w:lang w:val="en-US"/>
              </w:rPr>
            </w:pPr>
            <w:r w:rsidRPr="005E4267">
              <w:rPr>
                <w:rFonts w:cs="Arial"/>
                <w:sz w:val="21"/>
                <w:szCs w:val="22"/>
                <w:lang w:val="en-US"/>
              </w:rPr>
              <w:t>-</w:t>
            </w:r>
          </w:p>
        </w:tc>
      </w:tr>
      <w:tr w:rsidR="00D56467" w:rsidRPr="00D56467" w14:paraId="253FCBE3" w14:textId="77777777" w:rsidTr="00D56467">
        <w:trPr>
          <w:trHeight w:val="286"/>
        </w:trPr>
        <w:tc>
          <w:tcPr>
            <w:tcW w:w="0" w:type="auto"/>
          </w:tcPr>
          <w:p w14:paraId="41AA7719" w14:textId="77777777" w:rsidR="00BE4C91" w:rsidRPr="005E4267" w:rsidRDefault="00BE4C91" w:rsidP="006841C6">
            <w:pPr>
              <w:spacing w:line="276" w:lineRule="auto"/>
              <w:rPr>
                <w:rFonts w:cs="Arial"/>
                <w:b/>
                <w:bCs/>
                <w:sz w:val="21"/>
                <w:szCs w:val="22"/>
                <w:lang w:val="en-US"/>
              </w:rPr>
            </w:pPr>
          </w:p>
        </w:tc>
        <w:tc>
          <w:tcPr>
            <w:tcW w:w="0" w:type="auto"/>
          </w:tcPr>
          <w:p w14:paraId="43A7C5FC" w14:textId="77777777" w:rsidR="00BE4C91" w:rsidRPr="005E4267" w:rsidRDefault="00BE4C91" w:rsidP="006841C6">
            <w:pPr>
              <w:spacing w:line="276" w:lineRule="auto"/>
              <w:rPr>
                <w:rFonts w:cs="Arial"/>
                <w:bCs/>
                <w:sz w:val="21"/>
                <w:szCs w:val="22"/>
                <w:lang w:val="en-US"/>
              </w:rPr>
            </w:pPr>
            <w:r w:rsidRPr="005E4267">
              <w:rPr>
                <w:rFonts w:eastAsia="Times New Roman" w:cs="Arial"/>
                <w:color w:val="000000"/>
                <w:sz w:val="21"/>
                <w:szCs w:val="22"/>
                <w:shd w:val="clear" w:color="auto" w:fill="FFFFFF"/>
              </w:rPr>
              <w:t xml:space="preserve">Female (%)  </w:t>
            </w:r>
          </w:p>
        </w:tc>
        <w:tc>
          <w:tcPr>
            <w:tcW w:w="0" w:type="auto"/>
          </w:tcPr>
          <w:p w14:paraId="16632E77" w14:textId="77777777" w:rsidR="00BE4C91" w:rsidRPr="005E4267" w:rsidRDefault="00BE4C91" w:rsidP="006841C6">
            <w:pPr>
              <w:spacing w:line="276" w:lineRule="auto"/>
              <w:rPr>
                <w:rFonts w:cs="Arial"/>
                <w:sz w:val="21"/>
                <w:szCs w:val="22"/>
                <w:lang w:val="en-US"/>
              </w:rPr>
            </w:pPr>
            <w:r w:rsidRPr="005E4267">
              <w:rPr>
                <w:rFonts w:cs="Arial"/>
                <w:sz w:val="21"/>
                <w:szCs w:val="22"/>
                <w:lang w:val="en-US"/>
              </w:rPr>
              <w:t>28% (n=7)</w:t>
            </w:r>
          </w:p>
        </w:tc>
        <w:tc>
          <w:tcPr>
            <w:tcW w:w="0" w:type="auto"/>
          </w:tcPr>
          <w:p w14:paraId="75FA3D81" w14:textId="77777777" w:rsidR="00BE4C91" w:rsidRPr="005E4267" w:rsidRDefault="00BE4C91" w:rsidP="006841C6">
            <w:pPr>
              <w:spacing w:line="276" w:lineRule="auto"/>
              <w:rPr>
                <w:rFonts w:cs="Arial"/>
                <w:sz w:val="21"/>
                <w:szCs w:val="22"/>
                <w:lang w:val="en-US"/>
              </w:rPr>
            </w:pPr>
            <w:r w:rsidRPr="005E4267">
              <w:rPr>
                <w:rFonts w:cs="Arial"/>
                <w:sz w:val="21"/>
                <w:szCs w:val="22"/>
                <w:lang w:val="en-US"/>
              </w:rPr>
              <w:t>(n=11)</w:t>
            </w:r>
          </w:p>
        </w:tc>
        <w:tc>
          <w:tcPr>
            <w:tcW w:w="1383" w:type="dxa"/>
          </w:tcPr>
          <w:p w14:paraId="1C16797F" w14:textId="77777777" w:rsidR="00BE4C91" w:rsidRPr="005E4267" w:rsidRDefault="00BE4C91" w:rsidP="006841C6">
            <w:pPr>
              <w:spacing w:line="276" w:lineRule="auto"/>
              <w:rPr>
                <w:rFonts w:cs="Arial"/>
                <w:sz w:val="21"/>
                <w:szCs w:val="22"/>
                <w:lang w:val="en-US"/>
              </w:rPr>
            </w:pPr>
            <w:r w:rsidRPr="005E4267">
              <w:rPr>
                <w:rFonts w:cs="Arial"/>
                <w:sz w:val="21"/>
                <w:szCs w:val="22"/>
                <w:lang w:val="en-US"/>
              </w:rPr>
              <w:t>-</w:t>
            </w:r>
          </w:p>
        </w:tc>
      </w:tr>
      <w:tr w:rsidR="00D56467" w:rsidRPr="00D56467" w14:paraId="6D9FEFAB" w14:textId="77777777" w:rsidTr="005E4267">
        <w:trPr>
          <w:trHeight w:val="246"/>
        </w:trPr>
        <w:tc>
          <w:tcPr>
            <w:tcW w:w="0" w:type="auto"/>
          </w:tcPr>
          <w:p w14:paraId="1B7D99A3" w14:textId="77777777" w:rsidR="00BE4C91" w:rsidRPr="005E4267" w:rsidRDefault="00BE4C91" w:rsidP="006841C6">
            <w:pPr>
              <w:spacing w:line="276" w:lineRule="auto"/>
              <w:rPr>
                <w:rFonts w:cs="Arial"/>
                <w:b/>
                <w:sz w:val="21"/>
                <w:szCs w:val="22"/>
                <w:lang w:val="en-US"/>
              </w:rPr>
            </w:pPr>
            <w:r w:rsidRPr="005E4267">
              <w:rPr>
                <w:rFonts w:cs="Arial"/>
                <w:b/>
                <w:bCs/>
                <w:sz w:val="21"/>
                <w:szCs w:val="22"/>
                <w:lang w:val="en-US"/>
              </w:rPr>
              <w:t> </w:t>
            </w:r>
          </w:p>
        </w:tc>
        <w:tc>
          <w:tcPr>
            <w:tcW w:w="0" w:type="auto"/>
          </w:tcPr>
          <w:p w14:paraId="3C7BB158" w14:textId="77777777" w:rsidR="00BE4C91" w:rsidRPr="005E4267" w:rsidRDefault="00BE4C91" w:rsidP="006841C6">
            <w:pPr>
              <w:spacing w:line="276" w:lineRule="auto"/>
              <w:rPr>
                <w:rFonts w:cs="Arial"/>
                <w:sz w:val="21"/>
                <w:szCs w:val="22"/>
                <w:lang w:val="en-US"/>
              </w:rPr>
            </w:pPr>
            <w:r w:rsidRPr="005E4267">
              <w:rPr>
                <w:rFonts w:cs="Arial"/>
                <w:bCs/>
                <w:sz w:val="21"/>
                <w:szCs w:val="22"/>
                <w:lang w:val="en-US"/>
              </w:rPr>
              <w:t>Male: Average Age (</w:t>
            </w:r>
            <w:proofErr w:type="spellStart"/>
            <w:r w:rsidRPr="005E4267">
              <w:rPr>
                <w:rFonts w:cs="Arial"/>
                <w:bCs/>
                <w:sz w:val="21"/>
                <w:szCs w:val="22"/>
                <w:lang w:val="en-US"/>
              </w:rPr>
              <w:t>Yrs±SD</w:t>
            </w:r>
            <w:proofErr w:type="spellEnd"/>
            <w:r w:rsidRPr="005E4267">
              <w:rPr>
                <w:rFonts w:cs="Arial"/>
                <w:bCs/>
                <w:sz w:val="21"/>
                <w:szCs w:val="22"/>
                <w:lang w:val="en-US"/>
              </w:rPr>
              <w:t>)</w:t>
            </w:r>
          </w:p>
        </w:tc>
        <w:tc>
          <w:tcPr>
            <w:tcW w:w="0" w:type="auto"/>
          </w:tcPr>
          <w:p w14:paraId="6149D0DE" w14:textId="77777777" w:rsidR="00F85DAB" w:rsidRDefault="00BE4C91" w:rsidP="006841C6">
            <w:pPr>
              <w:spacing w:line="276" w:lineRule="auto"/>
              <w:rPr>
                <w:rFonts w:cs="Arial"/>
                <w:sz w:val="21"/>
                <w:szCs w:val="22"/>
                <w:lang w:val="en-US"/>
              </w:rPr>
            </w:pPr>
            <w:r w:rsidRPr="005E4267">
              <w:rPr>
                <w:rFonts w:cs="Arial"/>
                <w:sz w:val="21"/>
                <w:szCs w:val="22"/>
                <w:lang w:val="en-US"/>
              </w:rPr>
              <w:t>71.6±6.81</w:t>
            </w:r>
          </w:p>
          <w:p w14:paraId="704F6079" w14:textId="67DED0E1" w:rsidR="00BE4C91" w:rsidRPr="005E4267" w:rsidRDefault="00BE4C91" w:rsidP="006841C6">
            <w:pPr>
              <w:spacing w:line="276" w:lineRule="auto"/>
              <w:rPr>
                <w:rFonts w:cs="Arial"/>
                <w:sz w:val="21"/>
                <w:szCs w:val="22"/>
                <w:lang w:val="en-US"/>
              </w:rPr>
            </w:pPr>
            <w:r w:rsidRPr="005E4267">
              <w:rPr>
                <w:rFonts w:cs="Arial"/>
                <w:sz w:val="21"/>
                <w:szCs w:val="22"/>
                <w:lang w:val="en-US"/>
              </w:rPr>
              <w:t>(</w:t>
            </w:r>
            <w:r w:rsidRPr="005E4267">
              <w:rPr>
                <w:rFonts w:cs="Arial"/>
                <w:iCs/>
                <w:sz w:val="21"/>
                <w:szCs w:val="22"/>
                <w:lang w:val="en-US"/>
              </w:rPr>
              <w:t>n=18</w:t>
            </w:r>
            <w:r w:rsidRPr="005E4267">
              <w:rPr>
                <w:rFonts w:cs="Arial"/>
                <w:sz w:val="21"/>
                <w:szCs w:val="22"/>
                <w:lang w:val="en-US"/>
              </w:rPr>
              <w:t>)</w:t>
            </w:r>
          </w:p>
        </w:tc>
        <w:tc>
          <w:tcPr>
            <w:tcW w:w="0" w:type="auto"/>
          </w:tcPr>
          <w:p w14:paraId="3034E430" w14:textId="6B7D9A27" w:rsidR="00BE4C91" w:rsidRPr="005E4267" w:rsidRDefault="00BE4C91" w:rsidP="006841C6">
            <w:pPr>
              <w:spacing w:line="276" w:lineRule="auto"/>
              <w:rPr>
                <w:rFonts w:cs="Arial"/>
                <w:sz w:val="21"/>
                <w:szCs w:val="22"/>
                <w:lang w:val="en-US"/>
              </w:rPr>
            </w:pPr>
            <w:r w:rsidRPr="005E4267">
              <w:rPr>
                <w:rFonts w:cs="Arial"/>
                <w:sz w:val="21"/>
                <w:szCs w:val="22"/>
                <w:lang w:val="en-US"/>
              </w:rPr>
              <w:t>72.6</w:t>
            </w:r>
            <w:r w:rsidRPr="005E4267" w:rsidDel="00224066">
              <w:rPr>
                <w:rFonts w:cs="Arial"/>
                <w:sz w:val="21"/>
                <w:szCs w:val="22"/>
                <w:lang w:val="en-US"/>
              </w:rPr>
              <w:t>1</w:t>
            </w:r>
            <w:r w:rsidRPr="005E4267">
              <w:rPr>
                <w:rFonts w:cs="Arial"/>
                <w:sz w:val="21"/>
                <w:szCs w:val="22"/>
                <w:lang w:val="en-US"/>
              </w:rPr>
              <w:t>±7.37</w:t>
            </w:r>
            <w:r w:rsidR="00AE6031">
              <w:rPr>
                <w:rFonts w:cs="Arial"/>
                <w:sz w:val="21"/>
                <w:szCs w:val="22"/>
                <w:lang w:val="en-US"/>
              </w:rPr>
              <w:t xml:space="preserve"> </w:t>
            </w:r>
            <w:r w:rsidRPr="005E4267">
              <w:rPr>
                <w:rFonts w:cs="Arial"/>
                <w:sz w:val="21"/>
                <w:szCs w:val="22"/>
                <w:lang w:val="en-US"/>
              </w:rPr>
              <w:t>(</w:t>
            </w:r>
            <w:r w:rsidRPr="005E4267">
              <w:rPr>
                <w:rFonts w:cs="Arial"/>
                <w:iCs/>
                <w:sz w:val="21"/>
                <w:szCs w:val="22"/>
                <w:lang w:val="en-US"/>
              </w:rPr>
              <w:t>n=19</w:t>
            </w:r>
            <w:r w:rsidRPr="005E4267">
              <w:rPr>
                <w:rFonts w:cs="Arial"/>
                <w:sz w:val="21"/>
                <w:szCs w:val="22"/>
                <w:lang w:val="en-US"/>
              </w:rPr>
              <w:t>)</w:t>
            </w:r>
          </w:p>
        </w:tc>
        <w:tc>
          <w:tcPr>
            <w:tcW w:w="1383" w:type="dxa"/>
          </w:tcPr>
          <w:p w14:paraId="7822E45E" w14:textId="77777777" w:rsidR="00BE4C91" w:rsidRPr="005E4267" w:rsidRDefault="00BE4C91" w:rsidP="006841C6">
            <w:pPr>
              <w:spacing w:line="276" w:lineRule="auto"/>
              <w:rPr>
                <w:rFonts w:cs="Arial"/>
                <w:sz w:val="21"/>
                <w:szCs w:val="22"/>
                <w:lang w:val="en-US"/>
              </w:rPr>
            </w:pPr>
            <w:r w:rsidRPr="005E4267">
              <w:rPr>
                <w:rFonts w:cs="Arial"/>
                <w:sz w:val="21"/>
                <w:szCs w:val="22"/>
                <w:lang w:val="en-US"/>
              </w:rPr>
              <w:t>0.665</w:t>
            </w:r>
          </w:p>
        </w:tc>
      </w:tr>
      <w:tr w:rsidR="00D56467" w:rsidRPr="00D56467" w14:paraId="01CAB330" w14:textId="77777777" w:rsidTr="005E4267">
        <w:trPr>
          <w:trHeight w:val="248"/>
        </w:trPr>
        <w:tc>
          <w:tcPr>
            <w:tcW w:w="0" w:type="auto"/>
          </w:tcPr>
          <w:p w14:paraId="2BBA6756" w14:textId="77777777" w:rsidR="00BE4C91" w:rsidRPr="005E4267" w:rsidRDefault="00BE4C91" w:rsidP="006841C6">
            <w:pPr>
              <w:spacing w:line="276" w:lineRule="auto"/>
              <w:rPr>
                <w:rFonts w:cs="Arial"/>
                <w:b/>
                <w:sz w:val="21"/>
                <w:szCs w:val="22"/>
                <w:lang w:val="en-US"/>
              </w:rPr>
            </w:pPr>
            <w:r w:rsidRPr="005E4267">
              <w:rPr>
                <w:rFonts w:cs="Arial"/>
                <w:b/>
                <w:bCs/>
                <w:sz w:val="21"/>
                <w:szCs w:val="22"/>
                <w:lang w:val="en-US"/>
              </w:rPr>
              <w:t> </w:t>
            </w:r>
          </w:p>
        </w:tc>
        <w:tc>
          <w:tcPr>
            <w:tcW w:w="0" w:type="auto"/>
          </w:tcPr>
          <w:p w14:paraId="291B1D98" w14:textId="77777777" w:rsidR="00BE4C91" w:rsidRPr="005E4267" w:rsidRDefault="00BE4C91" w:rsidP="006841C6">
            <w:pPr>
              <w:spacing w:line="276" w:lineRule="auto"/>
              <w:rPr>
                <w:rFonts w:cs="Arial"/>
                <w:sz w:val="21"/>
                <w:szCs w:val="22"/>
                <w:lang w:val="en-US"/>
              </w:rPr>
            </w:pPr>
            <w:r w:rsidRPr="005E4267">
              <w:rPr>
                <w:rFonts w:cs="Arial"/>
                <w:bCs/>
                <w:sz w:val="21"/>
                <w:szCs w:val="22"/>
                <w:lang w:val="en-US"/>
              </w:rPr>
              <w:t>Female: Average Age (</w:t>
            </w:r>
            <w:proofErr w:type="spellStart"/>
            <w:r w:rsidRPr="005E4267">
              <w:rPr>
                <w:rFonts w:cs="Arial"/>
                <w:bCs/>
                <w:sz w:val="21"/>
                <w:szCs w:val="22"/>
                <w:lang w:val="en-US"/>
              </w:rPr>
              <w:t>Yrs±SD</w:t>
            </w:r>
            <w:proofErr w:type="spellEnd"/>
            <w:r w:rsidRPr="005E4267">
              <w:rPr>
                <w:rFonts w:cs="Arial"/>
                <w:bCs/>
                <w:sz w:val="21"/>
                <w:szCs w:val="22"/>
                <w:lang w:val="en-US"/>
              </w:rPr>
              <w:t>)</w:t>
            </w:r>
          </w:p>
        </w:tc>
        <w:tc>
          <w:tcPr>
            <w:tcW w:w="0" w:type="auto"/>
          </w:tcPr>
          <w:p w14:paraId="2300B1D6" w14:textId="77777777" w:rsidR="00F85DAB" w:rsidRDefault="00BE4C91" w:rsidP="006841C6">
            <w:pPr>
              <w:spacing w:line="276" w:lineRule="auto"/>
              <w:rPr>
                <w:rFonts w:cs="Arial"/>
                <w:sz w:val="21"/>
                <w:szCs w:val="22"/>
                <w:lang w:val="en-US"/>
              </w:rPr>
            </w:pPr>
            <w:r w:rsidRPr="005E4267">
              <w:rPr>
                <w:rFonts w:cs="Arial"/>
                <w:sz w:val="21"/>
                <w:szCs w:val="22"/>
                <w:lang w:val="en-US"/>
              </w:rPr>
              <w:t>73.8±6.84</w:t>
            </w:r>
          </w:p>
          <w:p w14:paraId="104B1169" w14:textId="6CB3191C" w:rsidR="00BE4C91" w:rsidRPr="005E4267" w:rsidRDefault="00BE4C91" w:rsidP="006841C6">
            <w:pPr>
              <w:spacing w:line="276" w:lineRule="auto"/>
              <w:rPr>
                <w:rFonts w:cs="Arial"/>
                <w:sz w:val="21"/>
                <w:szCs w:val="22"/>
                <w:lang w:val="en-US"/>
              </w:rPr>
            </w:pPr>
            <w:r w:rsidRPr="005E4267">
              <w:rPr>
                <w:rFonts w:cs="Arial"/>
                <w:sz w:val="21"/>
                <w:szCs w:val="22"/>
                <w:lang w:val="en-US"/>
              </w:rPr>
              <w:t>(</w:t>
            </w:r>
            <w:r w:rsidRPr="005E4267">
              <w:rPr>
                <w:rFonts w:cs="Arial"/>
                <w:iCs/>
                <w:sz w:val="21"/>
                <w:szCs w:val="22"/>
                <w:lang w:val="en-US"/>
              </w:rPr>
              <w:t>n=7</w:t>
            </w:r>
            <w:r w:rsidRPr="005E4267">
              <w:rPr>
                <w:rFonts w:cs="Arial"/>
                <w:sz w:val="21"/>
                <w:szCs w:val="22"/>
                <w:lang w:val="en-US"/>
              </w:rPr>
              <w:t>)</w:t>
            </w:r>
          </w:p>
        </w:tc>
        <w:tc>
          <w:tcPr>
            <w:tcW w:w="0" w:type="auto"/>
          </w:tcPr>
          <w:p w14:paraId="2AE79DAC" w14:textId="70537DF5" w:rsidR="00BE4C91" w:rsidRPr="005E4267" w:rsidRDefault="00BE4C91" w:rsidP="006841C6">
            <w:pPr>
              <w:spacing w:line="276" w:lineRule="auto"/>
              <w:rPr>
                <w:rFonts w:cs="Arial"/>
                <w:sz w:val="21"/>
                <w:szCs w:val="22"/>
                <w:lang w:val="en-US"/>
              </w:rPr>
            </w:pPr>
            <w:r w:rsidRPr="005E4267">
              <w:rPr>
                <w:rFonts w:cs="Arial"/>
                <w:sz w:val="21"/>
                <w:szCs w:val="22"/>
                <w:lang w:val="en-US"/>
              </w:rPr>
              <w:t>78.2</w:t>
            </w:r>
            <w:r w:rsidRPr="005E4267" w:rsidDel="00BD2E3D">
              <w:rPr>
                <w:rFonts w:cs="Arial"/>
                <w:sz w:val="21"/>
                <w:szCs w:val="22"/>
                <w:lang w:val="en-US"/>
              </w:rPr>
              <w:t>1</w:t>
            </w:r>
            <w:r w:rsidRPr="005E4267">
              <w:rPr>
                <w:rFonts w:cs="Arial"/>
                <w:sz w:val="21"/>
                <w:szCs w:val="22"/>
                <w:lang w:val="en-US"/>
              </w:rPr>
              <w:t>±7.67 (</w:t>
            </w:r>
            <w:r w:rsidRPr="005E4267">
              <w:rPr>
                <w:rFonts w:cs="Arial"/>
                <w:iCs/>
                <w:sz w:val="21"/>
                <w:szCs w:val="22"/>
                <w:lang w:val="en-US"/>
              </w:rPr>
              <w:t>n=11</w:t>
            </w:r>
            <w:r w:rsidRPr="005E4267">
              <w:rPr>
                <w:rFonts w:cs="Arial"/>
                <w:sz w:val="21"/>
                <w:szCs w:val="22"/>
                <w:lang w:val="en-US"/>
              </w:rPr>
              <w:t>)</w:t>
            </w:r>
          </w:p>
        </w:tc>
        <w:tc>
          <w:tcPr>
            <w:tcW w:w="1383" w:type="dxa"/>
          </w:tcPr>
          <w:p w14:paraId="12988FA0" w14:textId="77777777" w:rsidR="00BE4C91" w:rsidRPr="005E4267" w:rsidRDefault="00BE4C91" w:rsidP="006841C6">
            <w:pPr>
              <w:spacing w:line="276" w:lineRule="auto"/>
              <w:rPr>
                <w:rFonts w:cs="Arial"/>
                <w:sz w:val="21"/>
                <w:szCs w:val="22"/>
                <w:lang w:val="en-US"/>
              </w:rPr>
            </w:pPr>
            <w:r w:rsidRPr="005E4267">
              <w:rPr>
                <w:rFonts w:cs="Arial"/>
                <w:sz w:val="21"/>
                <w:szCs w:val="22"/>
                <w:lang w:val="en-US"/>
              </w:rPr>
              <w:t>0.242</w:t>
            </w:r>
          </w:p>
        </w:tc>
      </w:tr>
    </w:tbl>
    <w:p w14:paraId="5848E58B" w14:textId="77777777" w:rsidR="005325A1" w:rsidRPr="005E4267" w:rsidRDefault="005325A1" w:rsidP="005E4267">
      <w:pPr>
        <w:jc w:val="both"/>
        <w:rPr>
          <w:sz w:val="21"/>
          <w:szCs w:val="22"/>
        </w:rPr>
      </w:pPr>
    </w:p>
    <w:p w14:paraId="200A9DEE" w14:textId="12F14C26" w:rsidR="00AC5502" w:rsidRPr="00FB7BB9" w:rsidRDefault="00B51B3C" w:rsidP="00AA2352">
      <w:pPr>
        <w:pStyle w:val="ListParagraph"/>
        <w:spacing w:line="360" w:lineRule="auto"/>
        <w:ind w:left="0"/>
        <w:rPr>
          <w:rFonts w:eastAsia="Times New Roman" w:cs="Arial"/>
          <w:color w:val="000000"/>
          <w:szCs w:val="22"/>
          <w:shd w:val="clear" w:color="auto" w:fill="FFFFFF"/>
        </w:rPr>
        <w:sectPr w:rsidR="00AC5502" w:rsidRPr="00FB7BB9" w:rsidSect="00C062E0">
          <w:pgSz w:w="11906" w:h="16838"/>
          <w:pgMar w:top="1440" w:right="1440" w:bottom="1440" w:left="1440" w:header="708" w:footer="708" w:gutter="0"/>
          <w:cols w:space="708"/>
          <w:docGrid w:linePitch="360"/>
        </w:sectPr>
      </w:pPr>
      <w:r w:rsidRPr="00FB7BB9">
        <w:rPr>
          <w:rFonts w:eastAsia="Times New Roman" w:cs="Arial"/>
          <w:b/>
          <w:color w:val="000000"/>
          <w:szCs w:val="22"/>
          <w:shd w:val="clear" w:color="auto" w:fill="FFFFFF"/>
        </w:rPr>
        <w:t xml:space="preserve">Table </w:t>
      </w:r>
      <w:r w:rsidR="003A45F0">
        <w:rPr>
          <w:rFonts w:eastAsia="Times New Roman" w:cs="Arial"/>
          <w:b/>
          <w:color w:val="000000"/>
          <w:szCs w:val="22"/>
          <w:shd w:val="clear" w:color="auto" w:fill="FFFFFF"/>
        </w:rPr>
        <w:t>S</w:t>
      </w:r>
      <w:r w:rsidR="00C533E9" w:rsidRPr="00FB7BB9">
        <w:rPr>
          <w:rFonts w:eastAsia="Times New Roman" w:cs="Arial"/>
          <w:b/>
          <w:color w:val="000000"/>
          <w:szCs w:val="22"/>
          <w:shd w:val="clear" w:color="auto" w:fill="FFFFFF"/>
        </w:rPr>
        <w:t>5</w:t>
      </w:r>
      <w:r w:rsidRPr="00FB7BB9">
        <w:rPr>
          <w:rFonts w:eastAsia="Times New Roman" w:cs="Arial"/>
          <w:b/>
          <w:color w:val="000000"/>
          <w:szCs w:val="22"/>
          <w:shd w:val="clear" w:color="auto" w:fill="FFFFFF"/>
        </w:rPr>
        <w:t xml:space="preserve">. Comparison of demographic characteristics between AMD cases and </w:t>
      </w:r>
      <w:r w:rsidR="00AC5502" w:rsidRPr="00FB7BB9">
        <w:rPr>
          <w:rFonts w:eastAsia="Times New Roman" w:cs="Arial"/>
          <w:b/>
          <w:color w:val="000000"/>
          <w:szCs w:val="22"/>
          <w:shd w:val="clear" w:color="auto" w:fill="FFFFFF"/>
        </w:rPr>
        <w:t>n</w:t>
      </w:r>
      <w:r w:rsidR="003972A6" w:rsidRPr="00FB7BB9">
        <w:rPr>
          <w:rFonts w:eastAsia="Times New Roman" w:cs="Arial"/>
          <w:b/>
          <w:color w:val="000000"/>
          <w:szCs w:val="22"/>
          <w:shd w:val="clear" w:color="auto" w:fill="FFFFFF"/>
        </w:rPr>
        <w:t xml:space="preserve">ormal human donor </w:t>
      </w:r>
      <w:r w:rsidR="00AC5502" w:rsidRPr="00FB7BB9">
        <w:rPr>
          <w:rFonts w:eastAsia="Times New Roman" w:cs="Arial"/>
          <w:b/>
          <w:color w:val="000000"/>
          <w:szCs w:val="22"/>
          <w:shd w:val="clear" w:color="auto" w:fill="FFFFFF"/>
        </w:rPr>
        <w:t xml:space="preserve">RPE cells </w:t>
      </w:r>
      <w:r w:rsidRPr="00FB7BB9">
        <w:rPr>
          <w:rFonts w:eastAsia="Times New Roman" w:cs="Arial"/>
          <w:b/>
          <w:color w:val="000000"/>
          <w:szCs w:val="22"/>
          <w:shd w:val="clear" w:color="auto" w:fill="FFFFFF"/>
        </w:rPr>
        <w:t>in</w:t>
      </w:r>
      <w:r w:rsidR="009B4F31" w:rsidRPr="00FB7BB9">
        <w:rPr>
          <w:rFonts w:eastAsia="Times New Roman" w:cs="Arial"/>
          <w:b/>
          <w:color w:val="000000"/>
          <w:szCs w:val="22"/>
          <w:shd w:val="clear" w:color="auto" w:fill="FFFFFF"/>
        </w:rPr>
        <w:t xml:space="preserve"> our</w:t>
      </w:r>
      <w:r w:rsidRPr="00FB7BB9">
        <w:rPr>
          <w:rFonts w:eastAsia="Times New Roman" w:cs="Arial"/>
          <w:b/>
          <w:color w:val="000000"/>
          <w:szCs w:val="22"/>
          <w:shd w:val="clear" w:color="auto" w:fill="FFFFFF"/>
        </w:rPr>
        <w:t xml:space="preserve"> </w:t>
      </w:r>
      <w:r w:rsidR="004A5688" w:rsidRPr="00FB7BB9">
        <w:rPr>
          <w:rFonts w:eastAsia="Times New Roman" w:cs="Arial"/>
          <w:b/>
          <w:color w:val="000000"/>
          <w:szCs w:val="22"/>
          <w:shd w:val="clear" w:color="auto" w:fill="FFFFFF"/>
        </w:rPr>
        <w:t xml:space="preserve">EWAS discovery </w:t>
      </w:r>
      <w:r w:rsidRPr="00FB7BB9">
        <w:rPr>
          <w:rFonts w:eastAsia="Times New Roman" w:cs="Arial"/>
          <w:b/>
          <w:color w:val="000000"/>
          <w:szCs w:val="22"/>
          <w:shd w:val="clear" w:color="auto" w:fill="FFFFFF"/>
        </w:rPr>
        <w:t xml:space="preserve">cohort, </w:t>
      </w:r>
      <w:r w:rsidR="004A5688" w:rsidRPr="00FB7BB9">
        <w:rPr>
          <w:rFonts w:eastAsia="Times New Roman" w:cs="Arial"/>
          <w:b/>
          <w:color w:val="000000"/>
          <w:szCs w:val="22"/>
          <w:shd w:val="clear" w:color="auto" w:fill="FFFFFF"/>
        </w:rPr>
        <w:t>i</w:t>
      </w:r>
      <w:r w:rsidRPr="00FB7BB9">
        <w:rPr>
          <w:rFonts w:eastAsia="Times New Roman" w:cs="Arial"/>
          <w:b/>
          <w:color w:val="000000"/>
          <w:szCs w:val="22"/>
          <w:shd w:val="clear" w:color="auto" w:fill="FFFFFF"/>
        </w:rPr>
        <w:t xml:space="preserve">ndependent </w:t>
      </w:r>
      <w:r w:rsidR="004A5688" w:rsidRPr="00FB7BB9">
        <w:rPr>
          <w:rFonts w:eastAsia="Times New Roman" w:cs="Arial"/>
          <w:b/>
          <w:color w:val="000000"/>
          <w:szCs w:val="22"/>
          <w:shd w:val="clear" w:color="auto" w:fill="FFFFFF"/>
        </w:rPr>
        <w:t>s</w:t>
      </w:r>
      <w:r w:rsidRPr="00FB7BB9">
        <w:rPr>
          <w:rFonts w:eastAsia="Times New Roman" w:cs="Arial"/>
          <w:b/>
          <w:color w:val="000000"/>
          <w:szCs w:val="22"/>
          <w:shd w:val="clear" w:color="auto" w:fill="FFFFFF"/>
        </w:rPr>
        <w:t xml:space="preserve">ample </w:t>
      </w:r>
      <w:r w:rsidR="004A5688" w:rsidRPr="00FB7BB9">
        <w:rPr>
          <w:rFonts w:eastAsia="Times New Roman" w:cs="Arial"/>
          <w:b/>
          <w:color w:val="000000"/>
          <w:szCs w:val="22"/>
          <w:shd w:val="clear" w:color="auto" w:fill="FFFFFF"/>
        </w:rPr>
        <w:t>c</w:t>
      </w:r>
      <w:r w:rsidRPr="00FB7BB9">
        <w:rPr>
          <w:rFonts w:eastAsia="Times New Roman" w:cs="Arial"/>
          <w:b/>
          <w:color w:val="000000"/>
          <w:szCs w:val="22"/>
          <w:shd w:val="clear" w:color="auto" w:fill="FFFFFF"/>
        </w:rPr>
        <w:t xml:space="preserve">ohort and </w:t>
      </w:r>
      <w:r w:rsidR="004A5688" w:rsidRPr="00FB7BB9">
        <w:rPr>
          <w:rFonts w:eastAsia="Times New Roman" w:cs="Arial"/>
          <w:b/>
          <w:color w:val="000000"/>
          <w:szCs w:val="22"/>
          <w:shd w:val="clear" w:color="auto" w:fill="FFFFFF"/>
        </w:rPr>
        <w:t>c</w:t>
      </w:r>
      <w:r w:rsidRPr="00FB7BB9">
        <w:rPr>
          <w:rFonts w:eastAsia="Times New Roman" w:cs="Arial"/>
          <w:b/>
          <w:color w:val="000000"/>
          <w:szCs w:val="22"/>
          <w:shd w:val="clear" w:color="auto" w:fill="FFFFFF"/>
        </w:rPr>
        <w:t xml:space="preserve">ombined </w:t>
      </w:r>
      <w:r w:rsidR="004A5688" w:rsidRPr="00FB7BB9">
        <w:rPr>
          <w:rFonts w:eastAsia="Times New Roman" w:cs="Arial"/>
          <w:b/>
          <w:color w:val="000000"/>
          <w:szCs w:val="22"/>
          <w:shd w:val="clear" w:color="auto" w:fill="FFFFFF"/>
        </w:rPr>
        <w:t>c</w:t>
      </w:r>
      <w:r w:rsidRPr="00FB7BB9">
        <w:rPr>
          <w:rFonts w:eastAsia="Times New Roman" w:cs="Arial"/>
          <w:b/>
          <w:color w:val="000000"/>
          <w:szCs w:val="22"/>
          <w:shd w:val="clear" w:color="auto" w:fill="FFFFFF"/>
        </w:rPr>
        <w:t>ohorts.</w:t>
      </w:r>
      <w:r w:rsidRPr="00FB7BB9">
        <w:rPr>
          <w:rFonts w:eastAsia="Times New Roman" w:cs="Arial"/>
          <w:color w:val="000000"/>
          <w:szCs w:val="22"/>
          <w:shd w:val="clear" w:color="auto" w:fill="FFFFFF"/>
        </w:rPr>
        <w:t xml:space="preserve"> Mean and standard deviation (SD), median, minimum (min) and maximum (max) values were used to describe the distributions of age (*).</w:t>
      </w:r>
      <w:r w:rsidR="00AE6031" w:rsidRPr="00FB7BB9">
        <w:rPr>
          <w:rFonts w:eastAsia="Times New Roman" w:cs="Arial"/>
          <w:color w:val="000000"/>
          <w:szCs w:val="22"/>
          <w:shd w:val="clear" w:color="auto" w:fill="FFFFFF"/>
        </w:rPr>
        <w:t xml:space="preserve"> </w:t>
      </w:r>
      <w:r w:rsidRPr="00FB7BB9">
        <w:rPr>
          <w:rFonts w:eastAsia="Times New Roman" w:cs="Arial"/>
          <w:color w:val="000000"/>
          <w:szCs w:val="22"/>
          <w:shd w:val="clear" w:color="auto" w:fill="FFFFFF"/>
        </w:rPr>
        <w:t>*From Unpaired two sample t-test of means.</w:t>
      </w:r>
    </w:p>
    <w:p w14:paraId="4AC5C91A" w14:textId="3A1057F1" w:rsidR="00C062E0" w:rsidRPr="00FB7BB9" w:rsidRDefault="00C062E0" w:rsidP="00B51B3C">
      <w:pPr>
        <w:pStyle w:val="ListParagraph"/>
        <w:spacing w:line="360" w:lineRule="auto"/>
        <w:ind w:left="0"/>
        <w:jc w:val="both"/>
        <w:rPr>
          <w:rFonts w:eastAsia="Times New Roman" w:cs="Arial"/>
          <w:color w:val="000000"/>
          <w:szCs w:val="22"/>
          <w:shd w:val="clear" w:color="auto" w:fill="FFFFFF"/>
        </w:rPr>
      </w:pPr>
    </w:p>
    <w:p w14:paraId="62DB3D2F" w14:textId="77777777" w:rsidR="00AC5502" w:rsidRDefault="00AC5502" w:rsidP="00B51B3C">
      <w:pPr>
        <w:pStyle w:val="ListParagraph"/>
        <w:spacing w:line="360" w:lineRule="auto"/>
        <w:ind w:left="0"/>
        <w:jc w:val="both"/>
        <w:rPr>
          <w:rFonts w:eastAsia="Times New Roman" w:cs="Arial"/>
          <w:color w:val="000000"/>
          <w:sz w:val="22"/>
          <w:szCs w:val="22"/>
          <w:shd w:val="clear" w:color="auto" w:fill="FFFFFF"/>
        </w:rPr>
      </w:pPr>
    </w:p>
    <w:p w14:paraId="0FC71E53" w14:textId="77777777" w:rsidR="00AC5502" w:rsidRDefault="00AC5502" w:rsidP="00B51B3C">
      <w:pPr>
        <w:pStyle w:val="ListParagraph"/>
        <w:spacing w:line="360" w:lineRule="auto"/>
        <w:ind w:left="0"/>
        <w:jc w:val="both"/>
        <w:rPr>
          <w:rFonts w:eastAsia="Times New Roman" w:cs="Arial"/>
          <w:color w:val="000000"/>
          <w:sz w:val="22"/>
          <w:szCs w:val="22"/>
          <w:shd w:val="clear" w:color="auto" w:fill="FFFFFF"/>
        </w:rPr>
        <w:sectPr w:rsidR="00AC5502" w:rsidSect="00AC5502">
          <w:type w:val="continuous"/>
          <w:pgSz w:w="11906" w:h="16838"/>
          <w:pgMar w:top="1440" w:right="1440" w:bottom="1440" w:left="1440" w:header="708" w:footer="708" w:gutter="0"/>
          <w:cols w:space="708"/>
          <w:docGrid w:linePitch="360"/>
        </w:sectPr>
      </w:pPr>
    </w:p>
    <w:tbl>
      <w:tblPr>
        <w:tblW w:w="8986" w:type="dxa"/>
        <w:tblLook w:val="04A0" w:firstRow="1" w:lastRow="0" w:firstColumn="1" w:lastColumn="0" w:noHBand="0" w:noVBand="1"/>
      </w:tblPr>
      <w:tblGrid>
        <w:gridCol w:w="1068"/>
        <w:gridCol w:w="1613"/>
        <w:gridCol w:w="3641"/>
        <w:gridCol w:w="900"/>
        <w:gridCol w:w="659"/>
        <w:gridCol w:w="1105"/>
      </w:tblGrid>
      <w:tr w:rsidR="00AC5502" w:rsidRPr="00C062E0" w14:paraId="57BB5284" w14:textId="77777777" w:rsidTr="00332D0A">
        <w:trPr>
          <w:trHeight w:val="242"/>
        </w:trPr>
        <w:tc>
          <w:tcPr>
            <w:tcW w:w="106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480E9F" w14:textId="77777777" w:rsidR="00AC5502" w:rsidRPr="00C062E0" w:rsidRDefault="00AC5502" w:rsidP="00332D0A">
            <w:pPr>
              <w:jc w:val="center"/>
              <w:rPr>
                <w:rFonts w:eastAsia="Times New Roman" w:cs="Times New Roman"/>
                <w:i/>
                <w:iCs/>
                <w:color w:val="000000"/>
                <w:sz w:val="20"/>
                <w:szCs w:val="20"/>
                <w:lang w:val="en-US"/>
              </w:rPr>
            </w:pPr>
            <w:r w:rsidRPr="00C062E0">
              <w:rPr>
                <w:rFonts w:eastAsia="Times New Roman" w:cs="Times New Roman"/>
                <w:i/>
                <w:iCs/>
                <w:color w:val="000000"/>
                <w:sz w:val="20"/>
                <w:szCs w:val="20"/>
                <w:lang w:val="en-US"/>
              </w:rPr>
              <w:lastRenderedPageBreak/>
              <w:t>FAIM2</w:t>
            </w:r>
          </w:p>
        </w:tc>
        <w:tc>
          <w:tcPr>
            <w:tcW w:w="1613" w:type="dxa"/>
            <w:tcBorders>
              <w:top w:val="single" w:sz="4" w:space="0" w:color="auto"/>
              <w:left w:val="nil"/>
              <w:bottom w:val="single" w:sz="4" w:space="0" w:color="auto"/>
              <w:right w:val="single" w:sz="4" w:space="0" w:color="auto"/>
            </w:tcBorders>
            <w:shd w:val="clear" w:color="auto" w:fill="auto"/>
            <w:vAlign w:val="center"/>
            <w:hideMark/>
          </w:tcPr>
          <w:p w14:paraId="7565CB04" w14:textId="77777777" w:rsidR="00AC5502" w:rsidRPr="00C062E0" w:rsidRDefault="00AC5502" w:rsidP="00332D0A">
            <w:pPr>
              <w:jc w:val="center"/>
              <w:rPr>
                <w:rFonts w:eastAsia="Times New Roman" w:cs="Times New Roman"/>
                <w:b/>
                <w:bCs/>
                <w:color w:val="000000"/>
                <w:sz w:val="20"/>
                <w:szCs w:val="20"/>
                <w:lang w:val="en-US"/>
              </w:rPr>
            </w:pPr>
            <w:r w:rsidRPr="00C062E0">
              <w:rPr>
                <w:rFonts w:eastAsia="Times New Roman" w:cs="Times New Roman"/>
                <w:b/>
                <w:bCs/>
                <w:color w:val="000000"/>
                <w:sz w:val="20"/>
                <w:szCs w:val="20"/>
                <w:lang w:val="en-US"/>
              </w:rPr>
              <w:t>Amplicon Size</w:t>
            </w:r>
          </w:p>
        </w:tc>
        <w:tc>
          <w:tcPr>
            <w:tcW w:w="3641" w:type="dxa"/>
            <w:tcBorders>
              <w:top w:val="single" w:sz="4" w:space="0" w:color="auto"/>
              <w:left w:val="nil"/>
              <w:bottom w:val="single" w:sz="4" w:space="0" w:color="auto"/>
              <w:right w:val="single" w:sz="4" w:space="0" w:color="auto"/>
            </w:tcBorders>
            <w:shd w:val="clear" w:color="auto" w:fill="auto"/>
            <w:vAlign w:val="center"/>
            <w:hideMark/>
          </w:tcPr>
          <w:p w14:paraId="5D2A4FD0" w14:textId="77777777" w:rsidR="00AC5502" w:rsidRPr="00C062E0" w:rsidRDefault="00AC5502" w:rsidP="00332D0A">
            <w:pPr>
              <w:jc w:val="center"/>
              <w:rPr>
                <w:rFonts w:eastAsia="Times New Roman" w:cs="Times New Roman"/>
                <w:color w:val="000000"/>
                <w:sz w:val="20"/>
                <w:szCs w:val="20"/>
                <w:lang w:val="en-US"/>
              </w:rPr>
            </w:pPr>
            <w:r w:rsidRPr="00C062E0">
              <w:rPr>
                <w:rFonts w:eastAsia="Times New Roman" w:cs="Times New Roman"/>
                <w:color w:val="000000"/>
                <w:sz w:val="20"/>
                <w:szCs w:val="20"/>
                <w:lang w:val="en-US"/>
              </w:rPr>
              <w:t>194</w:t>
            </w:r>
          </w:p>
        </w:tc>
        <w:tc>
          <w:tcPr>
            <w:tcW w:w="900" w:type="dxa"/>
            <w:tcBorders>
              <w:top w:val="single" w:sz="4" w:space="0" w:color="auto"/>
              <w:left w:val="nil"/>
              <w:bottom w:val="single" w:sz="4" w:space="0" w:color="auto"/>
              <w:right w:val="single" w:sz="4" w:space="0" w:color="auto"/>
            </w:tcBorders>
            <w:shd w:val="clear" w:color="auto" w:fill="auto"/>
            <w:vAlign w:val="center"/>
            <w:hideMark/>
          </w:tcPr>
          <w:p w14:paraId="3B44C60A" w14:textId="77777777" w:rsidR="00AC5502" w:rsidRPr="00C062E0" w:rsidRDefault="00AC5502" w:rsidP="00332D0A">
            <w:pPr>
              <w:jc w:val="center"/>
              <w:rPr>
                <w:rFonts w:eastAsia="Times New Roman" w:cs="Times New Roman"/>
                <w:color w:val="000000"/>
                <w:sz w:val="20"/>
                <w:szCs w:val="20"/>
                <w:lang w:val="en-US"/>
              </w:rPr>
            </w:pPr>
            <w:r w:rsidRPr="00C062E0">
              <w:rPr>
                <w:rFonts w:eastAsia="Times New Roman" w:cs="Times New Roman"/>
                <w:color w:val="000000"/>
                <w:sz w:val="20"/>
                <w:szCs w:val="20"/>
                <w:lang w:val="en-US"/>
              </w:rPr>
              <w:t> </w:t>
            </w:r>
          </w:p>
        </w:tc>
        <w:tc>
          <w:tcPr>
            <w:tcW w:w="659" w:type="dxa"/>
            <w:tcBorders>
              <w:top w:val="single" w:sz="4" w:space="0" w:color="auto"/>
              <w:left w:val="nil"/>
              <w:bottom w:val="single" w:sz="4" w:space="0" w:color="auto"/>
              <w:right w:val="single" w:sz="4" w:space="0" w:color="auto"/>
            </w:tcBorders>
            <w:shd w:val="clear" w:color="auto" w:fill="auto"/>
            <w:vAlign w:val="center"/>
            <w:hideMark/>
          </w:tcPr>
          <w:p w14:paraId="586E418D" w14:textId="77777777" w:rsidR="00AC5502" w:rsidRPr="00C062E0" w:rsidRDefault="00AC5502" w:rsidP="00332D0A">
            <w:pPr>
              <w:jc w:val="center"/>
              <w:rPr>
                <w:rFonts w:eastAsia="Times New Roman" w:cs="Times New Roman"/>
                <w:color w:val="000000"/>
                <w:sz w:val="20"/>
                <w:szCs w:val="20"/>
                <w:lang w:val="en-US"/>
              </w:rPr>
            </w:pPr>
            <w:r w:rsidRPr="00C062E0">
              <w:rPr>
                <w:rFonts w:eastAsia="Times New Roman" w:cs="Times New Roman"/>
                <w:color w:val="000000"/>
                <w:sz w:val="20"/>
                <w:szCs w:val="20"/>
                <w:lang w:val="en-US"/>
              </w:rPr>
              <w:t> </w:t>
            </w:r>
          </w:p>
        </w:tc>
        <w:tc>
          <w:tcPr>
            <w:tcW w:w="1105" w:type="dxa"/>
            <w:tcBorders>
              <w:top w:val="single" w:sz="4" w:space="0" w:color="auto"/>
              <w:left w:val="nil"/>
              <w:bottom w:val="single" w:sz="4" w:space="0" w:color="auto"/>
              <w:right w:val="single" w:sz="4" w:space="0" w:color="auto"/>
            </w:tcBorders>
            <w:shd w:val="clear" w:color="auto" w:fill="auto"/>
            <w:vAlign w:val="center"/>
            <w:hideMark/>
          </w:tcPr>
          <w:p w14:paraId="18D5A8D9" w14:textId="77777777" w:rsidR="00AC5502" w:rsidRPr="00C062E0" w:rsidRDefault="00AC5502" w:rsidP="00332D0A">
            <w:pPr>
              <w:jc w:val="center"/>
              <w:rPr>
                <w:rFonts w:eastAsia="Times New Roman" w:cs="Times New Roman"/>
                <w:color w:val="000000"/>
                <w:sz w:val="20"/>
                <w:szCs w:val="20"/>
                <w:lang w:val="en-US"/>
              </w:rPr>
            </w:pPr>
            <w:r w:rsidRPr="00C062E0">
              <w:rPr>
                <w:rFonts w:eastAsia="Times New Roman" w:cs="Times New Roman"/>
                <w:color w:val="000000"/>
                <w:sz w:val="20"/>
                <w:szCs w:val="20"/>
                <w:lang w:val="en-US"/>
              </w:rPr>
              <w:t> </w:t>
            </w:r>
          </w:p>
        </w:tc>
      </w:tr>
      <w:tr w:rsidR="00AC5502" w:rsidRPr="00C062E0" w14:paraId="6388D912" w14:textId="77777777" w:rsidTr="00332D0A">
        <w:trPr>
          <w:trHeight w:val="383"/>
        </w:trPr>
        <w:tc>
          <w:tcPr>
            <w:tcW w:w="1068" w:type="dxa"/>
            <w:vMerge/>
            <w:tcBorders>
              <w:top w:val="single" w:sz="4" w:space="0" w:color="auto"/>
              <w:left w:val="single" w:sz="4" w:space="0" w:color="auto"/>
              <w:bottom w:val="single" w:sz="4" w:space="0" w:color="auto"/>
              <w:right w:val="single" w:sz="4" w:space="0" w:color="auto"/>
            </w:tcBorders>
            <w:vAlign w:val="center"/>
            <w:hideMark/>
          </w:tcPr>
          <w:p w14:paraId="485968F2" w14:textId="77777777" w:rsidR="00AC5502" w:rsidRPr="00C062E0" w:rsidRDefault="00AC5502" w:rsidP="00332D0A">
            <w:pPr>
              <w:rPr>
                <w:rFonts w:eastAsia="Times New Roman" w:cs="Times New Roman"/>
                <w:i/>
                <w:iCs/>
                <w:color w:val="000000"/>
                <w:sz w:val="20"/>
                <w:szCs w:val="20"/>
                <w:lang w:val="en-US"/>
              </w:rPr>
            </w:pPr>
          </w:p>
        </w:tc>
        <w:tc>
          <w:tcPr>
            <w:tcW w:w="1613" w:type="dxa"/>
            <w:tcBorders>
              <w:top w:val="nil"/>
              <w:left w:val="nil"/>
              <w:bottom w:val="single" w:sz="4" w:space="0" w:color="auto"/>
              <w:right w:val="single" w:sz="4" w:space="0" w:color="auto"/>
            </w:tcBorders>
            <w:shd w:val="clear" w:color="auto" w:fill="auto"/>
            <w:vAlign w:val="center"/>
            <w:hideMark/>
          </w:tcPr>
          <w:p w14:paraId="291BE156" w14:textId="77777777" w:rsidR="00AC5502" w:rsidRPr="00C062E0" w:rsidRDefault="00AC5502" w:rsidP="00332D0A">
            <w:pPr>
              <w:jc w:val="center"/>
              <w:rPr>
                <w:rFonts w:eastAsia="Times New Roman" w:cs="Times New Roman"/>
                <w:color w:val="000000"/>
                <w:sz w:val="20"/>
                <w:szCs w:val="20"/>
                <w:lang w:val="en-US"/>
              </w:rPr>
            </w:pPr>
            <w:r w:rsidRPr="00C062E0">
              <w:rPr>
                <w:rFonts w:eastAsia="Times New Roman" w:cs="Times New Roman"/>
                <w:color w:val="000000"/>
                <w:sz w:val="20"/>
                <w:szCs w:val="20"/>
                <w:lang w:val="en-US"/>
              </w:rPr>
              <w:t> </w:t>
            </w:r>
          </w:p>
        </w:tc>
        <w:tc>
          <w:tcPr>
            <w:tcW w:w="3641" w:type="dxa"/>
            <w:tcBorders>
              <w:top w:val="nil"/>
              <w:left w:val="nil"/>
              <w:bottom w:val="single" w:sz="4" w:space="0" w:color="auto"/>
              <w:right w:val="single" w:sz="4" w:space="0" w:color="auto"/>
            </w:tcBorders>
            <w:shd w:val="clear" w:color="auto" w:fill="auto"/>
            <w:vAlign w:val="center"/>
            <w:hideMark/>
          </w:tcPr>
          <w:p w14:paraId="2DA0566B" w14:textId="77777777" w:rsidR="00AC5502" w:rsidRPr="00C062E0" w:rsidRDefault="00AC5502" w:rsidP="00332D0A">
            <w:pPr>
              <w:jc w:val="center"/>
              <w:rPr>
                <w:rFonts w:eastAsia="Times New Roman" w:cs="Times New Roman"/>
                <w:b/>
                <w:bCs/>
                <w:color w:val="000000"/>
                <w:sz w:val="20"/>
                <w:szCs w:val="20"/>
                <w:lang w:val="en-US"/>
              </w:rPr>
            </w:pPr>
            <w:r w:rsidRPr="00C062E0">
              <w:rPr>
                <w:rFonts w:eastAsia="Times New Roman" w:cs="Times New Roman"/>
                <w:b/>
                <w:bCs/>
                <w:color w:val="000000"/>
                <w:sz w:val="20"/>
                <w:szCs w:val="20"/>
                <w:lang w:val="en-US"/>
              </w:rPr>
              <w:t xml:space="preserve">Sequence </w:t>
            </w:r>
            <w:r w:rsidRPr="00C062E0">
              <w:rPr>
                <w:rFonts w:eastAsia="Times New Roman" w:cs="Times New Roman"/>
                <w:color w:val="000000"/>
                <w:sz w:val="20"/>
                <w:szCs w:val="20"/>
                <w:lang w:val="en-US"/>
              </w:rPr>
              <w:t>(5' -&gt; 3')</w:t>
            </w:r>
          </w:p>
        </w:tc>
        <w:tc>
          <w:tcPr>
            <w:tcW w:w="900" w:type="dxa"/>
            <w:tcBorders>
              <w:top w:val="nil"/>
              <w:left w:val="nil"/>
              <w:bottom w:val="single" w:sz="4" w:space="0" w:color="auto"/>
              <w:right w:val="single" w:sz="4" w:space="0" w:color="auto"/>
            </w:tcBorders>
            <w:shd w:val="clear" w:color="auto" w:fill="auto"/>
            <w:vAlign w:val="center"/>
            <w:hideMark/>
          </w:tcPr>
          <w:p w14:paraId="7B2006DB" w14:textId="77777777" w:rsidR="00AC5502" w:rsidRPr="00C062E0" w:rsidRDefault="00AC5502" w:rsidP="00332D0A">
            <w:pPr>
              <w:jc w:val="center"/>
              <w:rPr>
                <w:rFonts w:eastAsia="Times New Roman" w:cs="Times New Roman"/>
                <w:b/>
                <w:bCs/>
                <w:color w:val="000000"/>
                <w:sz w:val="20"/>
                <w:szCs w:val="20"/>
                <w:lang w:val="en-US"/>
              </w:rPr>
            </w:pPr>
            <w:r w:rsidRPr="00C062E0">
              <w:rPr>
                <w:rFonts w:eastAsia="Times New Roman" w:cs="Times New Roman"/>
                <w:b/>
                <w:bCs/>
                <w:color w:val="000000"/>
                <w:sz w:val="20"/>
                <w:szCs w:val="20"/>
                <w:lang w:val="en-US"/>
              </w:rPr>
              <w:t>Length</w:t>
            </w:r>
          </w:p>
        </w:tc>
        <w:tc>
          <w:tcPr>
            <w:tcW w:w="659" w:type="dxa"/>
            <w:tcBorders>
              <w:top w:val="nil"/>
              <w:left w:val="nil"/>
              <w:bottom w:val="single" w:sz="4" w:space="0" w:color="auto"/>
              <w:right w:val="single" w:sz="4" w:space="0" w:color="auto"/>
            </w:tcBorders>
            <w:shd w:val="clear" w:color="auto" w:fill="auto"/>
            <w:vAlign w:val="center"/>
            <w:hideMark/>
          </w:tcPr>
          <w:p w14:paraId="16B40469" w14:textId="77777777" w:rsidR="00AC5502" w:rsidRPr="00C062E0" w:rsidRDefault="00AC5502" w:rsidP="00332D0A">
            <w:pPr>
              <w:jc w:val="center"/>
              <w:rPr>
                <w:rFonts w:eastAsia="Times New Roman" w:cs="Times New Roman"/>
                <w:b/>
                <w:bCs/>
                <w:color w:val="000000"/>
                <w:sz w:val="20"/>
                <w:szCs w:val="20"/>
                <w:lang w:val="en-US"/>
              </w:rPr>
            </w:pPr>
            <w:r w:rsidRPr="00C062E0">
              <w:rPr>
                <w:rFonts w:eastAsia="Times New Roman" w:cs="Times New Roman"/>
                <w:b/>
                <w:bCs/>
                <w:color w:val="000000"/>
                <w:sz w:val="20"/>
                <w:szCs w:val="20"/>
                <w:lang w:val="en-US"/>
              </w:rPr>
              <w:t>Tm</w:t>
            </w:r>
          </w:p>
        </w:tc>
        <w:tc>
          <w:tcPr>
            <w:tcW w:w="1105" w:type="dxa"/>
            <w:tcBorders>
              <w:top w:val="nil"/>
              <w:left w:val="nil"/>
              <w:bottom w:val="single" w:sz="4" w:space="0" w:color="auto"/>
              <w:right w:val="single" w:sz="4" w:space="0" w:color="auto"/>
            </w:tcBorders>
            <w:shd w:val="clear" w:color="auto" w:fill="auto"/>
            <w:vAlign w:val="center"/>
            <w:hideMark/>
          </w:tcPr>
          <w:p w14:paraId="1319E592" w14:textId="77777777" w:rsidR="00AC5502" w:rsidRPr="00C062E0" w:rsidRDefault="00AC5502" w:rsidP="00332D0A">
            <w:pPr>
              <w:jc w:val="center"/>
              <w:rPr>
                <w:rFonts w:eastAsia="Times New Roman" w:cs="Times New Roman"/>
                <w:b/>
                <w:bCs/>
                <w:color w:val="000000"/>
                <w:sz w:val="20"/>
                <w:szCs w:val="20"/>
                <w:lang w:val="en-US"/>
              </w:rPr>
            </w:pPr>
            <w:r w:rsidRPr="00C062E0">
              <w:rPr>
                <w:rFonts w:eastAsia="Times New Roman" w:cs="Times New Roman"/>
                <w:b/>
                <w:bCs/>
                <w:color w:val="000000"/>
                <w:sz w:val="20"/>
                <w:szCs w:val="20"/>
                <w:lang w:val="en-US"/>
              </w:rPr>
              <w:t>Location</w:t>
            </w:r>
          </w:p>
        </w:tc>
      </w:tr>
      <w:tr w:rsidR="00AC5502" w:rsidRPr="00C062E0" w14:paraId="261A4A09" w14:textId="77777777" w:rsidTr="00332D0A">
        <w:trPr>
          <w:trHeight w:val="242"/>
        </w:trPr>
        <w:tc>
          <w:tcPr>
            <w:tcW w:w="1068" w:type="dxa"/>
            <w:vMerge/>
            <w:tcBorders>
              <w:top w:val="single" w:sz="4" w:space="0" w:color="auto"/>
              <w:left w:val="single" w:sz="4" w:space="0" w:color="auto"/>
              <w:bottom w:val="single" w:sz="4" w:space="0" w:color="auto"/>
              <w:right w:val="single" w:sz="4" w:space="0" w:color="auto"/>
            </w:tcBorders>
            <w:vAlign w:val="center"/>
            <w:hideMark/>
          </w:tcPr>
          <w:p w14:paraId="13FC68E0" w14:textId="77777777" w:rsidR="00AC5502" w:rsidRPr="00C062E0" w:rsidRDefault="00AC5502" w:rsidP="00332D0A">
            <w:pPr>
              <w:rPr>
                <w:rFonts w:eastAsia="Times New Roman" w:cs="Times New Roman"/>
                <w:i/>
                <w:iCs/>
                <w:color w:val="000000"/>
                <w:sz w:val="20"/>
                <w:szCs w:val="20"/>
                <w:lang w:val="en-US"/>
              </w:rPr>
            </w:pPr>
          </w:p>
        </w:tc>
        <w:tc>
          <w:tcPr>
            <w:tcW w:w="1613" w:type="dxa"/>
            <w:tcBorders>
              <w:top w:val="nil"/>
              <w:left w:val="nil"/>
              <w:bottom w:val="single" w:sz="4" w:space="0" w:color="auto"/>
              <w:right w:val="single" w:sz="4" w:space="0" w:color="auto"/>
            </w:tcBorders>
            <w:shd w:val="clear" w:color="auto" w:fill="auto"/>
            <w:vAlign w:val="center"/>
            <w:hideMark/>
          </w:tcPr>
          <w:p w14:paraId="55500AFA" w14:textId="77777777" w:rsidR="00AC5502" w:rsidRPr="00C062E0" w:rsidRDefault="00AC5502" w:rsidP="00332D0A">
            <w:pPr>
              <w:jc w:val="center"/>
              <w:rPr>
                <w:rFonts w:eastAsia="Times New Roman" w:cs="Times New Roman"/>
                <w:color w:val="000000"/>
                <w:sz w:val="20"/>
                <w:szCs w:val="20"/>
                <w:lang w:val="en-US"/>
              </w:rPr>
            </w:pPr>
            <w:r w:rsidRPr="00C062E0">
              <w:rPr>
                <w:rFonts w:eastAsia="Times New Roman" w:cs="Times New Roman"/>
                <w:color w:val="000000"/>
                <w:sz w:val="20"/>
                <w:szCs w:val="20"/>
                <w:lang w:val="en-US"/>
              </w:rPr>
              <w:t>Forward Primer</w:t>
            </w:r>
          </w:p>
        </w:tc>
        <w:tc>
          <w:tcPr>
            <w:tcW w:w="3641" w:type="dxa"/>
            <w:tcBorders>
              <w:top w:val="nil"/>
              <w:left w:val="nil"/>
              <w:bottom w:val="single" w:sz="4" w:space="0" w:color="auto"/>
              <w:right w:val="single" w:sz="4" w:space="0" w:color="auto"/>
            </w:tcBorders>
            <w:shd w:val="clear" w:color="auto" w:fill="auto"/>
            <w:vAlign w:val="center"/>
            <w:hideMark/>
          </w:tcPr>
          <w:p w14:paraId="7AC1FC19" w14:textId="77777777" w:rsidR="00AC5502" w:rsidRPr="00C062E0" w:rsidRDefault="00AC5502" w:rsidP="00332D0A">
            <w:pPr>
              <w:jc w:val="center"/>
              <w:rPr>
                <w:rFonts w:eastAsia="Times New Roman" w:cs="Times New Roman"/>
                <w:color w:val="000000"/>
                <w:sz w:val="20"/>
                <w:szCs w:val="20"/>
                <w:lang w:val="en-US"/>
              </w:rPr>
            </w:pPr>
            <w:r w:rsidRPr="00C062E0">
              <w:rPr>
                <w:rFonts w:eastAsia="Times New Roman" w:cs="Times New Roman"/>
                <w:color w:val="000000"/>
                <w:sz w:val="20"/>
                <w:szCs w:val="20"/>
                <w:lang w:val="en-US"/>
              </w:rPr>
              <w:t>AGTTCGTCGAGTCTTTGTCAGA</w:t>
            </w:r>
          </w:p>
        </w:tc>
        <w:tc>
          <w:tcPr>
            <w:tcW w:w="900" w:type="dxa"/>
            <w:tcBorders>
              <w:top w:val="nil"/>
              <w:left w:val="nil"/>
              <w:bottom w:val="single" w:sz="4" w:space="0" w:color="auto"/>
              <w:right w:val="single" w:sz="4" w:space="0" w:color="auto"/>
            </w:tcBorders>
            <w:shd w:val="clear" w:color="auto" w:fill="auto"/>
            <w:vAlign w:val="center"/>
            <w:hideMark/>
          </w:tcPr>
          <w:p w14:paraId="7EF13EC5" w14:textId="77777777" w:rsidR="00AC5502" w:rsidRPr="00C062E0" w:rsidRDefault="00AC5502" w:rsidP="00332D0A">
            <w:pPr>
              <w:jc w:val="center"/>
              <w:rPr>
                <w:rFonts w:eastAsia="Times New Roman" w:cs="Times New Roman"/>
                <w:color w:val="000000"/>
                <w:sz w:val="20"/>
                <w:szCs w:val="20"/>
                <w:lang w:val="en-US"/>
              </w:rPr>
            </w:pPr>
            <w:r w:rsidRPr="00C062E0">
              <w:rPr>
                <w:rFonts w:eastAsia="Times New Roman" w:cs="Times New Roman"/>
                <w:color w:val="000000"/>
                <w:sz w:val="20"/>
                <w:szCs w:val="20"/>
                <w:lang w:val="en-US"/>
              </w:rPr>
              <w:t>22</w:t>
            </w:r>
          </w:p>
        </w:tc>
        <w:tc>
          <w:tcPr>
            <w:tcW w:w="659" w:type="dxa"/>
            <w:tcBorders>
              <w:top w:val="nil"/>
              <w:left w:val="nil"/>
              <w:bottom w:val="single" w:sz="4" w:space="0" w:color="auto"/>
              <w:right w:val="single" w:sz="4" w:space="0" w:color="auto"/>
            </w:tcBorders>
            <w:shd w:val="clear" w:color="auto" w:fill="auto"/>
            <w:vAlign w:val="center"/>
            <w:hideMark/>
          </w:tcPr>
          <w:p w14:paraId="0801F6CB" w14:textId="77777777" w:rsidR="00AC5502" w:rsidRPr="00C062E0" w:rsidRDefault="00AC5502" w:rsidP="00332D0A">
            <w:pPr>
              <w:jc w:val="center"/>
              <w:rPr>
                <w:rFonts w:eastAsia="Times New Roman" w:cs="Times New Roman"/>
                <w:color w:val="000000"/>
                <w:sz w:val="20"/>
                <w:szCs w:val="20"/>
                <w:lang w:val="en-US"/>
              </w:rPr>
            </w:pPr>
            <w:r w:rsidRPr="00C062E0">
              <w:rPr>
                <w:rFonts w:eastAsia="Times New Roman" w:cs="Times New Roman"/>
                <w:color w:val="000000"/>
                <w:sz w:val="20"/>
                <w:szCs w:val="20"/>
                <w:lang w:val="en-US"/>
              </w:rPr>
              <w:t>61</w:t>
            </w:r>
          </w:p>
        </w:tc>
        <w:tc>
          <w:tcPr>
            <w:tcW w:w="1105" w:type="dxa"/>
            <w:tcBorders>
              <w:top w:val="nil"/>
              <w:left w:val="nil"/>
              <w:bottom w:val="single" w:sz="4" w:space="0" w:color="auto"/>
              <w:right w:val="single" w:sz="4" w:space="0" w:color="auto"/>
            </w:tcBorders>
            <w:shd w:val="clear" w:color="auto" w:fill="auto"/>
            <w:vAlign w:val="center"/>
            <w:hideMark/>
          </w:tcPr>
          <w:p w14:paraId="4E657A86" w14:textId="77777777" w:rsidR="00AC5502" w:rsidRPr="00C062E0" w:rsidRDefault="00AC5502" w:rsidP="00332D0A">
            <w:pPr>
              <w:jc w:val="center"/>
              <w:rPr>
                <w:rFonts w:eastAsia="Times New Roman" w:cs="Times New Roman"/>
                <w:color w:val="000000"/>
                <w:sz w:val="20"/>
                <w:szCs w:val="20"/>
                <w:lang w:val="en-US"/>
              </w:rPr>
            </w:pPr>
            <w:r w:rsidRPr="00C062E0">
              <w:rPr>
                <w:rFonts w:eastAsia="Times New Roman" w:cs="Times New Roman"/>
                <w:color w:val="000000"/>
                <w:sz w:val="20"/>
                <w:szCs w:val="20"/>
                <w:lang w:val="en-US"/>
              </w:rPr>
              <w:t>291-312</w:t>
            </w:r>
          </w:p>
        </w:tc>
      </w:tr>
      <w:tr w:rsidR="00AC5502" w:rsidRPr="00C062E0" w14:paraId="60474C8C" w14:textId="77777777" w:rsidTr="00332D0A">
        <w:trPr>
          <w:trHeight w:val="344"/>
        </w:trPr>
        <w:tc>
          <w:tcPr>
            <w:tcW w:w="1068" w:type="dxa"/>
            <w:vMerge/>
            <w:tcBorders>
              <w:top w:val="single" w:sz="4" w:space="0" w:color="auto"/>
              <w:left w:val="single" w:sz="4" w:space="0" w:color="auto"/>
              <w:bottom w:val="single" w:sz="4" w:space="0" w:color="auto"/>
              <w:right w:val="single" w:sz="4" w:space="0" w:color="auto"/>
            </w:tcBorders>
            <w:vAlign w:val="center"/>
            <w:hideMark/>
          </w:tcPr>
          <w:p w14:paraId="59970F90" w14:textId="77777777" w:rsidR="00AC5502" w:rsidRPr="00C062E0" w:rsidRDefault="00AC5502" w:rsidP="00332D0A">
            <w:pPr>
              <w:rPr>
                <w:rFonts w:eastAsia="Times New Roman" w:cs="Times New Roman"/>
                <w:i/>
                <w:iCs/>
                <w:color w:val="000000"/>
                <w:sz w:val="20"/>
                <w:szCs w:val="20"/>
                <w:lang w:val="en-US"/>
              </w:rPr>
            </w:pPr>
          </w:p>
        </w:tc>
        <w:tc>
          <w:tcPr>
            <w:tcW w:w="1613" w:type="dxa"/>
            <w:tcBorders>
              <w:top w:val="nil"/>
              <w:left w:val="nil"/>
              <w:bottom w:val="single" w:sz="4" w:space="0" w:color="auto"/>
              <w:right w:val="single" w:sz="4" w:space="0" w:color="auto"/>
            </w:tcBorders>
            <w:shd w:val="clear" w:color="auto" w:fill="auto"/>
            <w:vAlign w:val="center"/>
            <w:hideMark/>
          </w:tcPr>
          <w:p w14:paraId="133CEE6B" w14:textId="77777777" w:rsidR="00AC5502" w:rsidRPr="00C062E0" w:rsidRDefault="00AC5502" w:rsidP="00332D0A">
            <w:pPr>
              <w:jc w:val="center"/>
              <w:rPr>
                <w:rFonts w:eastAsia="Times New Roman" w:cs="Times New Roman"/>
                <w:color w:val="000000"/>
                <w:sz w:val="20"/>
                <w:szCs w:val="20"/>
                <w:lang w:val="en-US"/>
              </w:rPr>
            </w:pPr>
            <w:r w:rsidRPr="00C062E0">
              <w:rPr>
                <w:rFonts w:eastAsia="Times New Roman" w:cs="Times New Roman"/>
                <w:color w:val="000000"/>
                <w:sz w:val="20"/>
                <w:szCs w:val="20"/>
                <w:lang w:val="en-US"/>
              </w:rPr>
              <w:t>Reverse Primer</w:t>
            </w:r>
          </w:p>
        </w:tc>
        <w:tc>
          <w:tcPr>
            <w:tcW w:w="3641" w:type="dxa"/>
            <w:tcBorders>
              <w:top w:val="nil"/>
              <w:left w:val="nil"/>
              <w:bottom w:val="single" w:sz="4" w:space="0" w:color="auto"/>
              <w:right w:val="single" w:sz="4" w:space="0" w:color="auto"/>
            </w:tcBorders>
            <w:shd w:val="clear" w:color="auto" w:fill="auto"/>
            <w:vAlign w:val="center"/>
            <w:hideMark/>
          </w:tcPr>
          <w:p w14:paraId="23932FF4" w14:textId="77777777" w:rsidR="00AC5502" w:rsidRPr="00C062E0" w:rsidRDefault="00AC5502" w:rsidP="00332D0A">
            <w:pPr>
              <w:jc w:val="center"/>
              <w:rPr>
                <w:rFonts w:eastAsia="Times New Roman" w:cs="Times New Roman"/>
                <w:color w:val="000000"/>
                <w:sz w:val="20"/>
                <w:szCs w:val="20"/>
                <w:lang w:val="en-US"/>
              </w:rPr>
            </w:pPr>
            <w:r w:rsidRPr="00C062E0">
              <w:rPr>
                <w:rFonts w:eastAsia="Times New Roman" w:cs="Times New Roman"/>
                <w:color w:val="000000"/>
                <w:sz w:val="20"/>
                <w:szCs w:val="20"/>
                <w:lang w:val="en-US"/>
              </w:rPr>
              <w:t>TGGGTCCAGAACAGCAAGC</w:t>
            </w:r>
          </w:p>
        </w:tc>
        <w:tc>
          <w:tcPr>
            <w:tcW w:w="900" w:type="dxa"/>
            <w:tcBorders>
              <w:top w:val="nil"/>
              <w:left w:val="nil"/>
              <w:bottom w:val="single" w:sz="4" w:space="0" w:color="auto"/>
              <w:right w:val="single" w:sz="4" w:space="0" w:color="auto"/>
            </w:tcBorders>
            <w:shd w:val="clear" w:color="auto" w:fill="auto"/>
            <w:vAlign w:val="center"/>
            <w:hideMark/>
          </w:tcPr>
          <w:p w14:paraId="60A35624" w14:textId="77777777" w:rsidR="00AC5502" w:rsidRPr="00C062E0" w:rsidRDefault="00AC5502" w:rsidP="00332D0A">
            <w:pPr>
              <w:jc w:val="center"/>
              <w:rPr>
                <w:rFonts w:eastAsia="Times New Roman" w:cs="Times New Roman"/>
                <w:color w:val="000000"/>
                <w:sz w:val="20"/>
                <w:szCs w:val="20"/>
                <w:lang w:val="en-US"/>
              </w:rPr>
            </w:pPr>
            <w:r w:rsidRPr="00C062E0">
              <w:rPr>
                <w:rFonts w:eastAsia="Times New Roman" w:cs="Times New Roman"/>
                <w:color w:val="000000"/>
                <w:sz w:val="20"/>
                <w:szCs w:val="20"/>
                <w:lang w:val="en-US"/>
              </w:rPr>
              <w:t>19</w:t>
            </w:r>
          </w:p>
        </w:tc>
        <w:tc>
          <w:tcPr>
            <w:tcW w:w="659" w:type="dxa"/>
            <w:tcBorders>
              <w:top w:val="nil"/>
              <w:left w:val="nil"/>
              <w:bottom w:val="single" w:sz="4" w:space="0" w:color="auto"/>
              <w:right w:val="single" w:sz="4" w:space="0" w:color="auto"/>
            </w:tcBorders>
            <w:shd w:val="clear" w:color="auto" w:fill="auto"/>
            <w:vAlign w:val="center"/>
            <w:hideMark/>
          </w:tcPr>
          <w:p w14:paraId="752C8D40" w14:textId="77777777" w:rsidR="00AC5502" w:rsidRPr="00C062E0" w:rsidRDefault="00AC5502" w:rsidP="00332D0A">
            <w:pPr>
              <w:jc w:val="center"/>
              <w:rPr>
                <w:rFonts w:eastAsia="Times New Roman" w:cs="Times New Roman"/>
                <w:color w:val="000000"/>
                <w:sz w:val="20"/>
                <w:szCs w:val="20"/>
                <w:lang w:val="en-US"/>
              </w:rPr>
            </w:pPr>
            <w:r w:rsidRPr="00C062E0">
              <w:rPr>
                <w:rFonts w:eastAsia="Times New Roman" w:cs="Times New Roman"/>
                <w:color w:val="000000"/>
                <w:sz w:val="20"/>
                <w:szCs w:val="20"/>
                <w:lang w:val="en-US"/>
              </w:rPr>
              <w:t>62.2</w:t>
            </w:r>
          </w:p>
        </w:tc>
        <w:tc>
          <w:tcPr>
            <w:tcW w:w="1105" w:type="dxa"/>
            <w:tcBorders>
              <w:top w:val="nil"/>
              <w:left w:val="nil"/>
              <w:bottom w:val="single" w:sz="4" w:space="0" w:color="auto"/>
              <w:right w:val="single" w:sz="4" w:space="0" w:color="auto"/>
            </w:tcBorders>
            <w:shd w:val="clear" w:color="auto" w:fill="auto"/>
            <w:vAlign w:val="center"/>
            <w:hideMark/>
          </w:tcPr>
          <w:p w14:paraId="4933B8DA" w14:textId="77777777" w:rsidR="00AC5502" w:rsidRPr="00C062E0" w:rsidRDefault="00AC5502" w:rsidP="00332D0A">
            <w:pPr>
              <w:jc w:val="center"/>
              <w:rPr>
                <w:rFonts w:eastAsia="Times New Roman" w:cs="Times New Roman"/>
                <w:color w:val="000000"/>
                <w:sz w:val="20"/>
                <w:szCs w:val="20"/>
                <w:lang w:val="en-US"/>
              </w:rPr>
            </w:pPr>
            <w:r w:rsidRPr="00C062E0">
              <w:rPr>
                <w:rFonts w:eastAsia="Times New Roman" w:cs="Times New Roman"/>
                <w:color w:val="000000"/>
                <w:sz w:val="20"/>
                <w:szCs w:val="20"/>
                <w:lang w:val="en-US"/>
              </w:rPr>
              <w:t>484-466</w:t>
            </w:r>
          </w:p>
        </w:tc>
      </w:tr>
      <w:tr w:rsidR="009F44FE" w:rsidRPr="00C062E0" w14:paraId="3987FB10" w14:textId="77777777" w:rsidTr="00332D0A">
        <w:trPr>
          <w:trHeight w:val="242"/>
        </w:trPr>
        <w:tc>
          <w:tcPr>
            <w:tcW w:w="106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A509065" w14:textId="0A2CF241" w:rsidR="009F44FE" w:rsidRPr="00C062E0" w:rsidRDefault="009F44FE" w:rsidP="00332D0A">
            <w:pPr>
              <w:jc w:val="center"/>
              <w:rPr>
                <w:rFonts w:eastAsia="Times New Roman" w:cs="Times New Roman"/>
                <w:i/>
                <w:iCs/>
                <w:color w:val="000000"/>
                <w:sz w:val="20"/>
                <w:szCs w:val="20"/>
                <w:lang w:val="en-US"/>
              </w:rPr>
            </w:pPr>
            <w:r w:rsidRPr="00C062E0">
              <w:rPr>
                <w:rFonts w:eastAsia="Times New Roman" w:cs="Times New Roman"/>
                <w:i/>
                <w:iCs/>
                <w:color w:val="000000"/>
                <w:sz w:val="20"/>
                <w:szCs w:val="20"/>
                <w:lang w:val="en-US"/>
              </w:rPr>
              <w:t>RIC3</w:t>
            </w:r>
          </w:p>
        </w:tc>
        <w:tc>
          <w:tcPr>
            <w:tcW w:w="1613" w:type="dxa"/>
            <w:tcBorders>
              <w:top w:val="nil"/>
              <w:left w:val="nil"/>
              <w:bottom w:val="single" w:sz="4" w:space="0" w:color="auto"/>
              <w:right w:val="single" w:sz="4" w:space="0" w:color="auto"/>
            </w:tcBorders>
            <w:shd w:val="clear" w:color="auto" w:fill="auto"/>
            <w:vAlign w:val="center"/>
            <w:hideMark/>
          </w:tcPr>
          <w:p w14:paraId="6FC03DFE" w14:textId="7F47E62A" w:rsidR="009F44FE" w:rsidRPr="00C062E0" w:rsidRDefault="009F44FE" w:rsidP="00332D0A">
            <w:pPr>
              <w:jc w:val="center"/>
              <w:rPr>
                <w:rFonts w:eastAsia="Times New Roman" w:cs="Times New Roman"/>
                <w:b/>
                <w:bCs/>
                <w:color w:val="000000"/>
                <w:sz w:val="20"/>
                <w:szCs w:val="20"/>
                <w:lang w:val="en-US"/>
              </w:rPr>
            </w:pPr>
            <w:r w:rsidRPr="00C062E0">
              <w:rPr>
                <w:rFonts w:eastAsia="Times New Roman" w:cs="Times New Roman"/>
                <w:b/>
                <w:bCs/>
                <w:color w:val="000000"/>
                <w:sz w:val="20"/>
                <w:szCs w:val="20"/>
                <w:lang w:val="en-US"/>
              </w:rPr>
              <w:t>Amplicon Size</w:t>
            </w:r>
          </w:p>
        </w:tc>
        <w:tc>
          <w:tcPr>
            <w:tcW w:w="3641" w:type="dxa"/>
            <w:tcBorders>
              <w:top w:val="nil"/>
              <w:left w:val="nil"/>
              <w:bottom w:val="single" w:sz="4" w:space="0" w:color="auto"/>
              <w:right w:val="single" w:sz="4" w:space="0" w:color="auto"/>
            </w:tcBorders>
            <w:shd w:val="clear" w:color="auto" w:fill="auto"/>
            <w:vAlign w:val="center"/>
            <w:hideMark/>
          </w:tcPr>
          <w:p w14:paraId="3D17282B" w14:textId="6BE35CDB" w:rsidR="009F44FE" w:rsidRPr="00C062E0" w:rsidRDefault="009F44FE" w:rsidP="00332D0A">
            <w:pPr>
              <w:jc w:val="center"/>
              <w:rPr>
                <w:rFonts w:eastAsia="Times New Roman" w:cs="Times New Roman"/>
                <w:color w:val="000000"/>
                <w:sz w:val="20"/>
                <w:szCs w:val="20"/>
                <w:lang w:val="en-US"/>
              </w:rPr>
            </w:pPr>
            <w:r w:rsidRPr="00C062E0">
              <w:rPr>
                <w:rFonts w:eastAsia="Times New Roman" w:cs="Times New Roman"/>
                <w:color w:val="000000"/>
                <w:sz w:val="20"/>
                <w:szCs w:val="20"/>
                <w:lang w:val="en-US"/>
              </w:rPr>
              <w:t>190</w:t>
            </w:r>
          </w:p>
        </w:tc>
        <w:tc>
          <w:tcPr>
            <w:tcW w:w="900" w:type="dxa"/>
            <w:tcBorders>
              <w:top w:val="nil"/>
              <w:left w:val="nil"/>
              <w:bottom w:val="single" w:sz="4" w:space="0" w:color="auto"/>
              <w:right w:val="single" w:sz="4" w:space="0" w:color="auto"/>
            </w:tcBorders>
            <w:shd w:val="clear" w:color="auto" w:fill="auto"/>
            <w:vAlign w:val="center"/>
            <w:hideMark/>
          </w:tcPr>
          <w:p w14:paraId="3C6CCCDE" w14:textId="77958996" w:rsidR="009F44FE" w:rsidRPr="00C062E0" w:rsidRDefault="009F44FE" w:rsidP="00332D0A">
            <w:pPr>
              <w:jc w:val="center"/>
              <w:rPr>
                <w:rFonts w:eastAsia="Times New Roman" w:cs="Times New Roman"/>
                <w:color w:val="000000"/>
                <w:sz w:val="20"/>
                <w:szCs w:val="20"/>
                <w:lang w:val="en-US"/>
              </w:rPr>
            </w:pPr>
            <w:r w:rsidRPr="00C062E0">
              <w:rPr>
                <w:rFonts w:eastAsia="Times New Roman" w:cs="Times New Roman"/>
                <w:color w:val="000000"/>
                <w:sz w:val="20"/>
                <w:szCs w:val="20"/>
                <w:lang w:val="en-US"/>
              </w:rPr>
              <w:t> </w:t>
            </w:r>
          </w:p>
        </w:tc>
        <w:tc>
          <w:tcPr>
            <w:tcW w:w="659" w:type="dxa"/>
            <w:tcBorders>
              <w:top w:val="nil"/>
              <w:left w:val="nil"/>
              <w:bottom w:val="single" w:sz="4" w:space="0" w:color="auto"/>
              <w:right w:val="single" w:sz="4" w:space="0" w:color="auto"/>
            </w:tcBorders>
            <w:shd w:val="clear" w:color="auto" w:fill="auto"/>
            <w:vAlign w:val="center"/>
            <w:hideMark/>
          </w:tcPr>
          <w:p w14:paraId="34FC32EC" w14:textId="3D8BF7C9" w:rsidR="009F44FE" w:rsidRPr="00C062E0" w:rsidRDefault="009F44FE" w:rsidP="00332D0A">
            <w:pPr>
              <w:jc w:val="center"/>
              <w:rPr>
                <w:rFonts w:eastAsia="Times New Roman" w:cs="Times New Roman"/>
                <w:color w:val="000000"/>
                <w:sz w:val="20"/>
                <w:szCs w:val="20"/>
                <w:lang w:val="en-US"/>
              </w:rPr>
            </w:pPr>
            <w:r w:rsidRPr="00C062E0">
              <w:rPr>
                <w:rFonts w:eastAsia="Times New Roman" w:cs="Times New Roman"/>
                <w:color w:val="000000"/>
                <w:sz w:val="20"/>
                <w:szCs w:val="20"/>
                <w:lang w:val="en-US"/>
              </w:rPr>
              <w:t> </w:t>
            </w:r>
          </w:p>
        </w:tc>
        <w:tc>
          <w:tcPr>
            <w:tcW w:w="1105" w:type="dxa"/>
            <w:tcBorders>
              <w:top w:val="nil"/>
              <w:left w:val="nil"/>
              <w:bottom w:val="single" w:sz="4" w:space="0" w:color="auto"/>
              <w:right w:val="single" w:sz="4" w:space="0" w:color="auto"/>
            </w:tcBorders>
            <w:shd w:val="clear" w:color="auto" w:fill="auto"/>
            <w:vAlign w:val="center"/>
            <w:hideMark/>
          </w:tcPr>
          <w:p w14:paraId="4A3A4C25" w14:textId="4D8BDD11" w:rsidR="009F44FE" w:rsidRPr="00C062E0" w:rsidRDefault="009F44FE" w:rsidP="00332D0A">
            <w:pPr>
              <w:jc w:val="center"/>
              <w:rPr>
                <w:rFonts w:eastAsia="Times New Roman" w:cs="Times New Roman"/>
                <w:color w:val="000000"/>
                <w:sz w:val="20"/>
                <w:szCs w:val="20"/>
                <w:lang w:val="en-US"/>
              </w:rPr>
            </w:pPr>
            <w:r w:rsidRPr="00C062E0">
              <w:rPr>
                <w:rFonts w:eastAsia="Times New Roman" w:cs="Times New Roman"/>
                <w:color w:val="000000"/>
                <w:sz w:val="20"/>
                <w:szCs w:val="20"/>
                <w:lang w:val="en-US"/>
              </w:rPr>
              <w:t> </w:t>
            </w:r>
          </w:p>
        </w:tc>
      </w:tr>
      <w:tr w:rsidR="009F44FE" w:rsidRPr="00C062E0" w14:paraId="60686FB1" w14:textId="77777777" w:rsidTr="00332D0A">
        <w:trPr>
          <w:trHeight w:val="234"/>
        </w:trPr>
        <w:tc>
          <w:tcPr>
            <w:tcW w:w="1068" w:type="dxa"/>
            <w:vMerge/>
            <w:tcBorders>
              <w:top w:val="nil"/>
              <w:left w:val="single" w:sz="4" w:space="0" w:color="auto"/>
              <w:bottom w:val="single" w:sz="4" w:space="0" w:color="auto"/>
              <w:right w:val="single" w:sz="4" w:space="0" w:color="auto"/>
            </w:tcBorders>
            <w:vAlign w:val="center"/>
            <w:hideMark/>
          </w:tcPr>
          <w:p w14:paraId="30B76390" w14:textId="77777777" w:rsidR="009F44FE" w:rsidRPr="00C062E0" w:rsidRDefault="009F44FE" w:rsidP="00332D0A">
            <w:pPr>
              <w:rPr>
                <w:rFonts w:eastAsia="Times New Roman" w:cs="Times New Roman"/>
                <w:i/>
                <w:iCs/>
                <w:color w:val="000000"/>
                <w:sz w:val="20"/>
                <w:szCs w:val="20"/>
                <w:lang w:val="en-US"/>
              </w:rPr>
            </w:pPr>
          </w:p>
        </w:tc>
        <w:tc>
          <w:tcPr>
            <w:tcW w:w="1613" w:type="dxa"/>
            <w:tcBorders>
              <w:top w:val="nil"/>
              <w:left w:val="nil"/>
              <w:bottom w:val="single" w:sz="4" w:space="0" w:color="auto"/>
              <w:right w:val="single" w:sz="4" w:space="0" w:color="auto"/>
            </w:tcBorders>
            <w:shd w:val="clear" w:color="auto" w:fill="auto"/>
            <w:vAlign w:val="center"/>
            <w:hideMark/>
          </w:tcPr>
          <w:p w14:paraId="0673617C" w14:textId="3F6CED84" w:rsidR="009F44FE" w:rsidRPr="00C062E0" w:rsidRDefault="009F44FE" w:rsidP="00332D0A">
            <w:pPr>
              <w:jc w:val="center"/>
              <w:rPr>
                <w:rFonts w:eastAsia="Times New Roman" w:cs="Times New Roman"/>
                <w:color w:val="000000"/>
                <w:sz w:val="20"/>
                <w:szCs w:val="20"/>
                <w:lang w:val="en-US"/>
              </w:rPr>
            </w:pPr>
            <w:r w:rsidRPr="00C062E0">
              <w:rPr>
                <w:rFonts w:eastAsia="Times New Roman" w:cs="Times New Roman"/>
                <w:color w:val="000000"/>
                <w:sz w:val="20"/>
                <w:szCs w:val="20"/>
                <w:lang w:val="en-US"/>
              </w:rPr>
              <w:t> </w:t>
            </w:r>
          </w:p>
        </w:tc>
        <w:tc>
          <w:tcPr>
            <w:tcW w:w="3641" w:type="dxa"/>
            <w:tcBorders>
              <w:top w:val="nil"/>
              <w:left w:val="nil"/>
              <w:bottom w:val="single" w:sz="4" w:space="0" w:color="auto"/>
              <w:right w:val="single" w:sz="4" w:space="0" w:color="auto"/>
            </w:tcBorders>
            <w:shd w:val="clear" w:color="auto" w:fill="auto"/>
            <w:vAlign w:val="center"/>
            <w:hideMark/>
          </w:tcPr>
          <w:p w14:paraId="136F812E" w14:textId="571A7E8C" w:rsidR="009F44FE" w:rsidRPr="00C062E0" w:rsidRDefault="009F44FE" w:rsidP="00332D0A">
            <w:pPr>
              <w:jc w:val="center"/>
              <w:rPr>
                <w:rFonts w:eastAsia="Times New Roman" w:cs="Times New Roman"/>
                <w:b/>
                <w:bCs/>
                <w:color w:val="000000"/>
                <w:sz w:val="20"/>
                <w:szCs w:val="20"/>
                <w:lang w:val="en-US"/>
              </w:rPr>
            </w:pPr>
            <w:r w:rsidRPr="00C062E0">
              <w:rPr>
                <w:rFonts w:eastAsia="Times New Roman" w:cs="Times New Roman"/>
                <w:b/>
                <w:bCs/>
                <w:color w:val="000000"/>
                <w:sz w:val="20"/>
                <w:szCs w:val="20"/>
                <w:lang w:val="en-US"/>
              </w:rPr>
              <w:t xml:space="preserve">Sequence </w:t>
            </w:r>
            <w:r w:rsidRPr="00C062E0">
              <w:rPr>
                <w:rFonts w:eastAsia="Times New Roman" w:cs="Times New Roman"/>
                <w:color w:val="000000"/>
                <w:sz w:val="20"/>
                <w:szCs w:val="20"/>
                <w:lang w:val="en-US"/>
              </w:rPr>
              <w:t>(5' -&gt; 3')</w:t>
            </w:r>
          </w:p>
        </w:tc>
        <w:tc>
          <w:tcPr>
            <w:tcW w:w="900" w:type="dxa"/>
            <w:tcBorders>
              <w:top w:val="nil"/>
              <w:left w:val="nil"/>
              <w:bottom w:val="single" w:sz="4" w:space="0" w:color="auto"/>
              <w:right w:val="single" w:sz="4" w:space="0" w:color="auto"/>
            </w:tcBorders>
            <w:shd w:val="clear" w:color="auto" w:fill="auto"/>
            <w:vAlign w:val="center"/>
            <w:hideMark/>
          </w:tcPr>
          <w:p w14:paraId="37BB7EDA" w14:textId="73EFD1D7" w:rsidR="009F44FE" w:rsidRPr="00C062E0" w:rsidRDefault="009F44FE" w:rsidP="00332D0A">
            <w:pPr>
              <w:jc w:val="center"/>
              <w:rPr>
                <w:rFonts w:eastAsia="Times New Roman" w:cs="Times New Roman"/>
                <w:b/>
                <w:bCs/>
                <w:color w:val="000000"/>
                <w:sz w:val="20"/>
                <w:szCs w:val="20"/>
                <w:lang w:val="en-US"/>
              </w:rPr>
            </w:pPr>
            <w:r w:rsidRPr="00C062E0">
              <w:rPr>
                <w:rFonts w:eastAsia="Times New Roman" w:cs="Times New Roman"/>
                <w:b/>
                <w:bCs/>
                <w:color w:val="000000"/>
                <w:sz w:val="20"/>
                <w:szCs w:val="20"/>
                <w:lang w:val="en-US"/>
              </w:rPr>
              <w:t>Length</w:t>
            </w:r>
          </w:p>
        </w:tc>
        <w:tc>
          <w:tcPr>
            <w:tcW w:w="659" w:type="dxa"/>
            <w:tcBorders>
              <w:top w:val="nil"/>
              <w:left w:val="nil"/>
              <w:bottom w:val="single" w:sz="4" w:space="0" w:color="auto"/>
              <w:right w:val="single" w:sz="4" w:space="0" w:color="auto"/>
            </w:tcBorders>
            <w:shd w:val="clear" w:color="auto" w:fill="auto"/>
            <w:vAlign w:val="center"/>
            <w:hideMark/>
          </w:tcPr>
          <w:p w14:paraId="2EFE536D" w14:textId="30D36309" w:rsidR="009F44FE" w:rsidRPr="00C062E0" w:rsidRDefault="009F44FE" w:rsidP="00332D0A">
            <w:pPr>
              <w:jc w:val="center"/>
              <w:rPr>
                <w:rFonts w:eastAsia="Times New Roman" w:cs="Times New Roman"/>
                <w:b/>
                <w:bCs/>
                <w:color w:val="000000"/>
                <w:sz w:val="20"/>
                <w:szCs w:val="20"/>
                <w:lang w:val="en-US"/>
              </w:rPr>
            </w:pPr>
            <w:r w:rsidRPr="00C062E0">
              <w:rPr>
                <w:rFonts w:eastAsia="Times New Roman" w:cs="Times New Roman"/>
                <w:b/>
                <w:bCs/>
                <w:color w:val="000000"/>
                <w:sz w:val="20"/>
                <w:szCs w:val="20"/>
                <w:lang w:val="en-US"/>
              </w:rPr>
              <w:t>Tm</w:t>
            </w:r>
          </w:p>
        </w:tc>
        <w:tc>
          <w:tcPr>
            <w:tcW w:w="1105" w:type="dxa"/>
            <w:tcBorders>
              <w:top w:val="nil"/>
              <w:left w:val="nil"/>
              <w:bottom w:val="single" w:sz="4" w:space="0" w:color="auto"/>
              <w:right w:val="single" w:sz="4" w:space="0" w:color="auto"/>
            </w:tcBorders>
            <w:shd w:val="clear" w:color="auto" w:fill="auto"/>
            <w:vAlign w:val="center"/>
            <w:hideMark/>
          </w:tcPr>
          <w:p w14:paraId="6DD35B74" w14:textId="4CE6F0D6" w:rsidR="009F44FE" w:rsidRPr="00C062E0" w:rsidRDefault="009F44FE" w:rsidP="00332D0A">
            <w:pPr>
              <w:jc w:val="center"/>
              <w:rPr>
                <w:rFonts w:eastAsia="Times New Roman" w:cs="Times New Roman"/>
                <w:b/>
                <w:bCs/>
                <w:color w:val="000000"/>
                <w:sz w:val="20"/>
                <w:szCs w:val="20"/>
                <w:lang w:val="en-US"/>
              </w:rPr>
            </w:pPr>
            <w:r w:rsidRPr="00C062E0">
              <w:rPr>
                <w:rFonts w:eastAsia="Times New Roman" w:cs="Times New Roman"/>
                <w:b/>
                <w:bCs/>
                <w:color w:val="000000"/>
                <w:sz w:val="20"/>
                <w:szCs w:val="20"/>
                <w:lang w:val="en-US"/>
              </w:rPr>
              <w:t>Location</w:t>
            </w:r>
          </w:p>
        </w:tc>
      </w:tr>
      <w:tr w:rsidR="009F44FE" w:rsidRPr="00C062E0" w14:paraId="4FF64DF9" w14:textId="77777777" w:rsidTr="00332D0A">
        <w:trPr>
          <w:trHeight w:val="242"/>
        </w:trPr>
        <w:tc>
          <w:tcPr>
            <w:tcW w:w="1068" w:type="dxa"/>
            <w:vMerge/>
            <w:tcBorders>
              <w:top w:val="nil"/>
              <w:left w:val="single" w:sz="4" w:space="0" w:color="auto"/>
              <w:bottom w:val="single" w:sz="4" w:space="0" w:color="auto"/>
              <w:right w:val="single" w:sz="4" w:space="0" w:color="auto"/>
            </w:tcBorders>
            <w:vAlign w:val="center"/>
            <w:hideMark/>
          </w:tcPr>
          <w:p w14:paraId="2191D190" w14:textId="77777777" w:rsidR="009F44FE" w:rsidRPr="00C062E0" w:rsidRDefault="009F44FE" w:rsidP="00332D0A">
            <w:pPr>
              <w:rPr>
                <w:rFonts w:eastAsia="Times New Roman" w:cs="Times New Roman"/>
                <w:i/>
                <w:iCs/>
                <w:color w:val="000000"/>
                <w:sz w:val="20"/>
                <w:szCs w:val="20"/>
                <w:lang w:val="en-US"/>
              </w:rPr>
            </w:pPr>
          </w:p>
        </w:tc>
        <w:tc>
          <w:tcPr>
            <w:tcW w:w="1613" w:type="dxa"/>
            <w:tcBorders>
              <w:top w:val="nil"/>
              <w:left w:val="nil"/>
              <w:bottom w:val="single" w:sz="4" w:space="0" w:color="auto"/>
              <w:right w:val="single" w:sz="4" w:space="0" w:color="auto"/>
            </w:tcBorders>
            <w:shd w:val="clear" w:color="auto" w:fill="auto"/>
            <w:vAlign w:val="center"/>
            <w:hideMark/>
          </w:tcPr>
          <w:p w14:paraId="7221493E" w14:textId="16884CEA" w:rsidR="009F44FE" w:rsidRPr="00C062E0" w:rsidRDefault="009F44FE" w:rsidP="00332D0A">
            <w:pPr>
              <w:jc w:val="center"/>
              <w:rPr>
                <w:rFonts w:eastAsia="Times New Roman" w:cs="Times New Roman"/>
                <w:color w:val="000000"/>
                <w:sz w:val="20"/>
                <w:szCs w:val="20"/>
                <w:lang w:val="en-US"/>
              </w:rPr>
            </w:pPr>
            <w:r w:rsidRPr="00C062E0">
              <w:rPr>
                <w:rFonts w:eastAsia="Times New Roman" w:cs="Times New Roman"/>
                <w:color w:val="000000"/>
                <w:sz w:val="20"/>
                <w:szCs w:val="20"/>
                <w:lang w:val="en-US"/>
              </w:rPr>
              <w:t>Forward Primer</w:t>
            </w:r>
          </w:p>
        </w:tc>
        <w:tc>
          <w:tcPr>
            <w:tcW w:w="3641" w:type="dxa"/>
            <w:tcBorders>
              <w:top w:val="nil"/>
              <w:left w:val="nil"/>
              <w:bottom w:val="single" w:sz="4" w:space="0" w:color="auto"/>
              <w:right w:val="single" w:sz="4" w:space="0" w:color="auto"/>
            </w:tcBorders>
            <w:shd w:val="clear" w:color="auto" w:fill="auto"/>
            <w:vAlign w:val="center"/>
            <w:hideMark/>
          </w:tcPr>
          <w:p w14:paraId="0203B7C1" w14:textId="1A3249E2" w:rsidR="009F44FE" w:rsidRPr="00C062E0" w:rsidRDefault="009F44FE" w:rsidP="00332D0A">
            <w:pPr>
              <w:jc w:val="center"/>
              <w:rPr>
                <w:rFonts w:eastAsia="Times New Roman" w:cs="Times New Roman"/>
                <w:color w:val="000000"/>
                <w:sz w:val="20"/>
                <w:szCs w:val="20"/>
                <w:lang w:val="en-US"/>
              </w:rPr>
            </w:pPr>
            <w:r w:rsidRPr="00C062E0">
              <w:rPr>
                <w:rFonts w:eastAsia="Times New Roman" w:cs="Times New Roman"/>
                <w:color w:val="000000"/>
                <w:sz w:val="20"/>
                <w:szCs w:val="20"/>
                <w:lang w:val="en-US"/>
              </w:rPr>
              <w:t>TTCAGACTGTATCAAGCGTAGGC</w:t>
            </w:r>
          </w:p>
        </w:tc>
        <w:tc>
          <w:tcPr>
            <w:tcW w:w="900" w:type="dxa"/>
            <w:tcBorders>
              <w:top w:val="nil"/>
              <w:left w:val="nil"/>
              <w:bottom w:val="single" w:sz="4" w:space="0" w:color="auto"/>
              <w:right w:val="single" w:sz="4" w:space="0" w:color="auto"/>
            </w:tcBorders>
            <w:shd w:val="clear" w:color="auto" w:fill="auto"/>
            <w:vAlign w:val="center"/>
            <w:hideMark/>
          </w:tcPr>
          <w:p w14:paraId="63AD0DB3" w14:textId="0D24DB3E" w:rsidR="009F44FE" w:rsidRPr="00C062E0" w:rsidRDefault="009F44FE" w:rsidP="00332D0A">
            <w:pPr>
              <w:jc w:val="center"/>
              <w:rPr>
                <w:rFonts w:eastAsia="Times New Roman" w:cs="Times New Roman"/>
                <w:color w:val="000000"/>
                <w:sz w:val="20"/>
                <w:szCs w:val="20"/>
                <w:lang w:val="en-US"/>
              </w:rPr>
            </w:pPr>
            <w:r w:rsidRPr="00C062E0">
              <w:rPr>
                <w:rFonts w:eastAsia="Times New Roman" w:cs="Times New Roman"/>
                <w:color w:val="000000"/>
                <w:sz w:val="20"/>
                <w:szCs w:val="20"/>
                <w:lang w:val="en-US"/>
              </w:rPr>
              <w:t>23</w:t>
            </w:r>
          </w:p>
        </w:tc>
        <w:tc>
          <w:tcPr>
            <w:tcW w:w="659" w:type="dxa"/>
            <w:tcBorders>
              <w:top w:val="nil"/>
              <w:left w:val="nil"/>
              <w:bottom w:val="single" w:sz="4" w:space="0" w:color="auto"/>
              <w:right w:val="single" w:sz="4" w:space="0" w:color="auto"/>
            </w:tcBorders>
            <w:shd w:val="clear" w:color="auto" w:fill="auto"/>
            <w:vAlign w:val="center"/>
            <w:hideMark/>
          </w:tcPr>
          <w:p w14:paraId="00F37AC7" w14:textId="234B9FF1" w:rsidR="009F44FE" w:rsidRPr="00C062E0" w:rsidRDefault="009F44FE" w:rsidP="00332D0A">
            <w:pPr>
              <w:jc w:val="center"/>
              <w:rPr>
                <w:rFonts w:eastAsia="Times New Roman" w:cs="Times New Roman"/>
                <w:color w:val="000000"/>
                <w:sz w:val="20"/>
                <w:szCs w:val="20"/>
                <w:lang w:val="en-US"/>
              </w:rPr>
            </w:pPr>
            <w:r w:rsidRPr="00C062E0">
              <w:rPr>
                <w:rFonts w:eastAsia="Times New Roman" w:cs="Times New Roman"/>
                <w:color w:val="000000"/>
                <w:sz w:val="20"/>
                <w:szCs w:val="20"/>
                <w:lang w:val="en-US"/>
              </w:rPr>
              <w:t>62</w:t>
            </w:r>
          </w:p>
        </w:tc>
        <w:tc>
          <w:tcPr>
            <w:tcW w:w="1105" w:type="dxa"/>
            <w:tcBorders>
              <w:top w:val="nil"/>
              <w:left w:val="nil"/>
              <w:bottom w:val="single" w:sz="4" w:space="0" w:color="auto"/>
              <w:right w:val="single" w:sz="4" w:space="0" w:color="auto"/>
            </w:tcBorders>
            <w:shd w:val="clear" w:color="auto" w:fill="auto"/>
            <w:vAlign w:val="center"/>
            <w:hideMark/>
          </w:tcPr>
          <w:p w14:paraId="17B9DA3E" w14:textId="66FCFD6D" w:rsidR="009F44FE" w:rsidRPr="00C062E0" w:rsidRDefault="009F44FE" w:rsidP="00332D0A">
            <w:pPr>
              <w:jc w:val="center"/>
              <w:rPr>
                <w:rFonts w:eastAsia="Times New Roman" w:cs="Times New Roman"/>
                <w:color w:val="000000"/>
                <w:sz w:val="20"/>
                <w:szCs w:val="20"/>
                <w:lang w:val="en-US"/>
              </w:rPr>
            </w:pPr>
            <w:r w:rsidRPr="00C062E0">
              <w:rPr>
                <w:rFonts w:eastAsia="Times New Roman" w:cs="Times New Roman"/>
                <w:color w:val="000000"/>
                <w:sz w:val="20"/>
                <w:szCs w:val="20"/>
                <w:lang w:val="en-US"/>
              </w:rPr>
              <w:t>702-724</w:t>
            </w:r>
          </w:p>
        </w:tc>
      </w:tr>
      <w:tr w:rsidR="009F44FE" w:rsidRPr="00C062E0" w14:paraId="567AB51B" w14:textId="77777777" w:rsidTr="00332D0A">
        <w:trPr>
          <w:trHeight w:val="242"/>
        </w:trPr>
        <w:tc>
          <w:tcPr>
            <w:tcW w:w="1068" w:type="dxa"/>
            <w:vMerge/>
            <w:tcBorders>
              <w:top w:val="nil"/>
              <w:left w:val="single" w:sz="4" w:space="0" w:color="auto"/>
              <w:bottom w:val="single" w:sz="4" w:space="0" w:color="auto"/>
              <w:right w:val="single" w:sz="4" w:space="0" w:color="auto"/>
            </w:tcBorders>
            <w:vAlign w:val="center"/>
            <w:hideMark/>
          </w:tcPr>
          <w:p w14:paraId="371A1972" w14:textId="77777777" w:rsidR="009F44FE" w:rsidRPr="00C062E0" w:rsidRDefault="009F44FE" w:rsidP="00332D0A">
            <w:pPr>
              <w:rPr>
                <w:rFonts w:eastAsia="Times New Roman" w:cs="Times New Roman"/>
                <w:i/>
                <w:iCs/>
                <w:color w:val="000000"/>
                <w:sz w:val="20"/>
                <w:szCs w:val="20"/>
                <w:lang w:val="en-US"/>
              </w:rPr>
            </w:pPr>
          </w:p>
        </w:tc>
        <w:tc>
          <w:tcPr>
            <w:tcW w:w="1613" w:type="dxa"/>
            <w:tcBorders>
              <w:top w:val="nil"/>
              <w:left w:val="nil"/>
              <w:bottom w:val="single" w:sz="4" w:space="0" w:color="auto"/>
              <w:right w:val="single" w:sz="4" w:space="0" w:color="auto"/>
            </w:tcBorders>
            <w:shd w:val="clear" w:color="auto" w:fill="auto"/>
            <w:vAlign w:val="center"/>
            <w:hideMark/>
          </w:tcPr>
          <w:p w14:paraId="7F4EED3F" w14:textId="35F12F3D" w:rsidR="009F44FE" w:rsidRPr="00C062E0" w:rsidRDefault="009F44FE" w:rsidP="00332D0A">
            <w:pPr>
              <w:jc w:val="center"/>
              <w:rPr>
                <w:rFonts w:eastAsia="Times New Roman" w:cs="Times New Roman"/>
                <w:color w:val="000000"/>
                <w:sz w:val="20"/>
                <w:szCs w:val="20"/>
                <w:lang w:val="en-US"/>
              </w:rPr>
            </w:pPr>
            <w:r w:rsidRPr="00C062E0">
              <w:rPr>
                <w:rFonts w:eastAsia="Times New Roman" w:cs="Times New Roman"/>
                <w:color w:val="000000"/>
                <w:sz w:val="20"/>
                <w:szCs w:val="20"/>
                <w:lang w:val="en-US"/>
              </w:rPr>
              <w:t>Reverse Primer</w:t>
            </w:r>
          </w:p>
        </w:tc>
        <w:tc>
          <w:tcPr>
            <w:tcW w:w="3641" w:type="dxa"/>
            <w:tcBorders>
              <w:top w:val="nil"/>
              <w:left w:val="nil"/>
              <w:bottom w:val="single" w:sz="4" w:space="0" w:color="auto"/>
              <w:right w:val="single" w:sz="4" w:space="0" w:color="auto"/>
            </w:tcBorders>
            <w:shd w:val="clear" w:color="auto" w:fill="auto"/>
            <w:vAlign w:val="center"/>
            <w:hideMark/>
          </w:tcPr>
          <w:p w14:paraId="11F08AFE" w14:textId="322ACF06" w:rsidR="009F44FE" w:rsidRPr="00C062E0" w:rsidRDefault="009F44FE" w:rsidP="00332D0A">
            <w:pPr>
              <w:jc w:val="center"/>
              <w:rPr>
                <w:rFonts w:eastAsia="Times New Roman" w:cs="Times New Roman"/>
                <w:color w:val="000000"/>
                <w:sz w:val="20"/>
                <w:szCs w:val="20"/>
                <w:lang w:val="en-US"/>
              </w:rPr>
            </w:pPr>
            <w:r w:rsidRPr="00C062E0">
              <w:rPr>
                <w:rFonts w:eastAsia="Times New Roman" w:cs="Times New Roman"/>
                <w:color w:val="000000"/>
                <w:sz w:val="20"/>
                <w:szCs w:val="20"/>
                <w:lang w:val="en-US"/>
              </w:rPr>
              <w:t>TGGATCACACGAGGTAACAGAA</w:t>
            </w:r>
          </w:p>
        </w:tc>
        <w:tc>
          <w:tcPr>
            <w:tcW w:w="900" w:type="dxa"/>
            <w:tcBorders>
              <w:top w:val="nil"/>
              <w:left w:val="nil"/>
              <w:bottom w:val="single" w:sz="4" w:space="0" w:color="auto"/>
              <w:right w:val="single" w:sz="4" w:space="0" w:color="auto"/>
            </w:tcBorders>
            <w:shd w:val="clear" w:color="auto" w:fill="auto"/>
            <w:vAlign w:val="center"/>
            <w:hideMark/>
          </w:tcPr>
          <w:p w14:paraId="5410E48D" w14:textId="68ED84A2" w:rsidR="009F44FE" w:rsidRPr="00C062E0" w:rsidRDefault="009F44FE" w:rsidP="00332D0A">
            <w:pPr>
              <w:jc w:val="center"/>
              <w:rPr>
                <w:rFonts w:eastAsia="Times New Roman" w:cs="Times New Roman"/>
                <w:color w:val="000000"/>
                <w:sz w:val="20"/>
                <w:szCs w:val="20"/>
                <w:lang w:val="en-US"/>
              </w:rPr>
            </w:pPr>
            <w:r w:rsidRPr="00C062E0">
              <w:rPr>
                <w:rFonts w:eastAsia="Times New Roman" w:cs="Times New Roman"/>
                <w:color w:val="000000"/>
                <w:sz w:val="20"/>
                <w:szCs w:val="20"/>
                <w:lang w:val="en-US"/>
              </w:rPr>
              <w:t>22</w:t>
            </w:r>
          </w:p>
        </w:tc>
        <w:tc>
          <w:tcPr>
            <w:tcW w:w="659" w:type="dxa"/>
            <w:tcBorders>
              <w:top w:val="nil"/>
              <w:left w:val="nil"/>
              <w:bottom w:val="single" w:sz="4" w:space="0" w:color="auto"/>
              <w:right w:val="single" w:sz="4" w:space="0" w:color="auto"/>
            </w:tcBorders>
            <w:shd w:val="clear" w:color="auto" w:fill="auto"/>
            <w:vAlign w:val="center"/>
            <w:hideMark/>
          </w:tcPr>
          <w:p w14:paraId="271CCA7E" w14:textId="388BCFDD" w:rsidR="009F44FE" w:rsidRPr="00C062E0" w:rsidRDefault="009F44FE" w:rsidP="00332D0A">
            <w:pPr>
              <w:jc w:val="center"/>
              <w:rPr>
                <w:rFonts w:eastAsia="Times New Roman" w:cs="Times New Roman"/>
                <w:color w:val="000000"/>
                <w:sz w:val="20"/>
                <w:szCs w:val="20"/>
                <w:lang w:val="en-US"/>
              </w:rPr>
            </w:pPr>
            <w:r w:rsidRPr="00C062E0">
              <w:rPr>
                <w:rFonts w:eastAsia="Times New Roman" w:cs="Times New Roman"/>
                <w:color w:val="000000"/>
                <w:sz w:val="20"/>
                <w:szCs w:val="20"/>
                <w:lang w:val="en-US"/>
              </w:rPr>
              <w:t>60.8</w:t>
            </w:r>
          </w:p>
        </w:tc>
        <w:tc>
          <w:tcPr>
            <w:tcW w:w="1105" w:type="dxa"/>
            <w:tcBorders>
              <w:top w:val="nil"/>
              <w:left w:val="nil"/>
              <w:bottom w:val="single" w:sz="4" w:space="0" w:color="auto"/>
              <w:right w:val="single" w:sz="4" w:space="0" w:color="auto"/>
            </w:tcBorders>
            <w:shd w:val="clear" w:color="auto" w:fill="auto"/>
            <w:vAlign w:val="center"/>
            <w:hideMark/>
          </w:tcPr>
          <w:p w14:paraId="16911260" w14:textId="5C2D3C4C" w:rsidR="009F44FE" w:rsidRPr="00C062E0" w:rsidRDefault="009F44FE" w:rsidP="00332D0A">
            <w:pPr>
              <w:jc w:val="center"/>
              <w:rPr>
                <w:rFonts w:eastAsia="Times New Roman" w:cs="Times New Roman"/>
                <w:color w:val="000000"/>
                <w:sz w:val="20"/>
                <w:szCs w:val="20"/>
                <w:lang w:val="en-US"/>
              </w:rPr>
            </w:pPr>
            <w:r w:rsidRPr="00C062E0">
              <w:rPr>
                <w:rFonts w:eastAsia="Times New Roman" w:cs="Times New Roman"/>
                <w:color w:val="000000"/>
                <w:sz w:val="20"/>
                <w:szCs w:val="20"/>
                <w:lang w:val="en-US"/>
              </w:rPr>
              <w:t>891-870</w:t>
            </w:r>
          </w:p>
        </w:tc>
      </w:tr>
      <w:tr w:rsidR="009F44FE" w:rsidRPr="00C062E0" w14:paraId="1BBD86B2" w14:textId="77777777" w:rsidTr="00332D0A">
        <w:trPr>
          <w:trHeight w:val="242"/>
        </w:trPr>
        <w:tc>
          <w:tcPr>
            <w:tcW w:w="106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C82AA8B" w14:textId="14B9133A" w:rsidR="009F44FE" w:rsidRPr="00C062E0" w:rsidRDefault="009F44FE" w:rsidP="00332D0A">
            <w:pPr>
              <w:jc w:val="center"/>
              <w:rPr>
                <w:rFonts w:eastAsia="Times New Roman" w:cs="Times New Roman"/>
                <w:i/>
                <w:iCs/>
                <w:color w:val="000000"/>
                <w:sz w:val="20"/>
                <w:szCs w:val="20"/>
                <w:lang w:val="en-US"/>
              </w:rPr>
            </w:pPr>
            <w:r w:rsidRPr="00C062E0">
              <w:rPr>
                <w:rFonts w:eastAsia="Times New Roman" w:cs="Times New Roman"/>
                <w:i/>
                <w:iCs/>
                <w:color w:val="000000"/>
                <w:sz w:val="20"/>
                <w:szCs w:val="20"/>
                <w:lang w:val="en-US"/>
              </w:rPr>
              <w:t>GRIA4</w:t>
            </w:r>
          </w:p>
        </w:tc>
        <w:tc>
          <w:tcPr>
            <w:tcW w:w="1613" w:type="dxa"/>
            <w:tcBorders>
              <w:top w:val="nil"/>
              <w:left w:val="nil"/>
              <w:bottom w:val="single" w:sz="4" w:space="0" w:color="auto"/>
              <w:right w:val="single" w:sz="4" w:space="0" w:color="auto"/>
            </w:tcBorders>
            <w:shd w:val="clear" w:color="auto" w:fill="auto"/>
            <w:vAlign w:val="center"/>
            <w:hideMark/>
          </w:tcPr>
          <w:p w14:paraId="7BD57940" w14:textId="37B961A1" w:rsidR="009F44FE" w:rsidRPr="00C062E0" w:rsidRDefault="009F44FE" w:rsidP="00332D0A">
            <w:pPr>
              <w:jc w:val="center"/>
              <w:rPr>
                <w:rFonts w:eastAsia="Times New Roman" w:cs="Times New Roman"/>
                <w:b/>
                <w:bCs/>
                <w:color w:val="000000"/>
                <w:sz w:val="20"/>
                <w:szCs w:val="20"/>
                <w:lang w:val="en-US"/>
              </w:rPr>
            </w:pPr>
            <w:r w:rsidRPr="00C062E0">
              <w:rPr>
                <w:rFonts w:eastAsia="Times New Roman" w:cs="Times New Roman"/>
                <w:b/>
                <w:bCs/>
                <w:color w:val="000000"/>
                <w:sz w:val="20"/>
                <w:szCs w:val="20"/>
                <w:lang w:val="en-US"/>
              </w:rPr>
              <w:t>Amplicon Size</w:t>
            </w:r>
          </w:p>
        </w:tc>
        <w:tc>
          <w:tcPr>
            <w:tcW w:w="3641" w:type="dxa"/>
            <w:tcBorders>
              <w:top w:val="nil"/>
              <w:left w:val="nil"/>
              <w:bottom w:val="single" w:sz="4" w:space="0" w:color="auto"/>
              <w:right w:val="single" w:sz="4" w:space="0" w:color="auto"/>
            </w:tcBorders>
            <w:shd w:val="clear" w:color="auto" w:fill="auto"/>
            <w:vAlign w:val="center"/>
            <w:hideMark/>
          </w:tcPr>
          <w:p w14:paraId="47997586" w14:textId="71DC9707" w:rsidR="009F44FE" w:rsidRPr="00C062E0" w:rsidRDefault="009F44FE" w:rsidP="00332D0A">
            <w:pPr>
              <w:jc w:val="center"/>
              <w:rPr>
                <w:rFonts w:eastAsia="Times New Roman" w:cs="Times New Roman"/>
                <w:color w:val="000000"/>
                <w:sz w:val="20"/>
                <w:szCs w:val="20"/>
                <w:lang w:val="en-US"/>
              </w:rPr>
            </w:pPr>
            <w:r w:rsidRPr="00C062E0">
              <w:rPr>
                <w:rFonts w:eastAsia="Times New Roman" w:cs="Times New Roman"/>
                <w:color w:val="000000"/>
                <w:sz w:val="20"/>
                <w:szCs w:val="20"/>
                <w:lang w:val="en-US"/>
              </w:rPr>
              <w:t>103</w:t>
            </w:r>
          </w:p>
        </w:tc>
        <w:tc>
          <w:tcPr>
            <w:tcW w:w="900" w:type="dxa"/>
            <w:tcBorders>
              <w:top w:val="nil"/>
              <w:left w:val="nil"/>
              <w:bottom w:val="single" w:sz="4" w:space="0" w:color="auto"/>
              <w:right w:val="single" w:sz="4" w:space="0" w:color="auto"/>
            </w:tcBorders>
            <w:shd w:val="clear" w:color="auto" w:fill="auto"/>
            <w:vAlign w:val="center"/>
            <w:hideMark/>
          </w:tcPr>
          <w:p w14:paraId="653E7776" w14:textId="6F186360" w:rsidR="009F44FE" w:rsidRPr="00C062E0" w:rsidRDefault="009F44FE" w:rsidP="00332D0A">
            <w:pPr>
              <w:jc w:val="center"/>
              <w:rPr>
                <w:rFonts w:eastAsia="Times New Roman" w:cs="Times New Roman"/>
                <w:color w:val="000000"/>
                <w:sz w:val="20"/>
                <w:szCs w:val="20"/>
                <w:lang w:val="en-US"/>
              </w:rPr>
            </w:pPr>
            <w:r w:rsidRPr="00C062E0">
              <w:rPr>
                <w:rFonts w:eastAsia="Times New Roman" w:cs="Times New Roman"/>
                <w:color w:val="000000"/>
                <w:sz w:val="20"/>
                <w:szCs w:val="20"/>
                <w:lang w:val="en-US"/>
              </w:rPr>
              <w:t> </w:t>
            </w:r>
          </w:p>
        </w:tc>
        <w:tc>
          <w:tcPr>
            <w:tcW w:w="659" w:type="dxa"/>
            <w:tcBorders>
              <w:top w:val="nil"/>
              <w:left w:val="nil"/>
              <w:bottom w:val="single" w:sz="4" w:space="0" w:color="auto"/>
              <w:right w:val="single" w:sz="4" w:space="0" w:color="auto"/>
            </w:tcBorders>
            <w:shd w:val="clear" w:color="auto" w:fill="auto"/>
            <w:vAlign w:val="center"/>
            <w:hideMark/>
          </w:tcPr>
          <w:p w14:paraId="2879C548" w14:textId="1842D905" w:rsidR="009F44FE" w:rsidRPr="00C062E0" w:rsidRDefault="009F44FE" w:rsidP="00332D0A">
            <w:pPr>
              <w:jc w:val="center"/>
              <w:rPr>
                <w:rFonts w:eastAsia="Times New Roman" w:cs="Times New Roman"/>
                <w:color w:val="000000"/>
                <w:sz w:val="20"/>
                <w:szCs w:val="20"/>
                <w:lang w:val="en-US"/>
              </w:rPr>
            </w:pPr>
            <w:r w:rsidRPr="00C062E0">
              <w:rPr>
                <w:rFonts w:eastAsia="Times New Roman" w:cs="Times New Roman"/>
                <w:color w:val="000000"/>
                <w:sz w:val="20"/>
                <w:szCs w:val="20"/>
                <w:lang w:val="en-US"/>
              </w:rPr>
              <w:t> </w:t>
            </w:r>
          </w:p>
        </w:tc>
        <w:tc>
          <w:tcPr>
            <w:tcW w:w="1105" w:type="dxa"/>
            <w:tcBorders>
              <w:top w:val="nil"/>
              <w:left w:val="nil"/>
              <w:bottom w:val="single" w:sz="4" w:space="0" w:color="auto"/>
              <w:right w:val="single" w:sz="4" w:space="0" w:color="auto"/>
            </w:tcBorders>
            <w:shd w:val="clear" w:color="auto" w:fill="auto"/>
            <w:vAlign w:val="center"/>
            <w:hideMark/>
          </w:tcPr>
          <w:p w14:paraId="629225B5" w14:textId="3C95CD38" w:rsidR="009F44FE" w:rsidRPr="00C062E0" w:rsidRDefault="009F44FE" w:rsidP="00332D0A">
            <w:pPr>
              <w:jc w:val="center"/>
              <w:rPr>
                <w:rFonts w:eastAsia="Times New Roman" w:cs="Times New Roman"/>
                <w:color w:val="000000"/>
                <w:sz w:val="20"/>
                <w:szCs w:val="20"/>
                <w:lang w:val="en-US"/>
              </w:rPr>
            </w:pPr>
            <w:r w:rsidRPr="00C062E0">
              <w:rPr>
                <w:rFonts w:eastAsia="Times New Roman" w:cs="Times New Roman"/>
                <w:color w:val="000000"/>
                <w:sz w:val="20"/>
                <w:szCs w:val="20"/>
                <w:lang w:val="en-US"/>
              </w:rPr>
              <w:t> </w:t>
            </w:r>
          </w:p>
        </w:tc>
      </w:tr>
      <w:tr w:rsidR="009F44FE" w:rsidRPr="00C062E0" w14:paraId="2FA1723E" w14:textId="77777777" w:rsidTr="00332D0A">
        <w:trPr>
          <w:trHeight w:val="234"/>
        </w:trPr>
        <w:tc>
          <w:tcPr>
            <w:tcW w:w="1068" w:type="dxa"/>
            <w:vMerge/>
            <w:tcBorders>
              <w:top w:val="nil"/>
              <w:left w:val="single" w:sz="4" w:space="0" w:color="auto"/>
              <w:bottom w:val="single" w:sz="4" w:space="0" w:color="auto"/>
              <w:right w:val="single" w:sz="4" w:space="0" w:color="auto"/>
            </w:tcBorders>
            <w:vAlign w:val="center"/>
            <w:hideMark/>
          </w:tcPr>
          <w:p w14:paraId="50E50A65" w14:textId="77777777" w:rsidR="009F44FE" w:rsidRPr="00C062E0" w:rsidRDefault="009F44FE" w:rsidP="00332D0A">
            <w:pPr>
              <w:rPr>
                <w:rFonts w:eastAsia="Times New Roman" w:cs="Times New Roman"/>
                <w:i/>
                <w:iCs/>
                <w:color w:val="000000"/>
                <w:sz w:val="20"/>
                <w:szCs w:val="20"/>
                <w:lang w:val="en-US"/>
              </w:rPr>
            </w:pPr>
          </w:p>
        </w:tc>
        <w:tc>
          <w:tcPr>
            <w:tcW w:w="1613" w:type="dxa"/>
            <w:tcBorders>
              <w:top w:val="nil"/>
              <w:left w:val="nil"/>
              <w:bottom w:val="single" w:sz="4" w:space="0" w:color="auto"/>
              <w:right w:val="single" w:sz="4" w:space="0" w:color="auto"/>
            </w:tcBorders>
            <w:shd w:val="clear" w:color="auto" w:fill="auto"/>
            <w:vAlign w:val="center"/>
            <w:hideMark/>
          </w:tcPr>
          <w:p w14:paraId="7DCC9336" w14:textId="3591BC46" w:rsidR="009F44FE" w:rsidRPr="00C062E0" w:rsidRDefault="009F44FE" w:rsidP="00332D0A">
            <w:pPr>
              <w:jc w:val="center"/>
              <w:rPr>
                <w:rFonts w:eastAsia="Times New Roman" w:cs="Times New Roman"/>
                <w:color w:val="000000"/>
                <w:sz w:val="20"/>
                <w:szCs w:val="20"/>
                <w:lang w:val="en-US"/>
              </w:rPr>
            </w:pPr>
            <w:r w:rsidRPr="00C062E0">
              <w:rPr>
                <w:rFonts w:eastAsia="Times New Roman" w:cs="Times New Roman"/>
                <w:color w:val="000000"/>
                <w:sz w:val="20"/>
                <w:szCs w:val="20"/>
                <w:lang w:val="en-US"/>
              </w:rPr>
              <w:t> </w:t>
            </w:r>
          </w:p>
        </w:tc>
        <w:tc>
          <w:tcPr>
            <w:tcW w:w="3641" w:type="dxa"/>
            <w:tcBorders>
              <w:top w:val="nil"/>
              <w:left w:val="nil"/>
              <w:bottom w:val="single" w:sz="4" w:space="0" w:color="auto"/>
              <w:right w:val="single" w:sz="4" w:space="0" w:color="auto"/>
            </w:tcBorders>
            <w:shd w:val="clear" w:color="auto" w:fill="auto"/>
            <w:vAlign w:val="center"/>
            <w:hideMark/>
          </w:tcPr>
          <w:p w14:paraId="2C388C9C" w14:textId="5341906C" w:rsidR="009F44FE" w:rsidRPr="00C062E0" w:rsidRDefault="009F44FE" w:rsidP="00332D0A">
            <w:pPr>
              <w:jc w:val="center"/>
              <w:rPr>
                <w:rFonts w:eastAsia="Times New Roman" w:cs="Times New Roman"/>
                <w:b/>
                <w:bCs/>
                <w:color w:val="000000"/>
                <w:sz w:val="20"/>
                <w:szCs w:val="20"/>
                <w:lang w:val="en-US"/>
              </w:rPr>
            </w:pPr>
            <w:r w:rsidRPr="00C062E0">
              <w:rPr>
                <w:rFonts w:eastAsia="Times New Roman" w:cs="Times New Roman"/>
                <w:b/>
                <w:bCs/>
                <w:color w:val="000000"/>
                <w:sz w:val="20"/>
                <w:szCs w:val="20"/>
                <w:lang w:val="en-US"/>
              </w:rPr>
              <w:t xml:space="preserve">Sequence </w:t>
            </w:r>
            <w:r w:rsidRPr="00C062E0">
              <w:rPr>
                <w:rFonts w:eastAsia="Times New Roman" w:cs="Times New Roman"/>
                <w:color w:val="000000"/>
                <w:sz w:val="20"/>
                <w:szCs w:val="20"/>
                <w:lang w:val="en-US"/>
              </w:rPr>
              <w:t>(5' -&gt; 3')</w:t>
            </w:r>
          </w:p>
        </w:tc>
        <w:tc>
          <w:tcPr>
            <w:tcW w:w="900" w:type="dxa"/>
            <w:tcBorders>
              <w:top w:val="nil"/>
              <w:left w:val="nil"/>
              <w:bottom w:val="single" w:sz="4" w:space="0" w:color="auto"/>
              <w:right w:val="single" w:sz="4" w:space="0" w:color="auto"/>
            </w:tcBorders>
            <w:shd w:val="clear" w:color="auto" w:fill="auto"/>
            <w:vAlign w:val="center"/>
            <w:hideMark/>
          </w:tcPr>
          <w:p w14:paraId="1076F83E" w14:textId="78D8E9CA" w:rsidR="009F44FE" w:rsidRPr="00C062E0" w:rsidRDefault="009F44FE" w:rsidP="00332D0A">
            <w:pPr>
              <w:jc w:val="center"/>
              <w:rPr>
                <w:rFonts w:eastAsia="Times New Roman" w:cs="Times New Roman"/>
                <w:b/>
                <w:bCs/>
                <w:color w:val="000000"/>
                <w:sz w:val="20"/>
                <w:szCs w:val="20"/>
                <w:lang w:val="en-US"/>
              </w:rPr>
            </w:pPr>
            <w:r w:rsidRPr="00C062E0">
              <w:rPr>
                <w:rFonts w:eastAsia="Times New Roman" w:cs="Times New Roman"/>
                <w:b/>
                <w:bCs/>
                <w:color w:val="000000"/>
                <w:sz w:val="20"/>
                <w:szCs w:val="20"/>
                <w:lang w:val="en-US"/>
              </w:rPr>
              <w:t>Length</w:t>
            </w:r>
          </w:p>
        </w:tc>
        <w:tc>
          <w:tcPr>
            <w:tcW w:w="659" w:type="dxa"/>
            <w:tcBorders>
              <w:top w:val="nil"/>
              <w:left w:val="nil"/>
              <w:bottom w:val="single" w:sz="4" w:space="0" w:color="auto"/>
              <w:right w:val="single" w:sz="4" w:space="0" w:color="auto"/>
            </w:tcBorders>
            <w:shd w:val="clear" w:color="auto" w:fill="auto"/>
            <w:vAlign w:val="center"/>
            <w:hideMark/>
          </w:tcPr>
          <w:p w14:paraId="3F1E2582" w14:textId="4068111A" w:rsidR="009F44FE" w:rsidRPr="00C062E0" w:rsidRDefault="009F44FE" w:rsidP="00332D0A">
            <w:pPr>
              <w:jc w:val="center"/>
              <w:rPr>
                <w:rFonts w:eastAsia="Times New Roman" w:cs="Times New Roman"/>
                <w:b/>
                <w:bCs/>
                <w:color w:val="000000"/>
                <w:sz w:val="20"/>
                <w:szCs w:val="20"/>
                <w:lang w:val="en-US"/>
              </w:rPr>
            </w:pPr>
            <w:r w:rsidRPr="00C062E0">
              <w:rPr>
                <w:rFonts w:eastAsia="Times New Roman" w:cs="Times New Roman"/>
                <w:b/>
                <w:bCs/>
                <w:color w:val="000000"/>
                <w:sz w:val="20"/>
                <w:szCs w:val="20"/>
                <w:lang w:val="en-US"/>
              </w:rPr>
              <w:t>Tm</w:t>
            </w:r>
          </w:p>
        </w:tc>
        <w:tc>
          <w:tcPr>
            <w:tcW w:w="1105" w:type="dxa"/>
            <w:tcBorders>
              <w:top w:val="nil"/>
              <w:left w:val="nil"/>
              <w:bottom w:val="single" w:sz="4" w:space="0" w:color="auto"/>
              <w:right w:val="single" w:sz="4" w:space="0" w:color="auto"/>
            </w:tcBorders>
            <w:shd w:val="clear" w:color="auto" w:fill="auto"/>
            <w:vAlign w:val="center"/>
            <w:hideMark/>
          </w:tcPr>
          <w:p w14:paraId="0291D4E8" w14:textId="03368DC5" w:rsidR="009F44FE" w:rsidRPr="00C062E0" w:rsidRDefault="009F44FE" w:rsidP="00332D0A">
            <w:pPr>
              <w:jc w:val="center"/>
              <w:rPr>
                <w:rFonts w:eastAsia="Times New Roman" w:cs="Times New Roman"/>
                <w:b/>
                <w:bCs/>
                <w:color w:val="000000"/>
                <w:sz w:val="20"/>
                <w:szCs w:val="20"/>
                <w:lang w:val="en-US"/>
              </w:rPr>
            </w:pPr>
            <w:r w:rsidRPr="00C062E0">
              <w:rPr>
                <w:rFonts w:eastAsia="Times New Roman" w:cs="Times New Roman"/>
                <w:b/>
                <w:bCs/>
                <w:color w:val="000000"/>
                <w:sz w:val="20"/>
                <w:szCs w:val="20"/>
                <w:lang w:val="en-US"/>
              </w:rPr>
              <w:t>Location</w:t>
            </w:r>
          </w:p>
        </w:tc>
      </w:tr>
      <w:tr w:rsidR="009F44FE" w:rsidRPr="00C062E0" w14:paraId="2041652E" w14:textId="77777777" w:rsidTr="00332D0A">
        <w:trPr>
          <w:trHeight w:val="242"/>
        </w:trPr>
        <w:tc>
          <w:tcPr>
            <w:tcW w:w="1068" w:type="dxa"/>
            <w:vMerge/>
            <w:tcBorders>
              <w:top w:val="nil"/>
              <w:left w:val="single" w:sz="4" w:space="0" w:color="auto"/>
              <w:bottom w:val="single" w:sz="4" w:space="0" w:color="auto"/>
              <w:right w:val="single" w:sz="4" w:space="0" w:color="auto"/>
            </w:tcBorders>
            <w:vAlign w:val="center"/>
            <w:hideMark/>
          </w:tcPr>
          <w:p w14:paraId="5FA88393" w14:textId="77777777" w:rsidR="009F44FE" w:rsidRPr="00C062E0" w:rsidRDefault="009F44FE" w:rsidP="00332D0A">
            <w:pPr>
              <w:rPr>
                <w:rFonts w:eastAsia="Times New Roman" w:cs="Times New Roman"/>
                <w:i/>
                <w:iCs/>
                <w:color w:val="000000"/>
                <w:sz w:val="20"/>
                <w:szCs w:val="20"/>
                <w:lang w:val="en-US"/>
              </w:rPr>
            </w:pPr>
          </w:p>
        </w:tc>
        <w:tc>
          <w:tcPr>
            <w:tcW w:w="1613" w:type="dxa"/>
            <w:tcBorders>
              <w:top w:val="nil"/>
              <w:left w:val="nil"/>
              <w:bottom w:val="single" w:sz="4" w:space="0" w:color="auto"/>
              <w:right w:val="single" w:sz="4" w:space="0" w:color="auto"/>
            </w:tcBorders>
            <w:shd w:val="clear" w:color="auto" w:fill="auto"/>
            <w:vAlign w:val="center"/>
            <w:hideMark/>
          </w:tcPr>
          <w:p w14:paraId="5ECC8115" w14:textId="3EC88AA7" w:rsidR="009F44FE" w:rsidRPr="00C062E0" w:rsidRDefault="009F44FE" w:rsidP="00332D0A">
            <w:pPr>
              <w:jc w:val="center"/>
              <w:rPr>
                <w:rFonts w:eastAsia="Times New Roman" w:cs="Times New Roman"/>
                <w:color w:val="000000"/>
                <w:sz w:val="20"/>
                <w:szCs w:val="20"/>
                <w:lang w:val="en-US"/>
              </w:rPr>
            </w:pPr>
            <w:r w:rsidRPr="00C062E0">
              <w:rPr>
                <w:rFonts w:eastAsia="Times New Roman" w:cs="Times New Roman"/>
                <w:color w:val="000000"/>
                <w:sz w:val="20"/>
                <w:szCs w:val="20"/>
                <w:lang w:val="en-US"/>
              </w:rPr>
              <w:t>Forward Primer</w:t>
            </w:r>
          </w:p>
        </w:tc>
        <w:tc>
          <w:tcPr>
            <w:tcW w:w="3641" w:type="dxa"/>
            <w:tcBorders>
              <w:top w:val="nil"/>
              <w:left w:val="nil"/>
              <w:bottom w:val="single" w:sz="4" w:space="0" w:color="auto"/>
              <w:right w:val="single" w:sz="4" w:space="0" w:color="auto"/>
            </w:tcBorders>
            <w:shd w:val="clear" w:color="auto" w:fill="auto"/>
            <w:vAlign w:val="center"/>
            <w:hideMark/>
          </w:tcPr>
          <w:p w14:paraId="6680E4EF" w14:textId="63684A34" w:rsidR="009F44FE" w:rsidRPr="00C062E0" w:rsidRDefault="009F44FE" w:rsidP="00332D0A">
            <w:pPr>
              <w:jc w:val="center"/>
              <w:rPr>
                <w:rFonts w:eastAsia="Times New Roman" w:cs="Times New Roman"/>
                <w:color w:val="000000"/>
                <w:sz w:val="20"/>
                <w:szCs w:val="20"/>
                <w:lang w:val="en-US"/>
              </w:rPr>
            </w:pPr>
            <w:r w:rsidRPr="00C062E0">
              <w:rPr>
                <w:rFonts w:eastAsia="Times New Roman" w:cs="Times New Roman"/>
                <w:color w:val="000000"/>
                <w:sz w:val="20"/>
                <w:szCs w:val="20"/>
                <w:lang w:val="en-US"/>
              </w:rPr>
              <w:t>TTCCGAGCAGCGTGCAAATA</w:t>
            </w:r>
          </w:p>
        </w:tc>
        <w:tc>
          <w:tcPr>
            <w:tcW w:w="900" w:type="dxa"/>
            <w:tcBorders>
              <w:top w:val="nil"/>
              <w:left w:val="nil"/>
              <w:bottom w:val="single" w:sz="4" w:space="0" w:color="auto"/>
              <w:right w:val="single" w:sz="4" w:space="0" w:color="auto"/>
            </w:tcBorders>
            <w:shd w:val="clear" w:color="auto" w:fill="auto"/>
            <w:vAlign w:val="center"/>
            <w:hideMark/>
          </w:tcPr>
          <w:p w14:paraId="79DB8AA6" w14:textId="455350C9" w:rsidR="009F44FE" w:rsidRPr="00C062E0" w:rsidRDefault="009F44FE" w:rsidP="00332D0A">
            <w:pPr>
              <w:jc w:val="center"/>
              <w:rPr>
                <w:rFonts w:eastAsia="Times New Roman" w:cs="Times New Roman"/>
                <w:color w:val="000000"/>
                <w:sz w:val="20"/>
                <w:szCs w:val="20"/>
                <w:lang w:val="en-US"/>
              </w:rPr>
            </w:pPr>
            <w:r w:rsidRPr="00C062E0">
              <w:rPr>
                <w:rFonts w:eastAsia="Times New Roman" w:cs="Times New Roman"/>
                <w:color w:val="000000"/>
                <w:sz w:val="20"/>
                <w:szCs w:val="20"/>
                <w:lang w:val="en-US"/>
              </w:rPr>
              <w:t>20</w:t>
            </w:r>
          </w:p>
        </w:tc>
        <w:tc>
          <w:tcPr>
            <w:tcW w:w="659" w:type="dxa"/>
            <w:tcBorders>
              <w:top w:val="nil"/>
              <w:left w:val="nil"/>
              <w:bottom w:val="single" w:sz="4" w:space="0" w:color="auto"/>
              <w:right w:val="single" w:sz="4" w:space="0" w:color="auto"/>
            </w:tcBorders>
            <w:shd w:val="clear" w:color="auto" w:fill="auto"/>
            <w:vAlign w:val="center"/>
            <w:hideMark/>
          </w:tcPr>
          <w:p w14:paraId="7662FCBC" w14:textId="795065E5" w:rsidR="009F44FE" w:rsidRPr="00C062E0" w:rsidRDefault="009F44FE" w:rsidP="00332D0A">
            <w:pPr>
              <w:jc w:val="center"/>
              <w:rPr>
                <w:rFonts w:eastAsia="Times New Roman" w:cs="Times New Roman"/>
                <w:color w:val="000000"/>
                <w:sz w:val="20"/>
                <w:szCs w:val="20"/>
                <w:lang w:val="en-US"/>
              </w:rPr>
            </w:pPr>
            <w:r w:rsidRPr="00C062E0">
              <w:rPr>
                <w:rFonts w:eastAsia="Times New Roman" w:cs="Times New Roman"/>
                <w:color w:val="000000"/>
                <w:sz w:val="20"/>
                <w:szCs w:val="20"/>
                <w:lang w:val="en-US"/>
              </w:rPr>
              <w:t>62.5</w:t>
            </w:r>
          </w:p>
        </w:tc>
        <w:tc>
          <w:tcPr>
            <w:tcW w:w="1105" w:type="dxa"/>
            <w:tcBorders>
              <w:top w:val="nil"/>
              <w:left w:val="nil"/>
              <w:bottom w:val="single" w:sz="4" w:space="0" w:color="auto"/>
              <w:right w:val="single" w:sz="4" w:space="0" w:color="auto"/>
            </w:tcBorders>
            <w:shd w:val="clear" w:color="auto" w:fill="auto"/>
            <w:vAlign w:val="center"/>
            <w:hideMark/>
          </w:tcPr>
          <w:p w14:paraId="4E86B101" w14:textId="762B180F" w:rsidR="009F44FE" w:rsidRPr="00C062E0" w:rsidRDefault="009F44FE" w:rsidP="00332D0A">
            <w:pPr>
              <w:jc w:val="center"/>
              <w:rPr>
                <w:rFonts w:eastAsia="Times New Roman" w:cs="Times New Roman"/>
                <w:color w:val="000000"/>
                <w:sz w:val="20"/>
                <w:szCs w:val="20"/>
                <w:lang w:val="en-US"/>
              </w:rPr>
            </w:pPr>
            <w:r w:rsidRPr="00C062E0">
              <w:rPr>
                <w:rFonts w:eastAsia="Times New Roman" w:cs="Times New Roman"/>
                <w:color w:val="000000"/>
                <w:sz w:val="20"/>
                <w:szCs w:val="20"/>
                <w:lang w:val="en-US"/>
              </w:rPr>
              <w:t>68-87</w:t>
            </w:r>
          </w:p>
        </w:tc>
      </w:tr>
      <w:tr w:rsidR="009F44FE" w:rsidRPr="00C062E0" w14:paraId="67B6B610" w14:textId="77777777" w:rsidTr="00332D0A">
        <w:trPr>
          <w:trHeight w:val="242"/>
        </w:trPr>
        <w:tc>
          <w:tcPr>
            <w:tcW w:w="1068" w:type="dxa"/>
            <w:vMerge/>
            <w:tcBorders>
              <w:top w:val="nil"/>
              <w:left w:val="single" w:sz="4" w:space="0" w:color="auto"/>
              <w:bottom w:val="single" w:sz="4" w:space="0" w:color="auto"/>
              <w:right w:val="single" w:sz="4" w:space="0" w:color="auto"/>
            </w:tcBorders>
            <w:vAlign w:val="center"/>
            <w:hideMark/>
          </w:tcPr>
          <w:p w14:paraId="07D36C2F" w14:textId="77777777" w:rsidR="009F44FE" w:rsidRPr="00C062E0" w:rsidRDefault="009F44FE" w:rsidP="00332D0A">
            <w:pPr>
              <w:rPr>
                <w:rFonts w:eastAsia="Times New Roman" w:cs="Times New Roman"/>
                <w:i/>
                <w:iCs/>
                <w:color w:val="000000"/>
                <w:sz w:val="20"/>
                <w:szCs w:val="20"/>
                <w:lang w:val="en-US"/>
              </w:rPr>
            </w:pPr>
          </w:p>
        </w:tc>
        <w:tc>
          <w:tcPr>
            <w:tcW w:w="1613" w:type="dxa"/>
            <w:tcBorders>
              <w:top w:val="nil"/>
              <w:left w:val="nil"/>
              <w:bottom w:val="single" w:sz="4" w:space="0" w:color="auto"/>
              <w:right w:val="single" w:sz="4" w:space="0" w:color="auto"/>
            </w:tcBorders>
            <w:shd w:val="clear" w:color="auto" w:fill="auto"/>
            <w:vAlign w:val="center"/>
            <w:hideMark/>
          </w:tcPr>
          <w:p w14:paraId="54E9EBB7" w14:textId="33D9B084" w:rsidR="009F44FE" w:rsidRPr="00C062E0" w:rsidRDefault="009F44FE" w:rsidP="00332D0A">
            <w:pPr>
              <w:jc w:val="center"/>
              <w:rPr>
                <w:rFonts w:eastAsia="Times New Roman" w:cs="Times New Roman"/>
                <w:color w:val="000000"/>
                <w:sz w:val="20"/>
                <w:szCs w:val="20"/>
                <w:lang w:val="en-US"/>
              </w:rPr>
            </w:pPr>
            <w:r w:rsidRPr="00C062E0">
              <w:rPr>
                <w:rFonts w:eastAsia="Times New Roman" w:cs="Times New Roman"/>
                <w:color w:val="000000"/>
                <w:sz w:val="20"/>
                <w:szCs w:val="20"/>
                <w:lang w:val="en-US"/>
              </w:rPr>
              <w:t>Reverse Primer</w:t>
            </w:r>
          </w:p>
        </w:tc>
        <w:tc>
          <w:tcPr>
            <w:tcW w:w="3641" w:type="dxa"/>
            <w:tcBorders>
              <w:top w:val="nil"/>
              <w:left w:val="nil"/>
              <w:bottom w:val="single" w:sz="4" w:space="0" w:color="auto"/>
              <w:right w:val="single" w:sz="4" w:space="0" w:color="auto"/>
            </w:tcBorders>
            <w:shd w:val="clear" w:color="auto" w:fill="auto"/>
            <w:vAlign w:val="center"/>
            <w:hideMark/>
          </w:tcPr>
          <w:p w14:paraId="2D049E81" w14:textId="0A1A722E" w:rsidR="009F44FE" w:rsidRPr="00C062E0" w:rsidRDefault="009F44FE" w:rsidP="00332D0A">
            <w:pPr>
              <w:jc w:val="center"/>
              <w:rPr>
                <w:rFonts w:eastAsia="Times New Roman" w:cs="Times New Roman"/>
                <w:color w:val="000000"/>
                <w:sz w:val="20"/>
                <w:szCs w:val="20"/>
                <w:lang w:val="en-US"/>
              </w:rPr>
            </w:pPr>
            <w:r w:rsidRPr="00C062E0">
              <w:rPr>
                <w:rFonts w:eastAsia="Times New Roman" w:cs="Times New Roman"/>
                <w:color w:val="000000"/>
                <w:sz w:val="20"/>
                <w:szCs w:val="20"/>
                <w:lang w:val="en-US"/>
              </w:rPr>
              <w:t>GCATTGGGGCTGGTGTTATGA</w:t>
            </w:r>
          </w:p>
        </w:tc>
        <w:tc>
          <w:tcPr>
            <w:tcW w:w="900" w:type="dxa"/>
            <w:tcBorders>
              <w:top w:val="nil"/>
              <w:left w:val="nil"/>
              <w:bottom w:val="single" w:sz="4" w:space="0" w:color="auto"/>
              <w:right w:val="single" w:sz="4" w:space="0" w:color="auto"/>
            </w:tcBorders>
            <w:shd w:val="clear" w:color="auto" w:fill="auto"/>
            <w:vAlign w:val="center"/>
            <w:hideMark/>
          </w:tcPr>
          <w:p w14:paraId="2541783B" w14:textId="5F2DE066" w:rsidR="009F44FE" w:rsidRPr="00C062E0" w:rsidRDefault="009F44FE" w:rsidP="00332D0A">
            <w:pPr>
              <w:jc w:val="center"/>
              <w:rPr>
                <w:rFonts w:eastAsia="Times New Roman" w:cs="Times New Roman"/>
                <w:color w:val="000000"/>
                <w:sz w:val="20"/>
                <w:szCs w:val="20"/>
                <w:lang w:val="en-US"/>
              </w:rPr>
            </w:pPr>
            <w:r w:rsidRPr="00C062E0">
              <w:rPr>
                <w:rFonts w:eastAsia="Times New Roman" w:cs="Times New Roman"/>
                <w:color w:val="000000"/>
                <w:sz w:val="20"/>
                <w:szCs w:val="20"/>
                <w:lang w:val="en-US"/>
              </w:rPr>
              <w:t>21</w:t>
            </w:r>
          </w:p>
        </w:tc>
        <w:tc>
          <w:tcPr>
            <w:tcW w:w="659" w:type="dxa"/>
            <w:tcBorders>
              <w:top w:val="nil"/>
              <w:left w:val="nil"/>
              <w:bottom w:val="single" w:sz="4" w:space="0" w:color="auto"/>
              <w:right w:val="single" w:sz="4" w:space="0" w:color="auto"/>
            </w:tcBorders>
            <w:shd w:val="clear" w:color="auto" w:fill="auto"/>
            <w:vAlign w:val="center"/>
            <w:hideMark/>
          </w:tcPr>
          <w:p w14:paraId="5BAE4034" w14:textId="5BA7538D" w:rsidR="009F44FE" w:rsidRPr="00C062E0" w:rsidRDefault="009F44FE" w:rsidP="00332D0A">
            <w:pPr>
              <w:jc w:val="center"/>
              <w:rPr>
                <w:rFonts w:eastAsia="Times New Roman" w:cs="Times New Roman"/>
                <w:color w:val="000000"/>
                <w:sz w:val="20"/>
                <w:szCs w:val="20"/>
                <w:lang w:val="en-US"/>
              </w:rPr>
            </w:pPr>
            <w:r w:rsidRPr="00C062E0">
              <w:rPr>
                <w:rFonts w:eastAsia="Times New Roman" w:cs="Times New Roman"/>
                <w:color w:val="000000"/>
                <w:sz w:val="20"/>
                <w:szCs w:val="20"/>
                <w:lang w:val="en-US"/>
              </w:rPr>
              <w:t>62.7</w:t>
            </w:r>
          </w:p>
        </w:tc>
        <w:tc>
          <w:tcPr>
            <w:tcW w:w="1105" w:type="dxa"/>
            <w:tcBorders>
              <w:top w:val="nil"/>
              <w:left w:val="nil"/>
              <w:bottom w:val="single" w:sz="4" w:space="0" w:color="auto"/>
              <w:right w:val="single" w:sz="4" w:space="0" w:color="auto"/>
            </w:tcBorders>
            <w:shd w:val="clear" w:color="auto" w:fill="auto"/>
            <w:vAlign w:val="center"/>
            <w:hideMark/>
          </w:tcPr>
          <w:p w14:paraId="46E203C0" w14:textId="6ECC0069" w:rsidR="009F44FE" w:rsidRPr="00C062E0" w:rsidRDefault="009F44FE" w:rsidP="00332D0A">
            <w:pPr>
              <w:jc w:val="center"/>
              <w:rPr>
                <w:rFonts w:eastAsia="Times New Roman" w:cs="Times New Roman"/>
                <w:color w:val="000000"/>
                <w:sz w:val="20"/>
                <w:szCs w:val="20"/>
                <w:lang w:val="en-US"/>
              </w:rPr>
            </w:pPr>
            <w:r w:rsidRPr="00C062E0">
              <w:rPr>
                <w:rFonts w:eastAsia="Times New Roman" w:cs="Times New Roman"/>
                <w:color w:val="000000"/>
                <w:sz w:val="20"/>
                <w:szCs w:val="20"/>
                <w:lang w:val="en-US"/>
              </w:rPr>
              <w:t>170-150</w:t>
            </w:r>
          </w:p>
        </w:tc>
      </w:tr>
      <w:tr w:rsidR="009F44FE" w:rsidRPr="00C062E0" w14:paraId="2B580655" w14:textId="77777777" w:rsidTr="00332D0A">
        <w:trPr>
          <w:trHeight w:val="250"/>
        </w:trPr>
        <w:tc>
          <w:tcPr>
            <w:tcW w:w="106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773716E" w14:textId="5184C0C1" w:rsidR="009F44FE" w:rsidRPr="00C062E0" w:rsidRDefault="009F44FE" w:rsidP="00332D0A">
            <w:pPr>
              <w:jc w:val="center"/>
              <w:rPr>
                <w:rFonts w:eastAsia="Times New Roman" w:cs="Times New Roman"/>
                <w:i/>
                <w:iCs/>
                <w:color w:val="000000"/>
                <w:sz w:val="20"/>
                <w:szCs w:val="20"/>
                <w:lang w:val="en-US"/>
              </w:rPr>
            </w:pPr>
            <w:r w:rsidRPr="00C062E0">
              <w:rPr>
                <w:rFonts w:eastAsia="Times New Roman" w:cs="Times New Roman"/>
                <w:i/>
                <w:iCs/>
                <w:color w:val="000000"/>
                <w:sz w:val="20"/>
                <w:szCs w:val="20"/>
                <w:lang w:val="en-US"/>
              </w:rPr>
              <w:t>EIF2AK3</w:t>
            </w:r>
          </w:p>
        </w:tc>
        <w:tc>
          <w:tcPr>
            <w:tcW w:w="1613" w:type="dxa"/>
            <w:tcBorders>
              <w:top w:val="nil"/>
              <w:left w:val="nil"/>
              <w:bottom w:val="single" w:sz="4" w:space="0" w:color="auto"/>
              <w:right w:val="single" w:sz="4" w:space="0" w:color="auto"/>
            </w:tcBorders>
            <w:shd w:val="clear" w:color="auto" w:fill="auto"/>
            <w:vAlign w:val="center"/>
            <w:hideMark/>
          </w:tcPr>
          <w:p w14:paraId="52D37F32" w14:textId="6DD9275B" w:rsidR="009F44FE" w:rsidRPr="00C062E0" w:rsidRDefault="009F44FE" w:rsidP="00332D0A">
            <w:pPr>
              <w:jc w:val="center"/>
              <w:rPr>
                <w:rFonts w:eastAsia="Times New Roman" w:cs="Times New Roman"/>
                <w:b/>
                <w:bCs/>
                <w:color w:val="000000"/>
                <w:sz w:val="20"/>
                <w:szCs w:val="20"/>
                <w:lang w:val="en-US"/>
              </w:rPr>
            </w:pPr>
            <w:r w:rsidRPr="00C062E0">
              <w:rPr>
                <w:rFonts w:eastAsia="Times New Roman" w:cs="Times New Roman"/>
                <w:b/>
                <w:bCs/>
                <w:color w:val="000000"/>
                <w:sz w:val="20"/>
                <w:szCs w:val="20"/>
                <w:lang w:val="en-US"/>
              </w:rPr>
              <w:t>Amplicon Size</w:t>
            </w:r>
          </w:p>
        </w:tc>
        <w:tc>
          <w:tcPr>
            <w:tcW w:w="3641" w:type="dxa"/>
            <w:tcBorders>
              <w:top w:val="nil"/>
              <w:left w:val="nil"/>
              <w:bottom w:val="single" w:sz="4" w:space="0" w:color="auto"/>
              <w:right w:val="single" w:sz="4" w:space="0" w:color="auto"/>
            </w:tcBorders>
            <w:shd w:val="clear" w:color="auto" w:fill="auto"/>
            <w:vAlign w:val="center"/>
            <w:hideMark/>
          </w:tcPr>
          <w:p w14:paraId="16C39322" w14:textId="102FC9E3" w:rsidR="009F44FE" w:rsidRPr="00C062E0" w:rsidRDefault="009F44FE" w:rsidP="00332D0A">
            <w:pPr>
              <w:jc w:val="center"/>
              <w:rPr>
                <w:rFonts w:eastAsia="Times New Roman" w:cs="Times New Roman"/>
                <w:color w:val="000000"/>
                <w:sz w:val="20"/>
                <w:szCs w:val="20"/>
                <w:lang w:val="en-US"/>
              </w:rPr>
            </w:pPr>
            <w:r w:rsidRPr="00C062E0">
              <w:rPr>
                <w:rFonts w:eastAsia="Times New Roman" w:cs="Times New Roman"/>
                <w:color w:val="000000"/>
                <w:sz w:val="20"/>
                <w:szCs w:val="20"/>
                <w:lang w:val="en-US"/>
              </w:rPr>
              <w:t>80</w:t>
            </w:r>
          </w:p>
        </w:tc>
        <w:tc>
          <w:tcPr>
            <w:tcW w:w="900" w:type="dxa"/>
            <w:tcBorders>
              <w:top w:val="nil"/>
              <w:left w:val="nil"/>
              <w:bottom w:val="single" w:sz="4" w:space="0" w:color="auto"/>
              <w:right w:val="single" w:sz="4" w:space="0" w:color="auto"/>
            </w:tcBorders>
            <w:shd w:val="clear" w:color="auto" w:fill="auto"/>
            <w:vAlign w:val="center"/>
            <w:hideMark/>
          </w:tcPr>
          <w:p w14:paraId="67F03D64" w14:textId="5DDE5F7D" w:rsidR="009F44FE" w:rsidRPr="00C062E0" w:rsidRDefault="009F44FE" w:rsidP="00332D0A">
            <w:pPr>
              <w:jc w:val="center"/>
              <w:rPr>
                <w:rFonts w:eastAsia="Times New Roman" w:cs="Times New Roman"/>
                <w:color w:val="000000"/>
                <w:sz w:val="20"/>
                <w:szCs w:val="20"/>
                <w:lang w:val="en-US"/>
              </w:rPr>
            </w:pPr>
            <w:r w:rsidRPr="00C062E0">
              <w:rPr>
                <w:rFonts w:eastAsia="Times New Roman" w:cs="Times New Roman"/>
                <w:color w:val="000000"/>
                <w:sz w:val="20"/>
                <w:szCs w:val="20"/>
                <w:lang w:val="en-US"/>
              </w:rPr>
              <w:t> </w:t>
            </w:r>
          </w:p>
        </w:tc>
        <w:tc>
          <w:tcPr>
            <w:tcW w:w="659" w:type="dxa"/>
            <w:tcBorders>
              <w:top w:val="nil"/>
              <w:left w:val="nil"/>
              <w:bottom w:val="single" w:sz="4" w:space="0" w:color="auto"/>
              <w:right w:val="single" w:sz="4" w:space="0" w:color="auto"/>
            </w:tcBorders>
            <w:shd w:val="clear" w:color="auto" w:fill="auto"/>
            <w:vAlign w:val="center"/>
            <w:hideMark/>
          </w:tcPr>
          <w:p w14:paraId="06700E75" w14:textId="6979DD9D" w:rsidR="009F44FE" w:rsidRPr="00C062E0" w:rsidRDefault="009F44FE" w:rsidP="00332D0A">
            <w:pPr>
              <w:jc w:val="center"/>
              <w:rPr>
                <w:rFonts w:eastAsia="Times New Roman" w:cs="Times New Roman"/>
                <w:color w:val="000000"/>
                <w:sz w:val="20"/>
                <w:szCs w:val="20"/>
                <w:lang w:val="en-US"/>
              </w:rPr>
            </w:pPr>
            <w:r w:rsidRPr="00C062E0">
              <w:rPr>
                <w:rFonts w:eastAsia="Times New Roman" w:cs="Times New Roman"/>
                <w:color w:val="000000"/>
                <w:sz w:val="20"/>
                <w:szCs w:val="20"/>
                <w:lang w:val="en-US"/>
              </w:rPr>
              <w:t> </w:t>
            </w:r>
          </w:p>
        </w:tc>
        <w:tc>
          <w:tcPr>
            <w:tcW w:w="1105" w:type="dxa"/>
            <w:tcBorders>
              <w:top w:val="nil"/>
              <w:left w:val="nil"/>
              <w:bottom w:val="single" w:sz="4" w:space="0" w:color="auto"/>
              <w:right w:val="single" w:sz="4" w:space="0" w:color="auto"/>
            </w:tcBorders>
            <w:shd w:val="clear" w:color="auto" w:fill="auto"/>
            <w:vAlign w:val="center"/>
            <w:hideMark/>
          </w:tcPr>
          <w:p w14:paraId="13E74BEA" w14:textId="0D4B3C35" w:rsidR="009F44FE" w:rsidRPr="00C062E0" w:rsidRDefault="009F44FE" w:rsidP="00332D0A">
            <w:pPr>
              <w:jc w:val="center"/>
              <w:rPr>
                <w:rFonts w:eastAsia="Times New Roman" w:cs="Times New Roman"/>
                <w:color w:val="000000"/>
                <w:sz w:val="20"/>
                <w:szCs w:val="20"/>
                <w:lang w:val="en-US"/>
              </w:rPr>
            </w:pPr>
            <w:r w:rsidRPr="00C062E0">
              <w:rPr>
                <w:rFonts w:eastAsia="Times New Roman" w:cs="Times New Roman"/>
                <w:color w:val="000000"/>
                <w:sz w:val="20"/>
                <w:szCs w:val="20"/>
                <w:lang w:val="en-US"/>
              </w:rPr>
              <w:t> </w:t>
            </w:r>
          </w:p>
        </w:tc>
      </w:tr>
      <w:tr w:rsidR="009F44FE" w:rsidRPr="00C062E0" w14:paraId="56303D06" w14:textId="77777777" w:rsidTr="00332D0A">
        <w:trPr>
          <w:trHeight w:val="250"/>
        </w:trPr>
        <w:tc>
          <w:tcPr>
            <w:tcW w:w="1068" w:type="dxa"/>
            <w:vMerge/>
            <w:tcBorders>
              <w:top w:val="nil"/>
              <w:left w:val="single" w:sz="4" w:space="0" w:color="auto"/>
              <w:bottom w:val="single" w:sz="4" w:space="0" w:color="auto"/>
              <w:right w:val="single" w:sz="4" w:space="0" w:color="auto"/>
            </w:tcBorders>
            <w:vAlign w:val="center"/>
            <w:hideMark/>
          </w:tcPr>
          <w:p w14:paraId="6AF7B8CD" w14:textId="77777777" w:rsidR="009F44FE" w:rsidRPr="00C062E0" w:rsidRDefault="009F44FE" w:rsidP="00332D0A">
            <w:pPr>
              <w:rPr>
                <w:rFonts w:eastAsia="Times New Roman" w:cs="Times New Roman"/>
                <w:i/>
                <w:iCs/>
                <w:color w:val="000000"/>
                <w:sz w:val="20"/>
                <w:szCs w:val="20"/>
                <w:lang w:val="en-US"/>
              </w:rPr>
            </w:pPr>
          </w:p>
        </w:tc>
        <w:tc>
          <w:tcPr>
            <w:tcW w:w="1613" w:type="dxa"/>
            <w:tcBorders>
              <w:top w:val="nil"/>
              <w:left w:val="nil"/>
              <w:bottom w:val="single" w:sz="4" w:space="0" w:color="auto"/>
              <w:right w:val="single" w:sz="4" w:space="0" w:color="auto"/>
            </w:tcBorders>
            <w:shd w:val="clear" w:color="auto" w:fill="auto"/>
            <w:vAlign w:val="center"/>
            <w:hideMark/>
          </w:tcPr>
          <w:p w14:paraId="3C798D14" w14:textId="44A8D8B5" w:rsidR="009F44FE" w:rsidRPr="00C062E0" w:rsidRDefault="009F44FE" w:rsidP="00332D0A">
            <w:pPr>
              <w:jc w:val="center"/>
              <w:rPr>
                <w:rFonts w:eastAsia="Times New Roman" w:cs="Times New Roman"/>
                <w:color w:val="000000"/>
                <w:sz w:val="20"/>
                <w:szCs w:val="20"/>
                <w:lang w:val="en-US"/>
              </w:rPr>
            </w:pPr>
            <w:r w:rsidRPr="00C062E0">
              <w:rPr>
                <w:rFonts w:eastAsia="Times New Roman" w:cs="Times New Roman"/>
                <w:color w:val="000000"/>
                <w:sz w:val="20"/>
                <w:szCs w:val="20"/>
                <w:lang w:val="en-US"/>
              </w:rPr>
              <w:t> </w:t>
            </w:r>
          </w:p>
        </w:tc>
        <w:tc>
          <w:tcPr>
            <w:tcW w:w="3641" w:type="dxa"/>
            <w:tcBorders>
              <w:top w:val="nil"/>
              <w:left w:val="nil"/>
              <w:bottom w:val="single" w:sz="4" w:space="0" w:color="auto"/>
              <w:right w:val="single" w:sz="4" w:space="0" w:color="auto"/>
            </w:tcBorders>
            <w:shd w:val="clear" w:color="auto" w:fill="auto"/>
            <w:vAlign w:val="center"/>
            <w:hideMark/>
          </w:tcPr>
          <w:p w14:paraId="1E2614CE" w14:textId="1EF7DDCF" w:rsidR="009F44FE" w:rsidRPr="00C062E0" w:rsidRDefault="009F44FE" w:rsidP="00332D0A">
            <w:pPr>
              <w:jc w:val="center"/>
              <w:rPr>
                <w:rFonts w:eastAsia="Times New Roman" w:cs="Times New Roman"/>
                <w:b/>
                <w:bCs/>
                <w:color w:val="000000"/>
                <w:sz w:val="20"/>
                <w:szCs w:val="20"/>
                <w:lang w:val="en-US"/>
              </w:rPr>
            </w:pPr>
            <w:r w:rsidRPr="00C062E0">
              <w:rPr>
                <w:rFonts w:eastAsia="Times New Roman" w:cs="Times New Roman"/>
                <w:b/>
                <w:bCs/>
                <w:color w:val="000000"/>
                <w:sz w:val="20"/>
                <w:szCs w:val="20"/>
                <w:lang w:val="en-US"/>
              </w:rPr>
              <w:t xml:space="preserve">Sequence </w:t>
            </w:r>
            <w:r w:rsidRPr="00C062E0">
              <w:rPr>
                <w:rFonts w:eastAsia="Times New Roman" w:cs="Times New Roman"/>
                <w:color w:val="000000"/>
                <w:sz w:val="20"/>
                <w:szCs w:val="20"/>
                <w:lang w:val="en-US"/>
              </w:rPr>
              <w:t>(5' -&gt; 3')</w:t>
            </w:r>
          </w:p>
        </w:tc>
        <w:tc>
          <w:tcPr>
            <w:tcW w:w="900" w:type="dxa"/>
            <w:tcBorders>
              <w:top w:val="nil"/>
              <w:left w:val="nil"/>
              <w:bottom w:val="single" w:sz="4" w:space="0" w:color="auto"/>
              <w:right w:val="single" w:sz="4" w:space="0" w:color="auto"/>
            </w:tcBorders>
            <w:shd w:val="clear" w:color="auto" w:fill="auto"/>
            <w:vAlign w:val="center"/>
            <w:hideMark/>
          </w:tcPr>
          <w:p w14:paraId="35F8E2D3" w14:textId="2C03BA28" w:rsidR="009F44FE" w:rsidRPr="00C062E0" w:rsidRDefault="009F44FE" w:rsidP="00332D0A">
            <w:pPr>
              <w:jc w:val="center"/>
              <w:rPr>
                <w:rFonts w:eastAsia="Times New Roman" w:cs="Times New Roman"/>
                <w:b/>
                <w:bCs/>
                <w:color w:val="000000"/>
                <w:sz w:val="20"/>
                <w:szCs w:val="20"/>
                <w:lang w:val="en-US"/>
              </w:rPr>
            </w:pPr>
            <w:r w:rsidRPr="00C062E0">
              <w:rPr>
                <w:rFonts w:eastAsia="Times New Roman" w:cs="Times New Roman"/>
                <w:b/>
                <w:bCs/>
                <w:color w:val="000000"/>
                <w:sz w:val="20"/>
                <w:szCs w:val="20"/>
                <w:lang w:val="en-US"/>
              </w:rPr>
              <w:t>Length</w:t>
            </w:r>
          </w:p>
        </w:tc>
        <w:tc>
          <w:tcPr>
            <w:tcW w:w="659" w:type="dxa"/>
            <w:tcBorders>
              <w:top w:val="nil"/>
              <w:left w:val="nil"/>
              <w:bottom w:val="single" w:sz="4" w:space="0" w:color="auto"/>
              <w:right w:val="single" w:sz="4" w:space="0" w:color="auto"/>
            </w:tcBorders>
            <w:shd w:val="clear" w:color="auto" w:fill="auto"/>
            <w:vAlign w:val="center"/>
            <w:hideMark/>
          </w:tcPr>
          <w:p w14:paraId="28229724" w14:textId="4E15404B" w:rsidR="009F44FE" w:rsidRPr="00C062E0" w:rsidRDefault="009F44FE" w:rsidP="00332D0A">
            <w:pPr>
              <w:jc w:val="center"/>
              <w:rPr>
                <w:rFonts w:eastAsia="Times New Roman" w:cs="Times New Roman"/>
                <w:b/>
                <w:bCs/>
                <w:color w:val="000000"/>
                <w:sz w:val="20"/>
                <w:szCs w:val="20"/>
                <w:lang w:val="en-US"/>
              </w:rPr>
            </w:pPr>
            <w:r w:rsidRPr="00C062E0">
              <w:rPr>
                <w:rFonts w:eastAsia="Times New Roman" w:cs="Times New Roman"/>
                <w:b/>
                <w:bCs/>
                <w:color w:val="000000"/>
                <w:sz w:val="20"/>
                <w:szCs w:val="20"/>
                <w:lang w:val="en-US"/>
              </w:rPr>
              <w:t>Tm</w:t>
            </w:r>
          </w:p>
        </w:tc>
        <w:tc>
          <w:tcPr>
            <w:tcW w:w="1105" w:type="dxa"/>
            <w:tcBorders>
              <w:top w:val="nil"/>
              <w:left w:val="nil"/>
              <w:bottom w:val="single" w:sz="4" w:space="0" w:color="auto"/>
              <w:right w:val="single" w:sz="4" w:space="0" w:color="auto"/>
            </w:tcBorders>
            <w:shd w:val="clear" w:color="auto" w:fill="auto"/>
            <w:vAlign w:val="center"/>
            <w:hideMark/>
          </w:tcPr>
          <w:p w14:paraId="520CF56D" w14:textId="44DEFC07" w:rsidR="009F44FE" w:rsidRPr="00C062E0" w:rsidRDefault="009F44FE" w:rsidP="00332D0A">
            <w:pPr>
              <w:jc w:val="center"/>
              <w:rPr>
                <w:rFonts w:eastAsia="Times New Roman" w:cs="Times New Roman"/>
                <w:b/>
                <w:bCs/>
                <w:color w:val="000000"/>
                <w:sz w:val="20"/>
                <w:szCs w:val="20"/>
                <w:lang w:val="en-US"/>
              </w:rPr>
            </w:pPr>
            <w:r w:rsidRPr="00C062E0">
              <w:rPr>
                <w:rFonts w:eastAsia="Times New Roman" w:cs="Times New Roman"/>
                <w:b/>
                <w:bCs/>
                <w:color w:val="000000"/>
                <w:sz w:val="20"/>
                <w:szCs w:val="20"/>
                <w:lang w:val="en-US"/>
              </w:rPr>
              <w:t>Location</w:t>
            </w:r>
          </w:p>
        </w:tc>
      </w:tr>
      <w:tr w:rsidR="009F44FE" w:rsidRPr="00C062E0" w14:paraId="36D956DC" w14:textId="77777777" w:rsidTr="00332D0A">
        <w:trPr>
          <w:trHeight w:val="250"/>
        </w:trPr>
        <w:tc>
          <w:tcPr>
            <w:tcW w:w="1068" w:type="dxa"/>
            <w:vMerge/>
            <w:tcBorders>
              <w:top w:val="nil"/>
              <w:left w:val="single" w:sz="4" w:space="0" w:color="auto"/>
              <w:bottom w:val="single" w:sz="4" w:space="0" w:color="auto"/>
              <w:right w:val="single" w:sz="4" w:space="0" w:color="auto"/>
            </w:tcBorders>
            <w:vAlign w:val="center"/>
            <w:hideMark/>
          </w:tcPr>
          <w:p w14:paraId="13A1F4A3" w14:textId="77777777" w:rsidR="009F44FE" w:rsidRPr="00C062E0" w:rsidRDefault="009F44FE" w:rsidP="00332D0A">
            <w:pPr>
              <w:rPr>
                <w:rFonts w:eastAsia="Times New Roman" w:cs="Times New Roman"/>
                <w:i/>
                <w:iCs/>
                <w:color w:val="000000"/>
                <w:sz w:val="20"/>
                <w:szCs w:val="20"/>
                <w:lang w:val="en-US"/>
              </w:rPr>
            </w:pPr>
          </w:p>
        </w:tc>
        <w:tc>
          <w:tcPr>
            <w:tcW w:w="1613" w:type="dxa"/>
            <w:tcBorders>
              <w:top w:val="nil"/>
              <w:left w:val="nil"/>
              <w:bottom w:val="single" w:sz="4" w:space="0" w:color="auto"/>
              <w:right w:val="single" w:sz="4" w:space="0" w:color="auto"/>
            </w:tcBorders>
            <w:shd w:val="clear" w:color="auto" w:fill="auto"/>
            <w:vAlign w:val="center"/>
            <w:hideMark/>
          </w:tcPr>
          <w:p w14:paraId="4732C271" w14:textId="3529F9C2" w:rsidR="009F44FE" w:rsidRPr="00C062E0" w:rsidRDefault="009F44FE" w:rsidP="00332D0A">
            <w:pPr>
              <w:jc w:val="center"/>
              <w:rPr>
                <w:rFonts w:eastAsia="Times New Roman" w:cs="Times New Roman"/>
                <w:color w:val="000000"/>
                <w:sz w:val="20"/>
                <w:szCs w:val="20"/>
                <w:lang w:val="en-US"/>
              </w:rPr>
            </w:pPr>
            <w:r w:rsidRPr="00C062E0">
              <w:rPr>
                <w:rFonts w:eastAsia="Times New Roman" w:cs="Times New Roman"/>
                <w:color w:val="000000"/>
                <w:sz w:val="20"/>
                <w:szCs w:val="20"/>
                <w:lang w:val="en-US"/>
              </w:rPr>
              <w:t>Forward Primer</w:t>
            </w:r>
          </w:p>
        </w:tc>
        <w:tc>
          <w:tcPr>
            <w:tcW w:w="3641" w:type="dxa"/>
            <w:tcBorders>
              <w:top w:val="nil"/>
              <w:left w:val="nil"/>
              <w:bottom w:val="single" w:sz="4" w:space="0" w:color="auto"/>
              <w:right w:val="single" w:sz="4" w:space="0" w:color="auto"/>
            </w:tcBorders>
            <w:shd w:val="clear" w:color="auto" w:fill="auto"/>
            <w:vAlign w:val="center"/>
            <w:hideMark/>
          </w:tcPr>
          <w:p w14:paraId="015A4FDB" w14:textId="3441F0CE" w:rsidR="009F44FE" w:rsidRPr="00C062E0" w:rsidRDefault="009F44FE" w:rsidP="00332D0A">
            <w:pPr>
              <w:jc w:val="center"/>
              <w:rPr>
                <w:rFonts w:eastAsia="Times New Roman" w:cs="Times New Roman"/>
                <w:color w:val="000000"/>
                <w:sz w:val="20"/>
                <w:szCs w:val="20"/>
                <w:lang w:val="en-US"/>
              </w:rPr>
            </w:pPr>
            <w:r w:rsidRPr="00C062E0">
              <w:rPr>
                <w:rFonts w:eastAsia="Times New Roman" w:cs="Times New Roman"/>
                <w:color w:val="000000"/>
                <w:sz w:val="20"/>
                <w:szCs w:val="20"/>
                <w:lang w:val="en-US"/>
              </w:rPr>
              <w:t>ACGATGAGACAGAGTTGCGAC</w:t>
            </w:r>
          </w:p>
        </w:tc>
        <w:tc>
          <w:tcPr>
            <w:tcW w:w="900" w:type="dxa"/>
            <w:tcBorders>
              <w:top w:val="nil"/>
              <w:left w:val="nil"/>
              <w:bottom w:val="single" w:sz="4" w:space="0" w:color="auto"/>
              <w:right w:val="single" w:sz="4" w:space="0" w:color="auto"/>
            </w:tcBorders>
            <w:shd w:val="clear" w:color="auto" w:fill="auto"/>
            <w:vAlign w:val="center"/>
            <w:hideMark/>
          </w:tcPr>
          <w:p w14:paraId="00B64021" w14:textId="3CCF8C36" w:rsidR="009F44FE" w:rsidRPr="00C062E0" w:rsidRDefault="009F44FE" w:rsidP="00332D0A">
            <w:pPr>
              <w:jc w:val="center"/>
              <w:rPr>
                <w:rFonts w:eastAsia="Times New Roman" w:cs="Times New Roman"/>
                <w:color w:val="000000"/>
                <w:sz w:val="20"/>
                <w:szCs w:val="20"/>
                <w:lang w:val="en-US"/>
              </w:rPr>
            </w:pPr>
            <w:r w:rsidRPr="00C062E0">
              <w:rPr>
                <w:rFonts w:eastAsia="Times New Roman" w:cs="Times New Roman"/>
                <w:color w:val="000000"/>
                <w:sz w:val="20"/>
                <w:szCs w:val="20"/>
                <w:lang w:val="en-US"/>
              </w:rPr>
              <w:t>21</w:t>
            </w:r>
          </w:p>
        </w:tc>
        <w:tc>
          <w:tcPr>
            <w:tcW w:w="659" w:type="dxa"/>
            <w:tcBorders>
              <w:top w:val="nil"/>
              <w:left w:val="nil"/>
              <w:bottom w:val="single" w:sz="4" w:space="0" w:color="auto"/>
              <w:right w:val="single" w:sz="4" w:space="0" w:color="auto"/>
            </w:tcBorders>
            <w:shd w:val="clear" w:color="auto" w:fill="auto"/>
            <w:vAlign w:val="center"/>
            <w:hideMark/>
          </w:tcPr>
          <w:p w14:paraId="6AC6F4F9" w14:textId="792D260E" w:rsidR="009F44FE" w:rsidRPr="00C062E0" w:rsidRDefault="009F44FE" w:rsidP="00332D0A">
            <w:pPr>
              <w:jc w:val="center"/>
              <w:rPr>
                <w:rFonts w:eastAsia="Times New Roman" w:cs="Times New Roman"/>
                <w:color w:val="000000"/>
                <w:sz w:val="20"/>
                <w:szCs w:val="20"/>
                <w:lang w:val="en-US"/>
              </w:rPr>
            </w:pPr>
            <w:r w:rsidRPr="00C062E0">
              <w:rPr>
                <w:rFonts w:eastAsia="Times New Roman" w:cs="Times New Roman"/>
                <w:color w:val="000000"/>
                <w:sz w:val="20"/>
                <w:szCs w:val="20"/>
                <w:lang w:val="en-US"/>
              </w:rPr>
              <w:t>62.1</w:t>
            </w:r>
          </w:p>
        </w:tc>
        <w:tc>
          <w:tcPr>
            <w:tcW w:w="1105" w:type="dxa"/>
            <w:tcBorders>
              <w:top w:val="nil"/>
              <w:left w:val="nil"/>
              <w:bottom w:val="single" w:sz="4" w:space="0" w:color="auto"/>
              <w:right w:val="single" w:sz="4" w:space="0" w:color="auto"/>
            </w:tcBorders>
            <w:shd w:val="clear" w:color="auto" w:fill="auto"/>
            <w:vAlign w:val="center"/>
            <w:hideMark/>
          </w:tcPr>
          <w:p w14:paraId="6DB0E8A1" w14:textId="7EE7F4E4" w:rsidR="009F44FE" w:rsidRPr="00C062E0" w:rsidRDefault="009F44FE" w:rsidP="00332D0A">
            <w:pPr>
              <w:jc w:val="center"/>
              <w:rPr>
                <w:rFonts w:eastAsia="Times New Roman" w:cs="Times New Roman"/>
                <w:color w:val="000000"/>
                <w:sz w:val="20"/>
                <w:szCs w:val="20"/>
                <w:lang w:val="en-US"/>
              </w:rPr>
            </w:pPr>
            <w:r w:rsidRPr="00C062E0">
              <w:rPr>
                <w:rFonts w:eastAsia="Times New Roman" w:cs="Times New Roman"/>
                <w:color w:val="000000"/>
                <w:sz w:val="20"/>
                <w:szCs w:val="20"/>
                <w:lang w:val="en-US"/>
              </w:rPr>
              <w:t>278-298</w:t>
            </w:r>
          </w:p>
        </w:tc>
      </w:tr>
      <w:tr w:rsidR="009F44FE" w:rsidRPr="00C062E0" w14:paraId="5862AF95" w14:textId="77777777" w:rsidTr="00332D0A">
        <w:trPr>
          <w:trHeight w:val="250"/>
        </w:trPr>
        <w:tc>
          <w:tcPr>
            <w:tcW w:w="1068" w:type="dxa"/>
            <w:vMerge/>
            <w:tcBorders>
              <w:top w:val="nil"/>
              <w:left w:val="single" w:sz="4" w:space="0" w:color="auto"/>
              <w:bottom w:val="single" w:sz="4" w:space="0" w:color="auto"/>
              <w:right w:val="single" w:sz="4" w:space="0" w:color="auto"/>
            </w:tcBorders>
            <w:vAlign w:val="center"/>
            <w:hideMark/>
          </w:tcPr>
          <w:p w14:paraId="4AE5FED4" w14:textId="77777777" w:rsidR="009F44FE" w:rsidRPr="00C062E0" w:rsidRDefault="009F44FE" w:rsidP="00332D0A">
            <w:pPr>
              <w:rPr>
                <w:rFonts w:eastAsia="Times New Roman" w:cs="Times New Roman"/>
                <w:i/>
                <w:iCs/>
                <w:color w:val="000000"/>
                <w:sz w:val="20"/>
                <w:szCs w:val="20"/>
                <w:lang w:val="en-US"/>
              </w:rPr>
            </w:pPr>
          </w:p>
        </w:tc>
        <w:tc>
          <w:tcPr>
            <w:tcW w:w="1613" w:type="dxa"/>
            <w:tcBorders>
              <w:top w:val="nil"/>
              <w:left w:val="nil"/>
              <w:bottom w:val="single" w:sz="4" w:space="0" w:color="auto"/>
              <w:right w:val="single" w:sz="4" w:space="0" w:color="auto"/>
            </w:tcBorders>
            <w:shd w:val="clear" w:color="auto" w:fill="auto"/>
            <w:vAlign w:val="center"/>
            <w:hideMark/>
          </w:tcPr>
          <w:p w14:paraId="746DDABD" w14:textId="6BEC0B08" w:rsidR="009F44FE" w:rsidRPr="00C062E0" w:rsidRDefault="009F44FE" w:rsidP="00332D0A">
            <w:pPr>
              <w:jc w:val="center"/>
              <w:rPr>
                <w:rFonts w:eastAsia="Times New Roman" w:cs="Times New Roman"/>
                <w:color w:val="000000"/>
                <w:sz w:val="20"/>
                <w:szCs w:val="20"/>
                <w:lang w:val="en-US"/>
              </w:rPr>
            </w:pPr>
            <w:r w:rsidRPr="00C062E0">
              <w:rPr>
                <w:rFonts w:eastAsia="Times New Roman" w:cs="Times New Roman"/>
                <w:color w:val="000000"/>
                <w:sz w:val="20"/>
                <w:szCs w:val="20"/>
                <w:lang w:val="en-US"/>
              </w:rPr>
              <w:t>Reverse Primer</w:t>
            </w:r>
          </w:p>
        </w:tc>
        <w:tc>
          <w:tcPr>
            <w:tcW w:w="3641" w:type="dxa"/>
            <w:tcBorders>
              <w:top w:val="nil"/>
              <w:left w:val="nil"/>
              <w:bottom w:val="single" w:sz="4" w:space="0" w:color="auto"/>
              <w:right w:val="single" w:sz="4" w:space="0" w:color="auto"/>
            </w:tcBorders>
            <w:shd w:val="clear" w:color="auto" w:fill="auto"/>
            <w:vAlign w:val="center"/>
            <w:hideMark/>
          </w:tcPr>
          <w:p w14:paraId="356D68B1" w14:textId="3DC3EA93" w:rsidR="009F44FE" w:rsidRPr="00C062E0" w:rsidRDefault="009F44FE" w:rsidP="00332D0A">
            <w:pPr>
              <w:jc w:val="center"/>
              <w:rPr>
                <w:rFonts w:eastAsia="Times New Roman" w:cs="Times New Roman"/>
                <w:color w:val="000000"/>
                <w:sz w:val="20"/>
                <w:szCs w:val="20"/>
                <w:lang w:val="en-US"/>
              </w:rPr>
            </w:pPr>
            <w:r w:rsidRPr="00C062E0">
              <w:rPr>
                <w:rFonts w:eastAsia="Times New Roman" w:cs="Times New Roman"/>
                <w:color w:val="000000"/>
                <w:sz w:val="20"/>
                <w:szCs w:val="20"/>
                <w:lang w:val="en-US"/>
              </w:rPr>
              <w:t>ATCCAAGGCAGCAATTCTCCC</w:t>
            </w:r>
          </w:p>
        </w:tc>
        <w:tc>
          <w:tcPr>
            <w:tcW w:w="900" w:type="dxa"/>
            <w:tcBorders>
              <w:top w:val="nil"/>
              <w:left w:val="nil"/>
              <w:bottom w:val="single" w:sz="4" w:space="0" w:color="auto"/>
              <w:right w:val="single" w:sz="4" w:space="0" w:color="auto"/>
            </w:tcBorders>
            <w:shd w:val="clear" w:color="auto" w:fill="auto"/>
            <w:vAlign w:val="center"/>
            <w:hideMark/>
          </w:tcPr>
          <w:p w14:paraId="415614A9" w14:textId="5D43AD1E" w:rsidR="009F44FE" w:rsidRPr="00C062E0" w:rsidRDefault="009F44FE" w:rsidP="00332D0A">
            <w:pPr>
              <w:jc w:val="center"/>
              <w:rPr>
                <w:rFonts w:eastAsia="Times New Roman" w:cs="Times New Roman"/>
                <w:color w:val="000000"/>
                <w:sz w:val="20"/>
                <w:szCs w:val="20"/>
                <w:lang w:val="en-US"/>
              </w:rPr>
            </w:pPr>
            <w:r w:rsidRPr="00C062E0">
              <w:rPr>
                <w:rFonts w:eastAsia="Times New Roman" w:cs="Times New Roman"/>
                <w:color w:val="000000"/>
                <w:sz w:val="20"/>
                <w:szCs w:val="20"/>
                <w:lang w:val="en-US"/>
              </w:rPr>
              <w:t>21</w:t>
            </w:r>
          </w:p>
        </w:tc>
        <w:tc>
          <w:tcPr>
            <w:tcW w:w="659" w:type="dxa"/>
            <w:tcBorders>
              <w:top w:val="nil"/>
              <w:left w:val="nil"/>
              <w:bottom w:val="single" w:sz="4" w:space="0" w:color="auto"/>
              <w:right w:val="single" w:sz="4" w:space="0" w:color="auto"/>
            </w:tcBorders>
            <w:shd w:val="clear" w:color="auto" w:fill="auto"/>
            <w:vAlign w:val="center"/>
            <w:hideMark/>
          </w:tcPr>
          <w:p w14:paraId="1E636061" w14:textId="4708D557" w:rsidR="009F44FE" w:rsidRPr="00C062E0" w:rsidRDefault="009F44FE" w:rsidP="00332D0A">
            <w:pPr>
              <w:jc w:val="center"/>
              <w:rPr>
                <w:rFonts w:eastAsia="Times New Roman" w:cs="Times New Roman"/>
                <w:color w:val="000000"/>
                <w:sz w:val="20"/>
                <w:szCs w:val="20"/>
                <w:lang w:val="en-US"/>
              </w:rPr>
            </w:pPr>
            <w:r w:rsidRPr="00C062E0">
              <w:rPr>
                <w:rFonts w:eastAsia="Times New Roman" w:cs="Times New Roman"/>
                <w:color w:val="000000"/>
                <w:sz w:val="20"/>
                <w:szCs w:val="20"/>
                <w:lang w:val="en-US"/>
              </w:rPr>
              <w:t>62.5</w:t>
            </w:r>
          </w:p>
        </w:tc>
        <w:tc>
          <w:tcPr>
            <w:tcW w:w="1105" w:type="dxa"/>
            <w:tcBorders>
              <w:top w:val="nil"/>
              <w:left w:val="nil"/>
              <w:bottom w:val="single" w:sz="4" w:space="0" w:color="auto"/>
              <w:right w:val="single" w:sz="4" w:space="0" w:color="auto"/>
            </w:tcBorders>
            <w:shd w:val="clear" w:color="auto" w:fill="auto"/>
            <w:vAlign w:val="center"/>
            <w:hideMark/>
          </w:tcPr>
          <w:p w14:paraId="65751991" w14:textId="033C2603" w:rsidR="009F44FE" w:rsidRPr="00C062E0" w:rsidRDefault="009F44FE" w:rsidP="00332D0A">
            <w:pPr>
              <w:jc w:val="center"/>
              <w:rPr>
                <w:rFonts w:eastAsia="Times New Roman" w:cs="Times New Roman"/>
                <w:color w:val="000000"/>
                <w:sz w:val="20"/>
                <w:szCs w:val="20"/>
                <w:lang w:val="en-US"/>
              </w:rPr>
            </w:pPr>
            <w:r w:rsidRPr="00C062E0">
              <w:rPr>
                <w:rFonts w:eastAsia="Times New Roman" w:cs="Times New Roman"/>
                <w:color w:val="000000"/>
                <w:sz w:val="20"/>
                <w:szCs w:val="20"/>
                <w:lang w:val="en-US"/>
              </w:rPr>
              <w:t>357-337</w:t>
            </w:r>
          </w:p>
        </w:tc>
      </w:tr>
      <w:tr w:rsidR="009F44FE" w:rsidRPr="00C062E0" w14:paraId="324D8802" w14:textId="77777777" w:rsidTr="00332D0A">
        <w:trPr>
          <w:trHeight w:val="250"/>
        </w:trPr>
        <w:tc>
          <w:tcPr>
            <w:tcW w:w="106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CF6D426" w14:textId="2BD5B2E2" w:rsidR="009F44FE" w:rsidRPr="00C062E0" w:rsidRDefault="009F44FE" w:rsidP="00332D0A">
            <w:pPr>
              <w:jc w:val="center"/>
              <w:rPr>
                <w:rFonts w:eastAsia="Times New Roman" w:cs="Times New Roman"/>
                <w:i/>
                <w:iCs/>
                <w:color w:val="000000"/>
                <w:sz w:val="20"/>
                <w:szCs w:val="20"/>
                <w:lang w:val="en-US"/>
              </w:rPr>
            </w:pPr>
            <w:r w:rsidRPr="00C062E0">
              <w:rPr>
                <w:rFonts w:eastAsia="Times New Roman" w:cs="Times New Roman"/>
                <w:i/>
                <w:iCs/>
                <w:color w:val="000000"/>
                <w:sz w:val="20"/>
                <w:szCs w:val="20"/>
                <w:lang w:val="en-US"/>
              </w:rPr>
              <w:t>GTF2H4</w:t>
            </w:r>
          </w:p>
        </w:tc>
        <w:tc>
          <w:tcPr>
            <w:tcW w:w="1613" w:type="dxa"/>
            <w:tcBorders>
              <w:top w:val="nil"/>
              <w:left w:val="nil"/>
              <w:bottom w:val="single" w:sz="4" w:space="0" w:color="auto"/>
              <w:right w:val="single" w:sz="4" w:space="0" w:color="auto"/>
            </w:tcBorders>
            <w:shd w:val="clear" w:color="auto" w:fill="auto"/>
            <w:vAlign w:val="center"/>
            <w:hideMark/>
          </w:tcPr>
          <w:p w14:paraId="04359AAA" w14:textId="63531C97" w:rsidR="009F44FE" w:rsidRPr="00C062E0" w:rsidRDefault="009F44FE" w:rsidP="00332D0A">
            <w:pPr>
              <w:jc w:val="center"/>
              <w:rPr>
                <w:rFonts w:eastAsia="Times New Roman" w:cs="Times New Roman"/>
                <w:b/>
                <w:bCs/>
                <w:color w:val="000000"/>
                <w:sz w:val="20"/>
                <w:szCs w:val="20"/>
                <w:lang w:val="en-US"/>
              </w:rPr>
            </w:pPr>
            <w:r w:rsidRPr="00C062E0">
              <w:rPr>
                <w:rFonts w:eastAsia="Times New Roman" w:cs="Times New Roman"/>
                <w:b/>
                <w:bCs/>
                <w:color w:val="000000"/>
                <w:sz w:val="20"/>
                <w:szCs w:val="20"/>
                <w:lang w:val="en-US"/>
              </w:rPr>
              <w:t>Amplicon Size</w:t>
            </w:r>
          </w:p>
        </w:tc>
        <w:tc>
          <w:tcPr>
            <w:tcW w:w="3641" w:type="dxa"/>
            <w:tcBorders>
              <w:top w:val="nil"/>
              <w:left w:val="nil"/>
              <w:bottom w:val="single" w:sz="4" w:space="0" w:color="auto"/>
              <w:right w:val="single" w:sz="4" w:space="0" w:color="auto"/>
            </w:tcBorders>
            <w:shd w:val="clear" w:color="auto" w:fill="auto"/>
            <w:vAlign w:val="center"/>
            <w:hideMark/>
          </w:tcPr>
          <w:p w14:paraId="177B0B9B" w14:textId="78054178" w:rsidR="009F44FE" w:rsidRPr="00C062E0" w:rsidRDefault="009F44FE" w:rsidP="00332D0A">
            <w:pPr>
              <w:jc w:val="center"/>
              <w:rPr>
                <w:rFonts w:eastAsia="Times New Roman" w:cs="Times New Roman"/>
                <w:color w:val="000000"/>
                <w:sz w:val="20"/>
                <w:szCs w:val="20"/>
                <w:lang w:val="en-US"/>
              </w:rPr>
            </w:pPr>
            <w:r w:rsidRPr="00C062E0">
              <w:rPr>
                <w:rFonts w:eastAsia="Times New Roman" w:cs="Times New Roman"/>
                <w:color w:val="000000"/>
                <w:sz w:val="20"/>
                <w:szCs w:val="20"/>
                <w:lang w:val="en-US"/>
              </w:rPr>
              <w:t>178</w:t>
            </w:r>
          </w:p>
        </w:tc>
        <w:tc>
          <w:tcPr>
            <w:tcW w:w="900" w:type="dxa"/>
            <w:tcBorders>
              <w:top w:val="nil"/>
              <w:left w:val="nil"/>
              <w:bottom w:val="single" w:sz="4" w:space="0" w:color="auto"/>
              <w:right w:val="single" w:sz="4" w:space="0" w:color="auto"/>
            </w:tcBorders>
            <w:shd w:val="clear" w:color="auto" w:fill="auto"/>
            <w:vAlign w:val="center"/>
            <w:hideMark/>
          </w:tcPr>
          <w:p w14:paraId="6678F45A" w14:textId="2A97DE30" w:rsidR="009F44FE" w:rsidRPr="00C062E0" w:rsidRDefault="009F44FE" w:rsidP="00332D0A">
            <w:pPr>
              <w:jc w:val="center"/>
              <w:rPr>
                <w:rFonts w:eastAsia="Times New Roman" w:cs="Times New Roman"/>
                <w:color w:val="000000"/>
                <w:sz w:val="20"/>
                <w:szCs w:val="20"/>
                <w:lang w:val="en-US"/>
              </w:rPr>
            </w:pPr>
            <w:r w:rsidRPr="00C062E0">
              <w:rPr>
                <w:rFonts w:eastAsia="Times New Roman" w:cs="Times New Roman"/>
                <w:color w:val="000000"/>
                <w:sz w:val="20"/>
                <w:szCs w:val="20"/>
                <w:lang w:val="en-US"/>
              </w:rPr>
              <w:t> </w:t>
            </w:r>
          </w:p>
        </w:tc>
        <w:tc>
          <w:tcPr>
            <w:tcW w:w="659" w:type="dxa"/>
            <w:tcBorders>
              <w:top w:val="nil"/>
              <w:left w:val="nil"/>
              <w:bottom w:val="single" w:sz="4" w:space="0" w:color="auto"/>
              <w:right w:val="single" w:sz="4" w:space="0" w:color="auto"/>
            </w:tcBorders>
            <w:shd w:val="clear" w:color="auto" w:fill="auto"/>
            <w:vAlign w:val="center"/>
            <w:hideMark/>
          </w:tcPr>
          <w:p w14:paraId="4942FFA1" w14:textId="18003DB3" w:rsidR="009F44FE" w:rsidRPr="00C062E0" w:rsidRDefault="009F44FE" w:rsidP="00332D0A">
            <w:pPr>
              <w:jc w:val="center"/>
              <w:rPr>
                <w:rFonts w:eastAsia="Times New Roman" w:cs="Times New Roman"/>
                <w:color w:val="000000"/>
                <w:sz w:val="20"/>
                <w:szCs w:val="20"/>
                <w:lang w:val="en-US"/>
              </w:rPr>
            </w:pPr>
            <w:r w:rsidRPr="00C062E0">
              <w:rPr>
                <w:rFonts w:eastAsia="Times New Roman" w:cs="Times New Roman"/>
                <w:color w:val="000000"/>
                <w:sz w:val="20"/>
                <w:szCs w:val="20"/>
                <w:lang w:val="en-US"/>
              </w:rPr>
              <w:t> </w:t>
            </w:r>
          </w:p>
        </w:tc>
        <w:tc>
          <w:tcPr>
            <w:tcW w:w="1105" w:type="dxa"/>
            <w:tcBorders>
              <w:top w:val="nil"/>
              <w:left w:val="nil"/>
              <w:bottom w:val="single" w:sz="4" w:space="0" w:color="auto"/>
              <w:right w:val="single" w:sz="4" w:space="0" w:color="auto"/>
            </w:tcBorders>
            <w:shd w:val="clear" w:color="auto" w:fill="auto"/>
            <w:vAlign w:val="center"/>
            <w:hideMark/>
          </w:tcPr>
          <w:p w14:paraId="2A55A2A6" w14:textId="5FACAD1E" w:rsidR="009F44FE" w:rsidRPr="00C062E0" w:rsidRDefault="009F44FE" w:rsidP="00332D0A">
            <w:pPr>
              <w:jc w:val="center"/>
              <w:rPr>
                <w:rFonts w:eastAsia="Times New Roman" w:cs="Times New Roman"/>
                <w:color w:val="000000"/>
                <w:sz w:val="20"/>
                <w:szCs w:val="20"/>
                <w:lang w:val="en-US"/>
              </w:rPr>
            </w:pPr>
            <w:r w:rsidRPr="00C062E0">
              <w:rPr>
                <w:rFonts w:eastAsia="Times New Roman" w:cs="Times New Roman"/>
                <w:color w:val="000000"/>
                <w:sz w:val="20"/>
                <w:szCs w:val="20"/>
                <w:lang w:val="en-US"/>
              </w:rPr>
              <w:t> </w:t>
            </w:r>
          </w:p>
        </w:tc>
      </w:tr>
      <w:tr w:rsidR="009F44FE" w:rsidRPr="00C062E0" w14:paraId="6A9951E5" w14:textId="77777777" w:rsidTr="00332D0A">
        <w:trPr>
          <w:trHeight w:val="250"/>
        </w:trPr>
        <w:tc>
          <w:tcPr>
            <w:tcW w:w="1068" w:type="dxa"/>
            <w:vMerge/>
            <w:tcBorders>
              <w:top w:val="nil"/>
              <w:left w:val="single" w:sz="4" w:space="0" w:color="auto"/>
              <w:bottom w:val="single" w:sz="4" w:space="0" w:color="auto"/>
              <w:right w:val="single" w:sz="4" w:space="0" w:color="auto"/>
            </w:tcBorders>
            <w:vAlign w:val="center"/>
            <w:hideMark/>
          </w:tcPr>
          <w:p w14:paraId="63677610" w14:textId="77777777" w:rsidR="009F44FE" w:rsidRPr="00C062E0" w:rsidRDefault="009F44FE" w:rsidP="00332D0A">
            <w:pPr>
              <w:rPr>
                <w:rFonts w:eastAsia="Times New Roman" w:cs="Times New Roman"/>
                <w:i/>
                <w:iCs/>
                <w:color w:val="000000"/>
                <w:sz w:val="20"/>
                <w:szCs w:val="20"/>
                <w:lang w:val="en-US"/>
              </w:rPr>
            </w:pPr>
          </w:p>
        </w:tc>
        <w:tc>
          <w:tcPr>
            <w:tcW w:w="1613" w:type="dxa"/>
            <w:tcBorders>
              <w:top w:val="nil"/>
              <w:left w:val="nil"/>
              <w:bottom w:val="single" w:sz="4" w:space="0" w:color="auto"/>
              <w:right w:val="single" w:sz="4" w:space="0" w:color="auto"/>
            </w:tcBorders>
            <w:shd w:val="clear" w:color="auto" w:fill="auto"/>
            <w:vAlign w:val="center"/>
            <w:hideMark/>
          </w:tcPr>
          <w:p w14:paraId="13292CA4" w14:textId="34B58496" w:rsidR="009F44FE" w:rsidRPr="00C062E0" w:rsidRDefault="009F44FE" w:rsidP="00332D0A">
            <w:pPr>
              <w:jc w:val="center"/>
              <w:rPr>
                <w:rFonts w:eastAsia="Times New Roman" w:cs="Times New Roman"/>
                <w:color w:val="000000"/>
                <w:sz w:val="20"/>
                <w:szCs w:val="20"/>
                <w:lang w:val="en-US"/>
              </w:rPr>
            </w:pPr>
            <w:r w:rsidRPr="00C062E0">
              <w:rPr>
                <w:rFonts w:eastAsia="Times New Roman" w:cs="Times New Roman"/>
                <w:color w:val="000000"/>
                <w:sz w:val="20"/>
                <w:szCs w:val="20"/>
                <w:lang w:val="en-US"/>
              </w:rPr>
              <w:t> </w:t>
            </w:r>
          </w:p>
        </w:tc>
        <w:tc>
          <w:tcPr>
            <w:tcW w:w="3641" w:type="dxa"/>
            <w:tcBorders>
              <w:top w:val="nil"/>
              <w:left w:val="nil"/>
              <w:bottom w:val="single" w:sz="4" w:space="0" w:color="auto"/>
              <w:right w:val="single" w:sz="4" w:space="0" w:color="auto"/>
            </w:tcBorders>
            <w:shd w:val="clear" w:color="auto" w:fill="auto"/>
            <w:vAlign w:val="center"/>
            <w:hideMark/>
          </w:tcPr>
          <w:p w14:paraId="2DA2477A" w14:textId="15574274" w:rsidR="009F44FE" w:rsidRPr="00C062E0" w:rsidRDefault="009F44FE" w:rsidP="00332D0A">
            <w:pPr>
              <w:jc w:val="center"/>
              <w:rPr>
                <w:rFonts w:eastAsia="Times New Roman" w:cs="Times New Roman"/>
                <w:b/>
                <w:bCs/>
                <w:color w:val="000000"/>
                <w:sz w:val="20"/>
                <w:szCs w:val="20"/>
                <w:lang w:val="en-US"/>
              </w:rPr>
            </w:pPr>
            <w:r w:rsidRPr="00C062E0">
              <w:rPr>
                <w:rFonts w:eastAsia="Times New Roman" w:cs="Times New Roman"/>
                <w:b/>
                <w:bCs/>
                <w:color w:val="000000"/>
                <w:sz w:val="20"/>
                <w:szCs w:val="20"/>
                <w:lang w:val="en-US"/>
              </w:rPr>
              <w:t xml:space="preserve">Sequence </w:t>
            </w:r>
            <w:r w:rsidRPr="00C062E0">
              <w:rPr>
                <w:rFonts w:eastAsia="Times New Roman" w:cs="Times New Roman"/>
                <w:color w:val="000000"/>
                <w:sz w:val="20"/>
                <w:szCs w:val="20"/>
                <w:lang w:val="en-US"/>
              </w:rPr>
              <w:t>(5' -&gt; 3')</w:t>
            </w:r>
          </w:p>
        </w:tc>
        <w:tc>
          <w:tcPr>
            <w:tcW w:w="900" w:type="dxa"/>
            <w:tcBorders>
              <w:top w:val="nil"/>
              <w:left w:val="nil"/>
              <w:bottom w:val="single" w:sz="4" w:space="0" w:color="auto"/>
              <w:right w:val="single" w:sz="4" w:space="0" w:color="auto"/>
            </w:tcBorders>
            <w:shd w:val="clear" w:color="auto" w:fill="auto"/>
            <w:vAlign w:val="center"/>
            <w:hideMark/>
          </w:tcPr>
          <w:p w14:paraId="459CDA21" w14:textId="56AF3A9B" w:rsidR="009F44FE" w:rsidRPr="00C062E0" w:rsidRDefault="009F44FE" w:rsidP="00332D0A">
            <w:pPr>
              <w:jc w:val="center"/>
              <w:rPr>
                <w:rFonts w:eastAsia="Times New Roman" w:cs="Times New Roman"/>
                <w:b/>
                <w:bCs/>
                <w:color w:val="000000"/>
                <w:sz w:val="20"/>
                <w:szCs w:val="20"/>
                <w:lang w:val="en-US"/>
              </w:rPr>
            </w:pPr>
            <w:r w:rsidRPr="00C062E0">
              <w:rPr>
                <w:rFonts w:eastAsia="Times New Roman" w:cs="Times New Roman"/>
                <w:b/>
                <w:bCs/>
                <w:color w:val="000000"/>
                <w:sz w:val="20"/>
                <w:szCs w:val="20"/>
                <w:lang w:val="en-US"/>
              </w:rPr>
              <w:t>Length</w:t>
            </w:r>
          </w:p>
        </w:tc>
        <w:tc>
          <w:tcPr>
            <w:tcW w:w="659" w:type="dxa"/>
            <w:tcBorders>
              <w:top w:val="nil"/>
              <w:left w:val="nil"/>
              <w:bottom w:val="single" w:sz="4" w:space="0" w:color="auto"/>
              <w:right w:val="single" w:sz="4" w:space="0" w:color="auto"/>
            </w:tcBorders>
            <w:shd w:val="clear" w:color="auto" w:fill="auto"/>
            <w:vAlign w:val="center"/>
            <w:hideMark/>
          </w:tcPr>
          <w:p w14:paraId="2D68F06B" w14:textId="05FF4C4F" w:rsidR="009F44FE" w:rsidRPr="00C062E0" w:rsidRDefault="009F44FE" w:rsidP="00332D0A">
            <w:pPr>
              <w:jc w:val="center"/>
              <w:rPr>
                <w:rFonts w:eastAsia="Times New Roman" w:cs="Times New Roman"/>
                <w:b/>
                <w:bCs/>
                <w:color w:val="000000"/>
                <w:sz w:val="20"/>
                <w:szCs w:val="20"/>
                <w:lang w:val="en-US"/>
              </w:rPr>
            </w:pPr>
            <w:r w:rsidRPr="00C062E0">
              <w:rPr>
                <w:rFonts w:eastAsia="Times New Roman" w:cs="Times New Roman"/>
                <w:b/>
                <w:bCs/>
                <w:color w:val="000000"/>
                <w:sz w:val="20"/>
                <w:szCs w:val="20"/>
                <w:lang w:val="en-US"/>
              </w:rPr>
              <w:t>Tm</w:t>
            </w:r>
          </w:p>
        </w:tc>
        <w:tc>
          <w:tcPr>
            <w:tcW w:w="1105" w:type="dxa"/>
            <w:tcBorders>
              <w:top w:val="nil"/>
              <w:left w:val="nil"/>
              <w:bottom w:val="single" w:sz="4" w:space="0" w:color="auto"/>
              <w:right w:val="single" w:sz="4" w:space="0" w:color="auto"/>
            </w:tcBorders>
            <w:shd w:val="clear" w:color="auto" w:fill="auto"/>
            <w:vAlign w:val="center"/>
            <w:hideMark/>
          </w:tcPr>
          <w:p w14:paraId="2DDBF6D7" w14:textId="7A423273" w:rsidR="009F44FE" w:rsidRPr="00C062E0" w:rsidRDefault="009F44FE" w:rsidP="00332D0A">
            <w:pPr>
              <w:jc w:val="center"/>
              <w:rPr>
                <w:rFonts w:eastAsia="Times New Roman" w:cs="Times New Roman"/>
                <w:b/>
                <w:bCs/>
                <w:color w:val="000000"/>
                <w:sz w:val="20"/>
                <w:szCs w:val="20"/>
                <w:lang w:val="en-US"/>
              </w:rPr>
            </w:pPr>
            <w:r w:rsidRPr="00C062E0">
              <w:rPr>
                <w:rFonts w:eastAsia="Times New Roman" w:cs="Times New Roman"/>
                <w:b/>
                <w:bCs/>
                <w:color w:val="000000"/>
                <w:sz w:val="20"/>
                <w:szCs w:val="20"/>
                <w:lang w:val="en-US"/>
              </w:rPr>
              <w:t>Location</w:t>
            </w:r>
          </w:p>
        </w:tc>
      </w:tr>
      <w:tr w:rsidR="009F44FE" w:rsidRPr="00C062E0" w14:paraId="19842C18" w14:textId="77777777" w:rsidTr="00332D0A">
        <w:trPr>
          <w:trHeight w:val="250"/>
        </w:trPr>
        <w:tc>
          <w:tcPr>
            <w:tcW w:w="1068" w:type="dxa"/>
            <w:vMerge/>
            <w:tcBorders>
              <w:top w:val="nil"/>
              <w:left w:val="single" w:sz="4" w:space="0" w:color="auto"/>
              <w:bottom w:val="single" w:sz="4" w:space="0" w:color="auto"/>
              <w:right w:val="single" w:sz="4" w:space="0" w:color="auto"/>
            </w:tcBorders>
            <w:vAlign w:val="center"/>
            <w:hideMark/>
          </w:tcPr>
          <w:p w14:paraId="16E7BC73" w14:textId="77777777" w:rsidR="009F44FE" w:rsidRPr="00C062E0" w:rsidRDefault="009F44FE" w:rsidP="00332D0A">
            <w:pPr>
              <w:rPr>
                <w:rFonts w:eastAsia="Times New Roman" w:cs="Times New Roman"/>
                <w:i/>
                <w:iCs/>
                <w:color w:val="000000"/>
                <w:sz w:val="20"/>
                <w:szCs w:val="20"/>
                <w:lang w:val="en-US"/>
              </w:rPr>
            </w:pPr>
          </w:p>
        </w:tc>
        <w:tc>
          <w:tcPr>
            <w:tcW w:w="1613" w:type="dxa"/>
            <w:tcBorders>
              <w:top w:val="nil"/>
              <w:left w:val="nil"/>
              <w:bottom w:val="single" w:sz="4" w:space="0" w:color="auto"/>
              <w:right w:val="single" w:sz="4" w:space="0" w:color="auto"/>
            </w:tcBorders>
            <w:shd w:val="clear" w:color="auto" w:fill="auto"/>
            <w:vAlign w:val="center"/>
            <w:hideMark/>
          </w:tcPr>
          <w:p w14:paraId="53353DBA" w14:textId="1C99A285" w:rsidR="009F44FE" w:rsidRPr="00C062E0" w:rsidRDefault="009F44FE" w:rsidP="00332D0A">
            <w:pPr>
              <w:jc w:val="center"/>
              <w:rPr>
                <w:rFonts w:eastAsia="Times New Roman" w:cs="Times New Roman"/>
                <w:color w:val="000000"/>
                <w:sz w:val="20"/>
                <w:szCs w:val="20"/>
                <w:lang w:val="en-US"/>
              </w:rPr>
            </w:pPr>
            <w:r w:rsidRPr="00C062E0">
              <w:rPr>
                <w:rFonts w:eastAsia="Times New Roman" w:cs="Times New Roman"/>
                <w:color w:val="000000"/>
                <w:sz w:val="20"/>
                <w:szCs w:val="20"/>
                <w:lang w:val="en-US"/>
              </w:rPr>
              <w:t>Forward Primer</w:t>
            </w:r>
          </w:p>
        </w:tc>
        <w:tc>
          <w:tcPr>
            <w:tcW w:w="3641" w:type="dxa"/>
            <w:tcBorders>
              <w:top w:val="nil"/>
              <w:left w:val="nil"/>
              <w:bottom w:val="single" w:sz="4" w:space="0" w:color="auto"/>
              <w:right w:val="single" w:sz="4" w:space="0" w:color="auto"/>
            </w:tcBorders>
            <w:shd w:val="clear" w:color="auto" w:fill="auto"/>
            <w:vAlign w:val="center"/>
            <w:hideMark/>
          </w:tcPr>
          <w:p w14:paraId="3C8DDA05" w14:textId="0EFA7757" w:rsidR="009F44FE" w:rsidRPr="00C062E0" w:rsidRDefault="009F44FE" w:rsidP="00332D0A">
            <w:pPr>
              <w:jc w:val="center"/>
              <w:rPr>
                <w:rFonts w:eastAsia="Times New Roman" w:cs="Times New Roman"/>
                <w:color w:val="000000"/>
                <w:sz w:val="20"/>
                <w:szCs w:val="20"/>
                <w:lang w:val="en-US"/>
              </w:rPr>
            </w:pPr>
            <w:r w:rsidRPr="00C062E0">
              <w:rPr>
                <w:rFonts w:eastAsia="Times New Roman" w:cs="Times New Roman"/>
                <w:color w:val="000000"/>
                <w:sz w:val="20"/>
                <w:szCs w:val="20"/>
                <w:lang w:val="en-US"/>
              </w:rPr>
              <w:t>TATTGGACCGATTGTATGGGCA</w:t>
            </w:r>
          </w:p>
        </w:tc>
        <w:tc>
          <w:tcPr>
            <w:tcW w:w="900" w:type="dxa"/>
            <w:tcBorders>
              <w:top w:val="nil"/>
              <w:left w:val="nil"/>
              <w:bottom w:val="single" w:sz="4" w:space="0" w:color="auto"/>
              <w:right w:val="single" w:sz="4" w:space="0" w:color="auto"/>
            </w:tcBorders>
            <w:shd w:val="clear" w:color="auto" w:fill="auto"/>
            <w:vAlign w:val="center"/>
            <w:hideMark/>
          </w:tcPr>
          <w:p w14:paraId="28F1B64D" w14:textId="3DBA4F9E" w:rsidR="009F44FE" w:rsidRPr="00C062E0" w:rsidRDefault="009F44FE" w:rsidP="00332D0A">
            <w:pPr>
              <w:jc w:val="center"/>
              <w:rPr>
                <w:rFonts w:eastAsia="Times New Roman" w:cs="Times New Roman"/>
                <w:color w:val="000000"/>
                <w:sz w:val="20"/>
                <w:szCs w:val="20"/>
                <w:lang w:val="en-US"/>
              </w:rPr>
            </w:pPr>
            <w:r w:rsidRPr="00C062E0">
              <w:rPr>
                <w:rFonts w:eastAsia="Times New Roman" w:cs="Times New Roman"/>
                <w:color w:val="000000"/>
                <w:sz w:val="20"/>
                <w:szCs w:val="20"/>
                <w:lang w:val="en-US"/>
              </w:rPr>
              <w:t>22</w:t>
            </w:r>
          </w:p>
        </w:tc>
        <w:tc>
          <w:tcPr>
            <w:tcW w:w="659" w:type="dxa"/>
            <w:tcBorders>
              <w:top w:val="nil"/>
              <w:left w:val="nil"/>
              <w:bottom w:val="single" w:sz="4" w:space="0" w:color="auto"/>
              <w:right w:val="single" w:sz="4" w:space="0" w:color="auto"/>
            </w:tcBorders>
            <w:shd w:val="clear" w:color="auto" w:fill="auto"/>
            <w:vAlign w:val="center"/>
            <w:hideMark/>
          </w:tcPr>
          <w:p w14:paraId="5BEB828F" w14:textId="561A3DB0" w:rsidR="009F44FE" w:rsidRPr="00C062E0" w:rsidRDefault="009F44FE" w:rsidP="00332D0A">
            <w:pPr>
              <w:jc w:val="center"/>
              <w:rPr>
                <w:rFonts w:eastAsia="Times New Roman" w:cs="Times New Roman"/>
                <w:color w:val="000000"/>
                <w:sz w:val="20"/>
                <w:szCs w:val="20"/>
                <w:lang w:val="en-US"/>
              </w:rPr>
            </w:pPr>
            <w:r w:rsidRPr="00C062E0">
              <w:rPr>
                <w:rFonts w:eastAsia="Times New Roman" w:cs="Times New Roman"/>
                <w:color w:val="000000"/>
                <w:sz w:val="20"/>
                <w:szCs w:val="20"/>
                <w:lang w:val="en-US"/>
              </w:rPr>
              <w:t>61.2</w:t>
            </w:r>
          </w:p>
        </w:tc>
        <w:tc>
          <w:tcPr>
            <w:tcW w:w="1105" w:type="dxa"/>
            <w:tcBorders>
              <w:top w:val="nil"/>
              <w:left w:val="nil"/>
              <w:bottom w:val="single" w:sz="4" w:space="0" w:color="auto"/>
              <w:right w:val="single" w:sz="4" w:space="0" w:color="auto"/>
            </w:tcBorders>
            <w:shd w:val="clear" w:color="auto" w:fill="auto"/>
            <w:vAlign w:val="center"/>
            <w:hideMark/>
          </w:tcPr>
          <w:p w14:paraId="74FC98F0" w14:textId="48551486" w:rsidR="009F44FE" w:rsidRPr="00C062E0" w:rsidRDefault="009F44FE" w:rsidP="00332D0A">
            <w:pPr>
              <w:jc w:val="center"/>
              <w:rPr>
                <w:rFonts w:eastAsia="Times New Roman" w:cs="Times New Roman"/>
                <w:color w:val="000000"/>
                <w:sz w:val="20"/>
                <w:szCs w:val="20"/>
                <w:lang w:val="en-US"/>
              </w:rPr>
            </w:pPr>
            <w:r w:rsidRPr="00C062E0">
              <w:rPr>
                <w:rFonts w:eastAsia="Times New Roman" w:cs="Times New Roman"/>
                <w:color w:val="000000"/>
                <w:sz w:val="20"/>
                <w:szCs w:val="20"/>
                <w:lang w:val="en-US"/>
              </w:rPr>
              <w:t>89-110</w:t>
            </w:r>
          </w:p>
        </w:tc>
      </w:tr>
      <w:tr w:rsidR="009F44FE" w:rsidRPr="00C062E0" w14:paraId="140CB9E4" w14:textId="77777777" w:rsidTr="00332D0A">
        <w:trPr>
          <w:trHeight w:val="250"/>
        </w:trPr>
        <w:tc>
          <w:tcPr>
            <w:tcW w:w="1068" w:type="dxa"/>
            <w:vMerge/>
            <w:tcBorders>
              <w:top w:val="nil"/>
              <w:left w:val="single" w:sz="4" w:space="0" w:color="auto"/>
              <w:bottom w:val="single" w:sz="4" w:space="0" w:color="auto"/>
              <w:right w:val="single" w:sz="4" w:space="0" w:color="auto"/>
            </w:tcBorders>
            <w:vAlign w:val="center"/>
            <w:hideMark/>
          </w:tcPr>
          <w:p w14:paraId="7E9C66C3" w14:textId="77777777" w:rsidR="009F44FE" w:rsidRPr="00C062E0" w:rsidRDefault="009F44FE" w:rsidP="00332D0A">
            <w:pPr>
              <w:rPr>
                <w:rFonts w:eastAsia="Times New Roman" w:cs="Times New Roman"/>
                <w:i/>
                <w:iCs/>
                <w:color w:val="000000"/>
                <w:sz w:val="20"/>
                <w:szCs w:val="20"/>
                <w:lang w:val="en-US"/>
              </w:rPr>
            </w:pPr>
          </w:p>
        </w:tc>
        <w:tc>
          <w:tcPr>
            <w:tcW w:w="1613" w:type="dxa"/>
            <w:tcBorders>
              <w:top w:val="nil"/>
              <w:left w:val="nil"/>
              <w:bottom w:val="single" w:sz="4" w:space="0" w:color="auto"/>
              <w:right w:val="single" w:sz="4" w:space="0" w:color="auto"/>
            </w:tcBorders>
            <w:shd w:val="clear" w:color="auto" w:fill="auto"/>
            <w:vAlign w:val="center"/>
            <w:hideMark/>
          </w:tcPr>
          <w:p w14:paraId="511F4312" w14:textId="60D3804A" w:rsidR="009F44FE" w:rsidRPr="00C062E0" w:rsidRDefault="009F44FE" w:rsidP="00332D0A">
            <w:pPr>
              <w:jc w:val="center"/>
              <w:rPr>
                <w:rFonts w:eastAsia="Times New Roman" w:cs="Times New Roman"/>
                <w:color w:val="000000"/>
                <w:sz w:val="20"/>
                <w:szCs w:val="20"/>
                <w:lang w:val="en-US"/>
              </w:rPr>
            </w:pPr>
            <w:r w:rsidRPr="00C062E0">
              <w:rPr>
                <w:rFonts w:eastAsia="Times New Roman" w:cs="Times New Roman"/>
                <w:color w:val="000000"/>
                <w:sz w:val="20"/>
                <w:szCs w:val="20"/>
                <w:lang w:val="en-US"/>
              </w:rPr>
              <w:t>Reverse Primer</w:t>
            </w:r>
          </w:p>
        </w:tc>
        <w:tc>
          <w:tcPr>
            <w:tcW w:w="3641" w:type="dxa"/>
            <w:tcBorders>
              <w:top w:val="nil"/>
              <w:left w:val="nil"/>
              <w:bottom w:val="single" w:sz="4" w:space="0" w:color="auto"/>
              <w:right w:val="single" w:sz="4" w:space="0" w:color="auto"/>
            </w:tcBorders>
            <w:shd w:val="clear" w:color="auto" w:fill="auto"/>
            <w:vAlign w:val="center"/>
            <w:hideMark/>
          </w:tcPr>
          <w:p w14:paraId="375CE9AC" w14:textId="2BA5B669" w:rsidR="009F44FE" w:rsidRPr="00C062E0" w:rsidRDefault="009F44FE" w:rsidP="00332D0A">
            <w:pPr>
              <w:jc w:val="center"/>
              <w:rPr>
                <w:rFonts w:eastAsia="Times New Roman" w:cs="Times New Roman"/>
                <w:color w:val="000000"/>
                <w:sz w:val="20"/>
                <w:szCs w:val="20"/>
                <w:lang w:val="en-US"/>
              </w:rPr>
            </w:pPr>
            <w:r w:rsidRPr="00C062E0">
              <w:rPr>
                <w:rFonts w:eastAsia="Times New Roman" w:cs="Times New Roman"/>
                <w:color w:val="000000"/>
                <w:sz w:val="20"/>
                <w:szCs w:val="20"/>
                <w:lang w:val="en-US"/>
              </w:rPr>
              <w:t>AGCCCTGTACTTTCCTCCTGA</w:t>
            </w:r>
          </w:p>
        </w:tc>
        <w:tc>
          <w:tcPr>
            <w:tcW w:w="900" w:type="dxa"/>
            <w:tcBorders>
              <w:top w:val="nil"/>
              <w:left w:val="nil"/>
              <w:bottom w:val="single" w:sz="4" w:space="0" w:color="auto"/>
              <w:right w:val="single" w:sz="4" w:space="0" w:color="auto"/>
            </w:tcBorders>
            <w:shd w:val="clear" w:color="auto" w:fill="auto"/>
            <w:vAlign w:val="center"/>
            <w:hideMark/>
          </w:tcPr>
          <w:p w14:paraId="027D470D" w14:textId="165DFC8E" w:rsidR="009F44FE" w:rsidRPr="00C062E0" w:rsidRDefault="009F44FE" w:rsidP="00332D0A">
            <w:pPr>
              <w:jc w:val="center"/>
              <w:rPr>
                <w:rFonts w:eastAsia="Times New Roman" w:cs="Times New Roman"/>
                <w:color w:val="000000"/>
                <w:sz w:val="20"/>
                <w:szCs w:val="20"/>
                <w:lang w:val="en-US"/>
              </w:rPr>
            </w:pPr>
            <w:r w:rsidRPr="00C062E0">
              <w:rPr>
                <w:rFonts w:eastAsia="Times New Roman" w:cs="Times New Roman"/>
                <w:color w:val="000000"/>
                <w:sz w:val="20"/>
                <w:szCs w:val="20"/>
                <w:lang w:val="en-US"/>
              </w:rPr>
              <w:t>21</w:t>
            </w:r>
          </w:p>
        </w:tc>
        <w:tc>
          <w:tcPr>
            <w:tcW w:w="659" w:type="dxa"/>
            <w:tcBorders>
              <w:top w:val="nil"/>
              <w:left w:val="nil"/>
              <w:bottom w:val="single" w:sz="4" w:space="0" w:color="auto"/>
              <w:right w:val="single" w:sz="4" w:space="0" w:color="auto"/>
            </w:tcBorders>
            <w:shd w:val="clear" w:color="auto" w:fill="auto"/>
            <w:vAlign w:val="center"/>
            <w:hideMark/>
          </w:tcPr>
          <w:p w14:paraId="1B1B6FDA" w14:textId="779A4CD4" w:rsidR="009F44FE" w:rsidRPr="00C062E0" w:rsidRDefault="009F44FE" w:rsidP="00332D0A">
            <w:pPr>
              <w:jc w:val="center"/>
              <w:rPr>
                <w:rFonts w:eastAsia="Times New Roman" w:cs="Times New Roman"/>
                <w:color w:val="000000"/>
                <w:sz w:val="20"/>
                <w:szCs w:val="20"/>
                <w:lang w:val="en-US"/>
              </w:rPr>
            </w:pPr>
            <w:r w:rsidRPr="00C062E0">
              <w:rPr>
                <w:rFonts w:eastAsia="Times New Roman" w:cs="Times New Roman"/>
                <w:color w:val="000000"/>
                <w:sz w:val="20"/>
                <w:szCs w:val="20"/>
                <w:lang w:val="en-US"/>
              </w:rPr>
              <w:t>62</w:t>
            </w:r>
          </w:p>
        </w:tc>
        <w:tc>
          <w:tcPr>
            <w:tcW w:w="1105" w:type="dxa"/>
            <w:tcBorders>
              <w:top w:val="nil"/>
              <w:left w:val="nil"/>
              <w:bottom w:val="single" w:sz="4" w:space="0" w:color="auto"/>
              <w:right w:val="single" w:sz="4" w:space="0" w:color="auto"/>
            </w:tcBorders>
            <w:shd w:val="clear" w:color="auto" w:fill="auto"/>
            <w:vAlign w:val="center"/>
            <w:hideMark/>
          </w:tcPr>
          <w:p w14:paraId="069EC589" w14:textId="23714EC5" w:rsidR="009F44FE" w:rsidRPr="00C062E0" w:rsidRDefault="009F44FE" w:rsidP="00332D0A">
            <w:pPr>
              <w:jc w:val="center"/>
              <w:rPr>
                <w:rFonts w:eastAsia="Times New Roman" w:cs="Times New Roman"/>
                <w:color w:val="000000"/>
                <w:sz w:val="20"/>
                <w:szCs w:val="20"/>
                <w:lang w:val="en-US"/>
              </w:rPr>
            </w:pPr>
            <w:r w:rsidRPr="00C062E0">
              <w:rPr>
                <w:rFonts w:eastAsia="Times New Roman" w:cs="Times New Roman"/>
                <w:color w:val="000000"/>
                <w:sz w:val="20"/>
                <w:szCs w:val="20"/>
                <w:lang w:val="en-US"/>
              </w:rPr>
              <w:t>266-246</w:t>
            </w:r>
          </w:p>
        </w:tc>
      </w:tr>
      <w:tr w:rsidR="009F44FE" w:rsidRPr="00C062E0" w14:paraId="5283E16A" w14:textId="77777777" w:rsidTr="00BD6E41">
        <w:trPr>
          <w:trHeight w:val="250"/>
        </w:trPr>
        <w:tc>
          <w:tcPr>
            <w:tcW w:w="1068" w:type="dxa"/>
            <w:vMerge w:val="restart"/>
            <w:tcBorders>
              <w:top w:val="single" w:sz="4" w:space="0" w:color="auto"/>
              <w:left w:val="single" w:sz="4" w:space="0" w:color="auto"/>
              <w:bottom w:val="single" w:sz="4" w:space="0" w:color="000000"/>
              <w:right w:val="nil"/>
            </w:tcBorders>
            <w:shd w:val="clear" w:color="auto" w:fill="auto"/>
            <w:noWrap/>
            <w:vAlign w:val="center"/>
            <w:hideMark/>
          </w:tcPr>
          <w:p w14:paraId="47441E3E" w14:textId="6B532010" w:rsidR="009F44FE" w:rsidRPr="00C062E0" w:rsidRDefault="009F44FE" w:rsidP="00332D0A">
            <w:pPr>
              <w:jc w:val="center"/>
              <w:rPr>
                <w:rFonts w:eastAsia="Times New Roman" w:cs="Times New Roman"/>
                <w:i/>
                <w:iCs/>
                <w:color w:val="000000"/>
                <w:sz w:val="20"/>
                <w:szCs w:val="20"/>
                <w:lang w:val="en-US"/>
              </w:rPr>
            </w:pPr>
            <w:r w:rsidRPr="00C062E0">
              <w:rPr>
                <w:rFonts w:eastAsia="Times New Roman" w:cs="Times New Roman"/>
                <w:i/>
                <w:iCs/>
                <w:color w:val="000000"/>
                <w:sz w:val="20"/>
                <w:szCs w:val="20"/>
                <w:lang w:val="en-US"/>
              </w:rPr>
              <w:t>SKI</w:t>
            </w:r>
          </w:p>
        </w:tc>
        <w:tc>
          <w:tcPr>
            <w:tcW w:w="161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B491621" w14:textId="36F64F85" w:rsidR="009F44FE" w:rsidRPr="00C062E0" w:rsidRDefault="009F44FE" w:rsidP="00332D0A">
            <w:pPr>
              <w:jc w:val="center"/>
              <w:rPr>
                <w:rFonts w:eastAsia="Times New Roman" w:cs="Times New Roman"/>
                <w:b/>
                <w:bCs/>
                <w:color w:val="000000"/>
                <w:sz w:val="20"/>
                <w:szCs w:val="20"/>
                <w:lang w:val="en-US"/>
              </w:rPr>
            </w:pPr>
            <w:r w:rsidRPr="00C062E0">
              <w:rPr>
                <w:rFonts w:eastAsia="Times New Roman" w:cs="Times New Roman"/>
                <w:b/>
                <w:bCs/>
                <w:color w:val="000000"/>
                <w:sz w:val="20"/>
                <w:szCs w:val="20"/>
                <w:lang w:val="en-US"/>
              </w:rPr>
              <w:t>Amplicon Size</w:t>
            </w:r>
          </w:p>
        </w:tc>
        <w:tc>
          <w:tcPr>
            <w:tcW w:w="3641" w:type="dxa"/>
            <w:tcBorders>
              <w:top w:val="single" w:sz="4" w:space="0" w:color="auto"/>
              <w:left w:val="nil"/>
              <w:bottom w:val="single" w:sz="4" w:space="0" w:color="auto"/>
              <w:right w:val="single" w:sz="4" w:space="0" w:color="auto"/>
            </w:tcBorders>
            <w:shd w:val="clear" w:color="auto" w:fill="auto"/>
            <w:vAlign w:val="center"/>
            <w:hideMark/>
          </w:tcPr>
          <w:p w14:paraId="5DE2AF27" w14:textId="404C2E47" w:rsidR="009F44FE" w:rsidRPr="00C062E0" w:rsidRDefault="009F44FE" w:rsidP="00332D0A">
            <w:pPr>
              <w:jc w:val="center"/>
              <w:rPr>
                <w:rFonts w:eastAsia="Times New Roman" w:cs="Times New Roman"/>
                <w:color w:val="000000"/>
                <w:sz w:val="20"/>
                <w:szCs w:val="20"/>
                <w:lang w:val="en-US"/>
              </w:rPr>
            </w:pPr>
            <w:r w:rsidRPr="00C062E0">
              <w:rPr>
                <w:rFonts w:eastAsia="Times New Roman" w:cs="Times New Roman"/>
                <w:color w:val="000000"/>
                <w:sz w:val="20"/>
                <w:szCs w:val="20"/>
                <w:lang w:val="en-US"/>
              </w:rPr>
              <w:t>81</w:t>
            </w:r>
          </w:p>
        </w:tc>
        <w:tc>
          <w:tcPr>
            <w:tcW w:w="900" w:type="dxa"/>
            <w:tcBorders>
              <w:top w:val="single" w:sz="4" w:space="0" w:color="auto"/>
              <w:left w:val="nil"/>
              <w:bottom w:val="single" w:sz="4" w:space="0" w:color="auto"/>
              <w:right w:val="single" w:sz="4" w:space="0" w:color="auto"/>
            </w:tcBorders>
            <w:shd w:val="clear" w:color="auto" w:fill="auto"/>
            <w:vAlign w:val="center"/>
            <w:hideMark/>
          </w:tcPr>
          <w:p w14:paraId="5C6649BA" w14:textId="7B85D992" w:rsidR="009F44FE" w:rsidRPr="00C062E0" w:rsidRDefault="009F44FE" w:rsidP="00332D0A">
            <w:pPr>
              <w:jc w:val="center"/>
              <w:rPr>
                <w:rFonts w:eastAsia="Times New Roman" w:cs="Times New Roman"/>
                <w:color w:val="000000"/>
                <w:sz w:val="20"/>
                <w:szCs w:val="20"/>
                <w:lang w:val="en-US"/>
              </w:rPr>
            </w:pPr>
            <w:r w:rsidRPr="00C062E0">
              <w:rPr>
                <w:rFonts w:eastAsia="Times New Roman" w:cs="Times New Roman"/>
                <w:color w:val="000000"/>
                <w:sz w:val="20"/>
                <w:szCs w:val="20"/>
                <w:lang w:val="en-US"/>
              </w:rPr>
              <w:t> </w:t>
            </w:r>
          </w:p>
        </w:tc>
        <w:tc>
          <w:tcPr>
            <w:tcW w:w="659" w:type="dxa"/>
            <w:tcBorders>
              <w:top w:val="single" w:sz="4" w:space="0" w:color="auto"/>
              <w:left w:val="nil"/>
              <w:bottom w:val="single" w:sz="4" w:space="0" w:color="auto"/>
              <w:right w:val="single" w:sz="4" w:space="0" w:color="auto"/>
            </w:tcBorders>
            <w:shd w:val="clear" w:color="auto" w:fill="auto"/>
            <w:vAlign w:val="center"/>
            <w:hideMark/>
          </w:tcPr>
          <w:p w14:paraId="5B274740" w14:textId="58B9372A" w:rsidR="009F44FE" w:rsidRPr="00C062E0" w:rsidRDefault="009F44FE" w:rsidP="00332D0A">
            <w:pPr>
              <w:jc w:val="center"/>
              <w:rPr>
                <w:rFonts w:eastAsia="Times New Roman" w:cs="Times New Roman"/>
                <w:color w:val="000000"/>
                <w:sz w:val="20"/>
                <w:szCs w:val="20"/>
                <w:lang w:val="en-US"/>
              </w:rPr>
            </w:pPr>
            <w:r w:rsidRPr="00C062E0">
              <w:rPr>
                <w:rFonts w:eastAsia="Times New Roman" w:cs="Times New Roman"/>
                <w:color w:val="000000"/>
                <w:sz w:val="20"/>
                <w:szCs w:val="20"/>
                <w:lang w:val="en-US"/>
              </w:rPr>
              <w:t> </w:t>
            </w:r>
          </w:p>
        </w:tc>
        <w:tc>
          <w:tcPr>
            <w:tcW w:w="1105" w:type="dxa"/>
            <w:tcBorders>
              <w:top w:val="single" w:sz="4" w:space="0" w:color="auto"/>
              <w:left w:val="nil"/>
              <w:bottom w:val="single" w:sz="4" w:space="0" w:color="auto"/>
              <w:right w:val="single" w:sz="4" w:space="0" w:color="auto"/>
            </w:tcBorders>
            <w:shd w:val="clear" w:color="auto" w:fill="auto"/>
            <w:vAlign w:val="center"/>
            <w:hideMark/>
          </w:tcPr>
          <w:p w14:paraId="0CE5448F" w14:textId="3BF12992" w:rsidR="009F44FE" w:rsidRPr="00C062E0" w:rsidRDefault="009F44FE" w:rsidP="00332D0A">
            <w:pPr>
              <w:jc w:val="center"/>
              <w:rPr>
                <w:rFonts w:eastAsia="Times New Roman" w:cs="Times New Roman"/>
                <w:color w:val="000000"/>
                <w:sz w:val="20"/>
                <w:szCs w:val="20"/>
                <w:lang w:val="en-US"/>
              </w:rPr>
            </w:pPr>
            <w:r w:rsidRPr="00C062E0">
              <w:rPr>
                <w:rFonts w:eastAsia="Times New Roman" w:cs="Times New Roman"/>
                <w:color w:val="000000"/>
                <w:sz w:val="20"/>
                <w:szCs w:val="20"/>
                <w:lang w:val="en-US"/>
              </w:rPr>
              <w:t> </w:t>
            </w:r>
          </w:p>
        </w:tc>
      </w:tr>
      <w:tr w:rsidR="009F44FE" w:rsidRPr="00C062E0" w14:paraId="62E9660B" w14:textId="77777777" w:rsidTr="00BD6E41">
        <w:trPr>
          <w:trHeight w:val="250"/>
        </w:trPr>
        <w:tc>
          <w:tcPr>
            <w:tcW w:w="1068" w:type="dxa"/>
            <w:vMerge/>
            <w:tcBorders>
              <w:top w:val="single" w:sz="4" w:space="0" w:color="auto"/>
              <w:left w:val="single" w:sz="4" w:space="0" w:color="auto"/>
              <w:bottom w:val="single" w:sz="4" w:space="0" w:color="000000"/>
              <w:right w:val="nil"/>
            </w:tcBorders>
            <w:vAlign w:val="center"/>
            <w:hideMark/>
          </w:tcPr>
          <w:p w14:paraId="286B7394" w14:textId="77777777" w:rsidR="009F44FE" w:rsidRPr="00C062E0" w:rsidRDefault="009F44FE" w:rsidP="00332D0A">
            <w:pPr>
              <w:rPr>
                <w:rFonts w:eastAsia="Times New Roman" w:cs="Times New Roman"/>
                <w:i/>
                <w:iCs/>
                <w:color w:val="000000"/>
                <w:sz w:val="20"/>
                <w:szCs w:val="20"/>
                <w:lang w:val="en-US"/>
              </w:rPr>
            </w:pPr>
          </w:p>
        </w:tc>
        <w:tc>
          <w:tcPr>
            <w:tcW w:w="1613" w:type="dxa"/>
            <w:tcBorders>
              <w:top w:val="nil"/>
              <w:left w:val="single" w:sz="4" w:space="0" w:color="auto"/>
              <w:bottom w:val="single" w:sz="4" w:space="0" w:color="auto"/>
              <w:right w:val="single" w:sz="4" w:space="0" w:color="auto"/>
            </w:tcBorders>
            <w:shd w:val="clear" w:color="auto" w:fill="auto"/>
            <w:vAlign w:val="center"/>
            <w:hideMark/>
          </w:tcPr>
          <w:p w14:paraId="3D3DC6F6" w14:textId="4DCD5187" w:rsidR="009F44FE" w:rsidRPr="00C062E0" w:rsidRDefault="009F44FE" w:rsidP="00332D0A">
            <w:pPr>
              <w:jc w:val="center"/>
              <w:rPr>
                <w:rFonts w:eastAsia="Times New Roman" w:cs="Times New Roman"/>
                <w:color w:val="000000"/>
                <w:sz w:val="20"/>
                <w:szCs w:val="20"/>
                <w:lang w:val="en-US"/>
              </w:rPr>
            </w:pPr>
            <w:r w:rsidRPr="00C062E0">
              <w:rPr>
                <w:rFonts w:eastAsia="Times New Roman" w:cs="Times New Roman"/>
                <w:color w:val="000000"/>
                <w:sz w:val="20"/>
                <w:szCs w:val="20"/>
                <w:lang w:val="en-US"/>
              </w:rPr>
              <w:t> </w:t>
            </w:r>
          </w:p>
        </w:tc>
        <w:tc>
          <w:tcPr>
            <w:tcW w:w="3641" w:type="dxa"/>
            <w:tcBorders>
              <w:top w:val="nil"/>
              <w:left w:val="nil"/>
              <w:bottom w:val="single" w:sz="4" w:space="0" w:color="auto"/>
              <w:right w:val="single" w:sz="4" w:space="0" w:color="auto"/>
            </w:tcBorders>
            <w:shd w:val="clear" w:color="auto" w:fill="auto"/>
            <w:vAlign w:val="center"/>
            <w:hideMark/>
          </w:tcPr>
          <w:p w14:paraId="0606AF2D" w14:textId="782138CC" w:rsidR="009F44FE" w:rsidRPr="00C062E0" w:rsidRDefault="009F44FE" w:rsidP="00332D0A">
            <w:pPr>
              <w:jc w:val="center"/>
              <w:rPr>
                <w:rFonts w:eastAsia="Times New Roman" w:cs="Times New Roman"/>
                <w:b/>
                <w:bCs/>
                <w:color w:val="000000"/>
                <w:sz w:val="20"/>
                <w:szCs w:val="20"/>
                <w:lang w:val="en-US"/>
              </w:rPr>
            </w:pPr>
            <w:r w:rsidRPr="00C062E0">
              <w:rPr>
                <w:rFonts w:eastAsia="Times New Roman" w:cs="Times New Roman"/>
                <w:b/>
                <w:bCs/>
                <w:color w:val="000000"/>
                <w:sz w:val="20"/>
                <w:szCs w:val="20"/>
                <w:lang w:val="en-US"/>
              </w:rPr>
              <w:t xml:space="preserve">Sequence </w:t>
            </w:r>
            <w:r w:rsidRPr="00C062E0">
              <w:rPr>
                <w:rFonts w:eastAsia="Times New Roman" w:cs="Times New Roman"/>
                <w:color w:val="000000"/>
                <w:sz w:val="20"/>
                <w:szCs w:val="20"/>
                <w:lang w:val="en-US"/>
              </w:rPr>
              <w:t>(5' -&gt; 3')</w:t>
            </w:r>
          </w:p>
        </w:tc>
        <w:tc>
          <w:tcPr>
            <w:tcW w:w="900" w:type="dxa"/>
            <w:tcBorders>
              <w:top w:val="nil"/>
              <w:left w:val="nil"/>
              <w:bottom w:val="single" w:sz="4" w:space="0" w:color="auto"/>
              <w:right w:val="single" w:sz="4" w:space="0" w:color="auto"/>
            </w:tcBorders>
            <w:shd w:val="clear" w:color="auto" w:fill="auto"/>
            <w:vAlign w:val="center"/>
            <w:hideMark/>
          </w:tcPr>
          <w:p w14:paraId="497B02BA" w14:textId="11E63229" w:rsidR="009F44FE" w:rsidRPr="00C062E0" w:rsidRDefault="009F44FE" w:rsidP="00332D0A">
            <w:pPr>
              <w:jc w:val="center"/>
              <w:rPr>
                <w:rFonts w:eastAsia="Times New Roman" w:cs="Times New Roman"/>
                <w:b/>
                <w:bCs/>
                <w:color w:val="000000"/>
                <w:sz w:val="20"/>
                <w:szCs w:val="20"/>
                <w:lang w:val="en-US"/>
              </w:rPr>
            </w:pPr>
            <w:r w:rsidRPr="00C062E0">
              <w:rPr>
                <w:rFonts w:eastAsia="Times New Roman" w:cs="Times New Roman"/>
                <w:b/>
                <w:bCs/>
                <w:color w:val="000000"/>
                <w:sz w:val="20"/>
                <w:szCs w:val="20"/>
                <w:lang w:val="en-US"/>
              </w:rPr>
              <w:t>Length</w:t>
            </w:r>
          </w:p>
        </w:tc>
        <w:tc>
          <w:tcPr>
            <w:tcW w:w="659" w:type="dxa"/>
            <w:tcBorders>
              <w:top w:val="nil"/>
              <w:left w:val="nil"/>
              <w:bottom w:val="single" w:sz="4" w:space="0" w:color="auto"/>
              <w:right w:val="single" w:sz="4" w:space="0" w:color="auto"/>
            </w:tcBorders>
            <w:shd w:val="clear" w:color="auto" w:fill="auto"/>
            <w:vAlign w:val="center"/>
            <w:hideMark/>
          </w:tcPr>
          <w:p w14:paraId="0F2467F3" w14:textId="0CA4DCF0" w:rsidR="009F44FE" w:rsidRPr="00C062E0" w:rsidRDefault="009F44FE" w:rsidP="00332D0A">
            <w:pPr>
              <w:jc w:val="center"/>
              <w:rPr>
                <w:rFonts w:eastAsia="Times New Roman" w:cs="Times New Roman"/>
                <w:b/>
                <w:bCs/>
                <w:color w:val="000000"/>
                <w:sz w:val="20"/>
                <w:szCs w:val="20"/>
                <w:lang w:val="en-US"/>
              </w:rPr>
            </w:pPr>
            <w:r w:rsidRPr="00C062E0">
              <w:rPr>
                <w:rFonts w:eastAsia="Times New Roman" w:cs="Times New Roman"/>
                <w:b/>
                <w:bCs/>
                <w:color w:val="000000"/>
                <w:sz w:val="20"/>
                <w:szCs w:val="20"/>
                <w:lang w:val="en-US"/>
              </w:rPr>
              <w:t>Tm</w:t>
            </w:r>
          </w:p>
        </w:tc>
        <w:tc>
          <w:tcPr>
            <w:tcW w:w="1105" w:type="dxa"/>
            <w:tcBorders>
              <w:top w:val="nil"/>
              <w:left w:val="nil"/>
              <w:bottom w:val="single" w:sz="4" w:space="0" w:color="auto"/>
              <w:right w:val="single" w:sz="4" w:space="0" w:color="auto"/>
            </w:tcBorders>
            <w:shd w:val="clear" w:color="auto" w:fill="auto"/>
            <w:vAlign w:val="center"/>
            <w:hideMark/>
          </w:tcPr>
          <w:p w14:paraId="02B4889B" w14:textId="7ADEC118" w:rsidR="009F44FE" w:rsidRPr="00C062E0" w:rsidRDefault="009F44FE" w:rsidP="00332D0A">
            <w:pPr>
              <w:jc w:val="center"/>
              <w:rPr>
                <w:rFonts w:eastAsia="Times New Roman" w:cs="Times New Roman"/>
                <w:b/>
                <w:bCs/>
                <w:color w:val="000000"/>
                <w:sz w:val="20"/>
                <w:szCs w:val="20"/>
                <w:lang w:val="en-US"/>
              </w:rPr>
            </w:pPr>
            <w:r w:rsidRPr="00C062E0">
              <w:rPr>
                <w:rFonts w:eastAsia="Times New Roman" w:cs="Times New Roman"/>
                <w:b/>
                <w:bCs/>
                <w:color w:val="000000"/>
                <w:sz w:val="20"/>
                <w:szCs w:val="20"/>
                <w:lang w:val="en-US"/>
              </w:rPr>
              <w:t>Location</w:t>
            </w:r>
          </w:p>
        </w:tc>
      </w:tr>
      <w:tr w:rsidR="009F44FE" w:rsidRPr="00C062E0" w14:paraId="6F3F7886" w14:textId="77777777" w:rsidTr="00BD6E41">
        <w:trPr>
          <w:trHeight w:val="250"/>
        </w:trPr>
        <w:tc>
          <w:tcPr>
            <w:tcW w:w="1068" w:type="dxa"/>
            <w:vMerge/>
            <w:tcBorders>
              <w:top w:val="single" w:sz="4" w:space="0" w:color="auto"/>
              <w:left w:val="single" w:sz="4" w:space="0" w:color="auto"/>
              <w:bottom w:val="single" w:sz="4" w:space="0" w:color="000000"/>
              <w:right w:val="nil"/>
            </w:tcBorders>
            <w:vAlign w:val="center"/>
            <w:hideMark/>
          </w:tcPr>
          <w:p w14:paraId="2EFC95A2" w14:textId="77777777" w:rsidR="009F44FE" w:rsidRPr="00C062E0" w:rsidRDefault="009F44FE" w:rsidP="00332D0A">
            <w:pPr>
              <w:rPr>
                <w:rFonts w:eastAsia="Times New Roman" w:cs="Times New Roman"/>
                <w:i/>
                <w:iCs/>
                <w:color w:val="000000"/>
                <w:sz w:val="20"/>
                <w:szCs w:val="20"/>
                <w:lang w:val="en-US"/>
              </w:rPr>
            </w:pPr>
          </w:p>
        </w:tc>
        <w:tc>
          <w:tcPr>
            <w:tcW w:w="1613" w:type="dxa"/>
            <w:tcBorders>
              <w:top w:val="nil"/>
              <w:left w:val="single" w:sz="4" w:space="0" w:color="auto"/>
              <w:bottom w:val="single" w:sz="4" w:space="0" w:color="auto"/>
              <w:right w:val="single" w:sz="4" w:space="0" w:color="auto"/>
            </w:tcBorders>
            <w:shd w:val="clear" w:color="auto" w:fill="auto"/>
            <w:vAlign w:val="center"/>
            <w:hideMark/>
          </w:tcPr>
          <w:p w14:paraId="2B0525F8" w14:textId="5121A7F7" w:rsidR="009F44FE" w:rsidRPr="00C062E0" w:rsidRDefault="009F44FE" w:rsidP="00332D0A">
            <w:pPr>
              <w:jc w:val="center"/>
              <w:rPr>
                <w:rFonts w:eastAsia="Times New Roman" w:cs="Times New Roman"/>
                <w:color w:val="000000"/>
                <w:sz w:val="20"/>
                <w:szCs w:val="20"/>
                <w:lang w:val="en-US"/>
              </w:rPr>
            </w:pPr>
            <w:r w:rsidRPr="00C062E0">
              <w:rPr>
                <w:rFonts w:eastAsia="Times New Roman" w:cs="Times New Roman"/>
                <w:color w:val="000000"/>
                <w:sz w:val="20"/>
                <w:szCs w:val="20"/>
                <w:lang w:val="en-US"/>
              </w:rPr>
              <w:t>Forward Primer</w:t>
            </w:r>
          </w:p>
        </w:tc>
        <w:tc>
          <w:tcPr>
            <w:tcW w:w="3641" w:type="dxa"/>
            <w:tcBorders>
              <w:top w:val="nil"/>
              <w:left w:val="nil"/>
              <w:bottom w:val="single" w:sz="4" w:space="0" w:color="auto"/>
              <w:right w:val="single" w:sz="4" w:space="0" w:color="auto"/>
            </w:tcBorders>
            <w:shd w:val="clear" w:color="auto" w:fill="auto"/>
            <w:vAlign w:val="center"/>
            <w:hideMark/>
          </w:tcPr>
          <w:p w14:paraId="7F8E64D2" w14:textId="0697484B" w:rsidR="009F44FE" w:rsidRPr="00C062E0" w:rsidRDefault="009F44FE" w:rsidP="00332D0A">
            <w:pPr>
              <w:jc w:val="center"/>
              <w:rPr>
                <w:rFonts w:eastAsia="Times New Roman" w:cs="Times New Roman"/>
                <w:color w:val="000000"/>
                <w:sz w:val="20"/>
                <w:szCs w:val="20"/>
                <w:lang w:val="en-US"/>
              </w:rPr>
            </w:pPr>
            <w:r w:rsidRPr="00C062E0">
              <w:rPr>
                <w:rFonts w:eastAsia="Times New Roman" w:cs="Times New Roman"/>
                <w:color w:val="000000"/>
                <w:sz w:val="20"/>
                <w:szCs w:val="20"/>
                <w:lang w:val="en-US"/>
              </w:rPr>
              <w:t>ACTGGAAGGCGAGACCATCT</w:t>
            </w:r>
          </w:p>
        </w:tc>
        <w:tc>
          <w:tcPr>
            <w:tcW w:w="900" w:type="dxa"/>
            <w:tcBorders>
              <w:top w:val="nil"/>
              <w:left w:val="nil"/>
              <w:bottom w:val="single" w:sz="4" w:space="0" w:color="auto"/>
              <w:right w:val="single" w:sz="4" w:space="0" w:color="auto"/>
            </w:tcBorders>
            <w:shd w:val="clear" w:color="auto" w:fill="auto"/>
            <w:vAlign w:val="center"/>
            <w:hideMark/>
          </w:tcPr>
          <w:p w14:paraId="14BEC24E" w14:textId="16F4112A" w:rsidR="009F44FE" w:rsidRPr="00C062E0" w:rsidRDefault="009F44FE" w:rsidP="00332D0A">
            <w:pPr>
              <w:jc w:val="center"/>
              <w:rPr>
                <w:rFonts w:eastAsia="Times New Roman" w:cs="Times New Roman"/>
                <w:color w:val="000000"/>
                <w:sz w:val="20"/>
                <w:szCs w:val="20"/>
                <w:lang w:val="en-US"/>
              </w:rPr>
            </w:pPr>
            <w:r w:rsidRPr="00C062E0">
              <w:rPr>
                <w:rFonts w:eastAsia="Times New Roman" w:cs="Times New Roman"/>
                <w:color w:val="000000"/>
                <w:sz w:val="20"/>
                <w:szCs w:val="20"/>
                <w:lang w:val="en-US"/>
              </w:rPr>
              <w:t>20</w:t>
            </w:r>
          </w:p>
        </w:tc>
        <w:tc>
          <w:tcPr>
            <w:tcW w:w="659" w:type="dxa"/>
            <w:tcBorders>
              <w:top w:val="nil"/>
              <w:left w:val="nil"/>
              <w:bottom w:val="single" w:sz="4" w:space="0" w:color="auto"/>
              <w:right w:val="single" w:sz="4" w:space="0" w:color="auto"/>
            </w:tcBorders>
            <w:shd w:val="clear" w:color="auto" w:fill="auto"/>
            <w:vAlign w:val="center"/>
            <w:hideMark/>
          </w:tcPr>
          <w:p w14:paraId="7530E11B" w14:textId="29840ADD" w:rsidR="009F44FE" w:rsidRPr="00C062E0" w:rsidRDefault="009F44FE" w:rsidP="00332D0A">
            <w:pPr>
              <w:jc w:val="center"/>
              <w:rPr>
                <w:rFonts w:eastAsia="Times New Roman" w:cs="Times New Roman"/>
                <w:color w:val="000000"/>
                <w:sz w:val="20"/>
                <w:szCs w:val="20"/>
                <w:lang w:val="en-US"/>
              </w:rPr>
            </w:pPr>
            <w:r w:rsidRPr="00C062E0">
              <w:rPr>
                <w:rFonts w:eastAsia="Times New Roman" w:cs="Times New Roman"/>
                <w:color w:val="000000"/>
                <w:sz w:val="20"/>
                <w:szCs w:val="20"/>
                <w:lang w:val="en-US"/>
              </w:rPr>
              <w:t>62.5</w:t>
            </w:r>
          </w:p>
        </w:tc>
        <w:tc>
          <w:tcPr>
            <w:tcW w:w="1105" w:type="dxa"/>
            <w:tcBorders>
              <w:top w:val="nil"/>
              <w:left w:val="nil"/>
              <w:bottom w:val="single" w:sz="4" w:space="0" w:color="auto"/>
              <w:right w:val="single" w:sz="4" w:space="0" w:color="auto"/>
            </w:tcBorders>
            <w:shd w:val="clear" w:color="auto" w:fill="auto"/>
            <w:vAlign w:val="center"/>
            <w:hideMark/>
          </w:tcPr>
          <w:p w14:paraId="6F38C08B" w14:textId="5757D2A9" w:rsidR="009F44FE" w:rsidRPr="00C062E0" w:rsidRDefault="009F44FE" w:rsidP="00332D0A">
            <w:pPr>
              <w:jc w:val="center"/>
              <w:rPr>
                <w:rFonts w:eastAsia="Times New Roman" w:cs="Times New Roman"/>
                <w:color w:val="000000"/>
                <w:sz w:val="20"/>
                <w:szCs w:val="20"/>
                <w:lang w:val="en-US"/>
              </w:rPr>
            </w:pPr>
            <w:r w:rsidRPr="00C062E0">
              <w:rPr>
                <w:rFonts w:eastAsia="Times New Roman" w:cs="Times New Roman"/>
                <w:color w:val="000000"/>
                <w:sz w:val="20"/>
                <w:szCs w:val="20"/>
                <w:lang w:val="en-US"/>
              </w:rPr>
              <w:t>312-331</w:t>
            </w:r>
          </w:p>
        </w:tc>
      </w:tr>
      <w:tr w:rsidR="009F44FE" w:rsidRPr="00C062E0" w14:paraId="28A35C4E" w14:textId="77777777" w:rsidTr="00BD6E41">
        <w:trPr>
          <w:trHeight w:val="250"/>
        </w:trPr>
        <w:tc>
          <w:tcPr>
            <w:tcW w:w="1068" w:type="dxa"/>
            <w:vMerge/>
            <w:tcBorders>
              <w:top w:val="single" w:sz="4" w:space="0" w:color="auto"/>
              <w:left w:val="single" w:sz="4" w:space="0" w:color="auto"/>
              <w:bottom w:val="single" w:sz="4" w:space="0" w:color="000000"/>
              <w:right w:val="nil"/>
            </w:tcBorders>
            <w:vAlign w:val="center"/>
            <w:hideMark/>
          </w:tcPr>
          <w:p w14:paraId="70FF9966" w14:textId="77777777" w:rsidR="009F44FE" w:rsidRPr="00C062E0" w:rsidRDefault="009F44FE" w:rsidP="00332D0A">
            <w:pPr>
              <w:rPr>
                <w:rFonts w:eastAsia="Times New Roman" w:cs="Times New Roman"/>
                <w:i/>
                <w:iCs/>
                <w:color w:val="000000"/>
                <w:sz w:val="20"/>
                <w:szCs w:val="20"/>
                <w:lang w:val="en-US"/>
              </w:rPr>
            </w:pPr>
          </w:p>
        </w:tc>
        <w:tc>
          <w:tcPr>
            <w:tcW w:w="1613" w:type="dxa"/>
            <w:tcBorders>
              <w:top w:val="nil"/>
              <w:left w:val="single" w:sz="4" w:space="0" w:color="auto"/>
              <w:bottom w:val="single" w:sz="4" w:space="0" w:color="auto"/>
              <w:right w:val="single" w:sz="4" w:space="0" w:color="auto"/>
            </w:tcBorders>
            <w:shd w:val="clear" w:color="auto" w:fill="auto"/>
            <w:vAlign w:val="center"/>
            <w:hideMark/>
          </w:tcPr>
          <w:p w14:paraId="18ACCD7A" w14:textId="395E18F4" w:rsidR="009F44FE" w:rsidRPr="00C062E0" w:rsidRDefault="009F44FE" w:rsidP="00332D0A">
            <w:pPr>
              <w:jc w:val="center"/>
              <w:rPr>
                <w:rFonts w:eastAsia="Times New Roman" w:cs="Times New Roman"/>
                <w:color w:val="000000"/>
                <w:sz w:val="20"/>
                <w:szCs w:val="20"/>
                <w:lang w:val="en-US"/>
              </w:rPr>
            </w:pPr>
            <w:r w:rsidRPr="00C062E0">
              <w:rPr>
                <w:rFonts w:eastAsia="Times New Roman" w:cs="Times New Roman"/>
                <w:color w:val="000000"/>
                <w:sz w:val="20"/>
                <w:szCs w:val="20"/>
                <w:lang w:val="en-US"/>
              </w:rPr>
              <w:t>Reverse Primer</w:t>
            </w:r>
          </w:p>
        </w:tc>
        <w:tc>
          <w:tcPr>
            <w:tcW w:w="3641" w:type="dxa"/>
            <w:tcBorders>
              <w:top w:val="nil"/>
              <w:left w:val="nil"/>
              <w:bottom w:val="single" w:sz="4" w:space="0" w:color="auto"/>
              <w:right w:val="single" w:sz="4" w:space="0" w:color="auto"/>
            </w:tcBorders>
            <w:shd w:val="clear" w:color="auto" w:fill="auto"/>
            <w:vAlign w:val="center"/>
            <w:hideMark/>
          </w:tcPr>
          <w:p w14:paraId="385378B1" w14:textId="3C845910" w:rsidR="009F44FE" w:rsidRPr="00C062E0" w:rsidRDefault="009F44FE" w:rsidP="00332D0A">
            <w:pPr>
              <w:jc w:val="center"/>
              <w:rPr>
                <w:rFonts w:eastAsia="Times New Roman" w:cs="Times New Roman"/>
                <w:color w:val="000000"/>
                <w:sz w:val="20"/>
                <w:szCs w:val="20"/>
                <w:lang w:val="en-US"/>
              </w:rPr>
            </w:pPr>
            <w:r w:rsidRPr="00C062E0">
              <w:rPr>
                <w:rFonts w:eastAsia="Times New Roman" w:cs="Times New Roman"/>
                <w:color w:val="000000"/>
                <w:sz w:val="20"/>
                <w:szCs w:val="20"/>
                <w:lang w:val="en-US"/>
              </w:rPr>
              <w:t>AGCACCGAGTTGAGAATCTGC</w:t>
            </w:r>
          </w:p>
        </w:tc>
        <w:tc>
          <w:tcPr>
            <w:tcW w:w="900" w:type="dxa"/>
            <w:tcBorders>
              <w:top w:val="nil"/>
              <w:left w:val="nil"/>
              <w:bottom w:val="single" w:sz="4" w:space="0" w:color="auto"/>
              <w:right w:val="single" w:sz="4" w:space="0" w:color="auto"/>
            </w:tcBorders>
            <w:shd w:val="clear" w:color="auto" w:fill="auto"/>
            <w:vAlign w:val="center"/>
            <w:hideMark/>
          </w:tcPr>
          <w:p w14:paraId="754A010E" w14:textId="532A2208" w:rsidR="009F44FE" w:rsidRPr="00C062E0" w:rsidRDefault="009F44FE" w:rsidP="00332D0A">
            <w:pPr>
              <w:jc w:val="center"/>
              <w:rPr>
                <w:rFonts w:eastAsia="Times New Roman" w:cs="Times New Roman"/>
                <w:color w:val="000000"/>
                <w:sz w:val="20"/>
                <w:szCs w:val="20"/>
                <w:lang w:val="en-US"/>
              </w:rPr>
            </w:pPr>
            <w:r w:rsidRPr="00C062E0">
              <w:rPr>
                <w:rFonts w:eastAsia="Times New Roman" w:cs="Times New Roman"/>
                <w:color w:val="000000"/>
                <w:sz w:val="20"/>
                <w:szCs w:val="20"/>
                <w:lang w:val="en-US"/>
              </w:rPr>
              <w:t>21</w:t>
            </w:r>
          </w:p>
        </w:tc>
        <w:tc>
          <w:tcPr>
            <w:tcW w:w="659" w:type="dxa"/>
            <w:tcBorders>
              <w:top w:val="nil"/>
              <w:left w:val="nil"/>
              <w:bottom w:val="single" w:sz="4" w:space="0" w:color="auto"/>
              <w:right w:val="single" w:sz="4" w:space="0" w:color="auto"/>
            </w:tcBorders>
            <w:shd w:val="clear" w:color="auto" w:fill="auto"/>
            <w:vAlign w:val="center"/>
            <w:hideMark/>
          </w:tcPr>
          <w:p w14:paraId="33175F5C" w14:textId="4896D1F1" w:rsidR="009F44FE" w:rsidRPr="00C062E0" w:rsidRDefault="009F44FE" w:rsidP="00332D0A">
            <w:pPr>
              <w:jc w:val="center"/>
              <w:rPr>
                <w:rFonts w:eastAsia="Times New Roman" w:cs="Times New Roman"/>
                <w:color w:val="000000"/>
                <w:sz w:val="20"/>
                <w:szCs w:val="20"/>
                <w:lang w:val="en-US"/>
              </w:rPr>
            </w:pPr>
            <w:r w:rsidRPr="00C062E0">
              <w:rPr>
                <w:rFonts w:eastAsia="Times New Roman" w:cs="Times New Roman"/>
                <w:color w:val="000000"/>
                <w:sz w:val="20"/>
                <w:szCs w:val="20"/>
                <w:lang w:val="en-US"/>
              </w:rPr>
              <w:t>62.4</w:t>
            </w:r>
          </w:p>
        </w:tc>
        <w:tc>
          <w:tcPr>
            <w:tcW w:w="1105" w:type="dxa"/>
            <w:tcBorders>
              <w:top w:val="nil"/>
              <w:left w:val="nil"/>
              <w:bottom w:val="single" w:sz="4" w:space="0" w:color="auto"/>
              <w:right w:val="single" w:sz="4" w:space="0" w:color="auto"/>
            </w:tcBorders>
            <w:shd w:val="clear" w:color="auto" w:fill="auto"/>
            <w:vAlign w:val="center"/>
            <w:hideMark/>
          </w:tcPr>
          <w:p w14:paraId="22B22E35" w14:textId="0463B7BB" w:rsidR="009F44FE" w:rsidRPr="00C062E0" w:rsidRDefault="009F44FE" w:rsidP="00332D0A">
            <w:pPr>
              <w:jc w:val="center"/>
              <w:rPr>
                <w:rFonts w:eastAsia="Times New Roman" w:cs="Times New Roman"/>
                <w:color w:val="000000"/>
                <w:sz w:val="20"/>
                <w:szCs w:val="20"/>
                <w:lang w:val="en-US"/>
              </w:rPr>
            </w:pPr>
            <w:r w:rsidRPr="00C062E0">
              <w:rPr>
                <w:rFonts w:eastAsia="Times New Roman" w:cs="Times New Roman"/>
                <w:color w:val="000000"/>
                <w:sz w:val="20"/>
                <w:szCs w:val="20"/>
                <w:lang w:val="en-US"/>
              </w:rPr>
              <w:t>392-372</w:t>
            </w:r>
          </w:p>
        </w:tc>
      </w:tr>
      <w:tr w:rsidR="009F44FE" w:rsidRPr="00C062E0" w14:paraId="111F8322" w14:textId="77777777" w:rsidTr="00332D0A">
        <w:trPr>
          <w:trHeight w:val="250"/>
        </w:trPr>
        <w:tc>
          <w:tcPr>
            <w:tcW w:w="1068" w:type="dxa"/>
            <w:vMerge w:val="restart"/>
            <w:tcBorders>
              <w:top w:val="single" w:sz="4" w:space="0" w:color="auto"/>
              <w:left w:val="single" w:sz="4" w:space="0" w:color="auto"/>
              <w:bottom w:val="single" w:sz="4" w:space="0" w:color="000000"/>
              <w:right w:val="nil"/>
            </w:tcBorders>
            <w:shd w:val="clear" w:color="auto" w:fill="auto"/>
            <w:noWrap/>
            <w:vAlign w:val="center"/>
            <w:hideMark/>
          </w:tcPr>
          <w:p w14:paraId="1E18E6E4" w14:textId="1DF72F7E" w:rsidR="009F44FE" w:rsidRPr="00C062E0" w:rsidRDefault="009F44FE" w:rsidP="00332D0A">
            <w:pPr>
              <w:jc w:val="center"/>
              <w:rPr>
                <w:rFonts w:eastAsia="Times New Roman" w:cs="Times New Roman"/>
                <w:i/>
                <w:iCs/>
                <w:color w:val="000000"/>
                <w:sz w:val="20"/>
                <w:szCs w:val="20"/>
                <w:lang w:val="en-US"/>
              </w:rPr>
            </w:pPr>
            <w:r w:rsidRPr="00C062E0">
              <w:rPr>
                <w:rFonts w:eastAsia="Times New Roman" w:cs="Times New Roman"/>
                <w:i/>
                <w:iCs/>
                <w:color w:val="000000"/>
                <w:sz w:val="20"/>
                <w:szCs w:val="20"/>
                <w:lang w:val="en-US"/>
              </w:rPr>
              <w:t>TNXB</w:t>
            </w:r>
            <w:r w:rsidRPr="00C062E0">
              <w:rPr>
                <w:rFonts w:eastAsia="Times New Roman" w:cs="Times New Roman"/>
                <w:color w:val="000000"/>
                <w:sz w:val="20"/>
                <w:szCs w:val="20"/>
                <w:lang w:val="en-US"/>
              </w:rPr>
              <w:t xml:space="preserve"> </w:t>
            </w:r>
          </w:p>
        </w:tc>
        <w:tc>
          <w:tcPr>
            <w:tcW w:w="161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C5E8867" w14:textId="3BC4F8CE" w:rsidR="009F44FE" w:rsidRPr="00C062E0" w:rsidRDefault="009F44FE" w:rsidP="00332D0A">
            <w:pPr>
              <w:jc w:val="center"/>
              <w:rPr>
                <w:rFonts w:eastAsia="Times New Roman" w:cs="Times New Roman"/>
                <w:b/>
                <w:bCs/>
                <w:color w:val="000000"/>
                <w:sz w:val="20"/>
                <w:szCs w:val="20"/>
                <w:lang w:val="en-US"/>
              </w:rPr>
            </w:pPr>
            <w:r w:rsidRPr="00C062E0">
              <w:rPr>
                <w:rFonts w:eastAsia="Times New Roman" w:cs="Times New Roman"/>
                <w:b/>
                <w:bCs/>
                <w:color w:val="000000"/>
                <w:sz w:val="20"/>
                <w:szCs w:val="20"/>
                <w:lang w:val="en-US"/>
              </w:rPr>
              <w:t>Amplicon Size</w:t>
            </w:r>
          </w:p>
        </w:tc>
        <w:tc>
          <w:tcPr>
            <w:tcW w:w="3641" w:type="dxa"/>
            <w:tcBorders>
              <w:top w:val="single" w:sz="4" w:space="0" w:color="auto"/>
              <w:left w:val="nil"/>
              <w:bottom w:val="single" w:sz="4" w:space="0" w:color="auto"/>
              <w:right w:val="single" w:sz="4" w:space="0" w:color="auto"/>
            </w:tcBorders>
            <w:shd w:val="clear" w:color="auto" w:fill="auto"/>
            <w:vAlign w:val="center"/>
            <w:hideMark/>
          </w:tcPr>
          <w:p w14:paraId="11A3AD84" w14:textId="546CC8C8" w:rsidR="009F44FE" w:rsidRPr="00C062E0" w:rsidRDefault="009F44FE" w:rsidP="00332D0A">
            <w:pPr>
              <w:jc w:val="center"/>
              <w:rPr>
                <w:rFonts w:eastAsia="Times New Roman" w:cs="Times New Roman"/>
                <w:color w:val="000000"/>
                <w:sz w:val="20"/>
                <w:szCs w:val="20"/>
                <w:lang w:val="en-US"/>
              </w:rPr>
            </w:pPr>
            <w:r w:rsidRPr="00C062E0">
              <w:rPr>
                <w:rFonts w:eastAsia="Times New Roman" w:cs="Times New Roman"/>
                <w:color w:val="000000"/>
                <w:sz w:val="20"/>
                <w:szCs w:val="20"/>
                <w:lang w:val="en-US"/>
              </w:rPr>
              <w:t>248</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4F44491D" w14:textId="26CB61B9" w:rsidR="009F44FE" w:rsidRPr="00C062E0" w:rsidRDefault="009F44FE" w:rsidP="00332D0A">
            <w:pPr>
              <w:jc w:val="center"/>
              <w:rPr>
                <w:rFonts w:eastAsia="Times New Roman" w:cs="Times New Roman"/>
                <w:color w:val="000000"/>
                <w:sz w:val="20"/>
                <w:szCs w:val="20"/>
                <w:lang w:val="en-US"/>
              </w:rPr>
            </w:pPr>
            <w:r w:rsidRPr="00C062E0">
              <w:rPr>
                <w:rFonts w:eastAsia="Times New Roman" w:cs="Times New Roman"/>
                <w:color w:val="000000"/>
                <w:sz w:val="20"/>
                <w:szCs w:val="20"/>
                <w:lang w:val="en-US"/>
              </w:rPr>
              <w:t> </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9B5C52A" w14:textId="77AB47E5" w:rsidR="009F44FE" w:rsidRPr="00C062E0" w:rsidRDefault="009F44FE" w:rsidP="00332D0A">
            <w:pPr>
              <w:jc w:val="center"/>
              <w:rPr>
                <w:rFonts w:eastAsia="Times New Roman" w:cs="Times New Roman"/>
                <w:color w:val="000000"/>
                <w:sz w:val="20"/>
                <w:szCs w:val="20"/>
                <w:lang w:val="en-US"/>
              </w:rPr>
            </w:pPr>
            <w:r w:rsidRPr="00C062E0">
              <w:rPr>
                <w:rFonts w:eastAsia="Times New Roman" w:cs="Times New Roman"/>
                <w:color w:val="000000"/>
                <w:sz w:val="20"/>
                <w:szCs w:val="20"/>
                <w:lang w:val="en-US"/>
              </w:rPr>
              <w:t> </w:t>
            </w:r>
          </w:p>
        </w:tc>
        <w:tc>
          <w:tcPr>
            <w:tcW w:w="1105" w:type="dxa"/>
            <w:tcBorders>
              <w:top w:val="single" w:sz="4" w:space="0" w:color="auto"/>
              <w:left w:val="nil"/>
              <w:bottom w:val="single" w:sz="4" w:space="0" w:color="auto"/>
              <w:right w:val="single" w:sz="4" w:space="0" w:color="auto"/>
            </w:tcBorders>
            <w:shd w:val="clear" w:color="auto" w:fill="auto"/>
            <w:noWrap/>
            <w:vAlign w:val="center"/>
            <w:hideMark/>
          </w:tcPr>
          <w:p w14:paraId="1D5997C1" w14:textId="6030035B" w:rsidR="009F44FE" w:rsidRPr="00C062E0" w:rsidRDefault="009F44FE" w:rsidP="00332D0A">
            <w:pPr>
              <w:jc w:val="center"/>
              <w:rPr>
                <w:rFonts w:eastAsia="Times New Roman" w:cs="Times New Roman"/>
                <w:color w:val="000000"/>
                <w:sz w:val="20"/>
                <w:szCs w:val="20"/>
                <w:lang w:val="en-US"/>
              </w:rPr>
            </w:pPr>
            <w:r w:rsidRPr="00C062E0">
              <w:rPr>
                <w:rFonts w:eastAsia="Times New Roman" w:cs="Times New Roman"/>
                <w:color w:val="000000"/>
                <w:sz w:val="20"/>
                <w:szCs w:val="20"/>
                <w:lang w:val="en-US"/>
              </w:rPr>
              <w:t> </w:t>
            </w:r>
          </w:p>
        </w:tc>
      </w:tr>
      <w:tr w:rsidR="009F44FE" w:rsidRPr="00C062E0" w14:paraId="513A2218" w14:textId="77777777" w:rsidTr="00332D0A">
        <w:trPr>
          <w:trHeight w:val="250"/>
        </w:trPr>
        <w:tc>
          <w:tcPr>
            <w:tcW w:w="1068" w:type="dxa"/>
            <w:vMerge/>
            <w:tcBorders>
              <w:top w:val="single" w:sz="4" w:space="0" w:color="auto"/>
              <w:left w:val="single" w:sz="4" w:space="0" w:color="auto"/>
              <w:bottom w:val="single" w:sz="4" w:space="0" w:color="000000"/>
              <w:right w:val="nil"/>
            </w:tcBorders>
            <w:vAlign w:val="center"/>
            <w:hideMark/>
          </w:tcPr>
          <w:p w14:paraId="00F675CA" w14:textId="77777777" w:rsidR="009F44FE" w:rsidRPr="00C062E0" w:rsidRDefault="009F44FE" w:rsidP="00332D0A">
            <w:pPr>
              <w:rPr>
                <w:rFonts w:eastAsia="Times New Roman" w:cs="Times New Roman"/>
                <w:i/>
                <w:iCs/>
                <w:color w:val="000000"/>
                <w:sz w:val="20"/>
                <w:szCs w:val="20"/>
                <w:lang w:val="en-US"/>
              </w:rPr>
            </w:pPr>
          </w:p>
        </w:tc>
        <w:tc>
          <w:tcPr>
            <w:tcW w:w="1613" w:type="dxa"/>
            <w:tcBorders>
              <w:top w:val="nil"/>
              <w:left w:val="single" w:sz="4" w:space="0" w:color="auto"/>
              <w:bottom w:val="single" w:sz="4" w:space="0" w:color="auto"/>
              <w:right w:val="single" w:sz="4" w:space="0" w:color="auto"/>
            </w:tcBorders>
            <w:shd w:val="clear" w:color="auto" w:fill="auto"/>
            <w:vAlign w:val="center"/>
            <w:hideMark/>
          </w:tcPr>
          <w:p w14:paraId="0A116FF9" w14:textId="181F902F" w:rsidR="009F44FE" w:rsidRPr="00C062E0" w:rsidRDefault="009F44FE" w:rsidP="00332D0A">
            <w:pPr>
              <w:jc w:val="center"/>
              <w:rPr>
                <w:rFonts w:eastAsia="Times New Roman" w:cs="Times New Roman"/>
                <w:color w:val="000000"/>
                <w:sz w:val="20"/>
                <w:szCs w:val="20"/>
                <w:lang w:val="en-US"/>
              </w:rPr>
            </w:pPr>
            <w:r w:rsidRPr="00C062E0">
              <w:rPr>
                <w:rFonts w:eastAsia="Times New Roman" w:cs="Times New Roman"/>
                <w:color w:val="000000"/>
                <w:sz w:val="20"/>
                <w:szCs w:val="20"/>
                <w:lang w:val="en-US"/>
              </w:rPr>
              <w:t> </w:t>
            </w:r>
          </w:p>
        </w:tc>
        <w:tc>
          <w:tcPr>
            <w:tcW w:w="3641" w:type="dxa"/>
            <w:tcBorders>
              <w:top w:val="nil"/>
              <w:left w:val="nil"/>
              <w:bottom w:val="single" w:sz="4" w:space="0" w:color="auto"/>
              <w:right w:val="single" w:sz="4" w:space="0" w:color="auto"/>
            </w:tcBorders>
            <w:shd w:val="clear" w:color="auto" w:fill="auto"/>
            <w:vAlign w:val="center"/>
            <w:hideMark/>
          </w:tcPr>
          <w:p w14:paraId="5A014FAA" w14:textId="0EDBFA6A" w:rsidR="009F44FE" w:rsidRPr="00C062E0" w:rsidRDefault="009F44FE" w:rsidP="00332D0A">
            <w:pPr>
              <w:jc w:val="center"/>
              <w:rPr>
                <w:rFonts w:eastAsia="Times New Roman" w:cs="Times New Roman"/>
                <w:b/>
                <w:bCs/>
                <w:color w:val="000000"/>
                <w:sz w:val="20"/>
                <w:szCs w:val="20"/>
                <w:lang w:val="en-US"/>
              </w:rPr>
            </w:pPr>
            <w:r w:rsidRPr="00C062E0">
              <w:rPr>
                <w:rFonts w:eastAsia="Times New Roman" w:cs="Times New Roman"/>
                <w:b/>
                <w:bCs/>
                <w:color w:val="000000"/>
                <w:sz w:val="20"/>
                <w:szCs w:val="20"/>
                <w:lang w:val="en-US"/>
              </w:rPr>
              <w:t xml:space="preserve">Sequence </w:t>
            </w:r>
            <w:r w:rsidRPr="00C062E0">
              <w:rPr>
                <w:rFonts w:eastAsia="Times New Roman" w:cs="Times New Roman"/>
                <w:color w:val="000000"/>
                <w:sz w:val="20"/>
                <w:szCs w:val="20"/>
                <w:lang w:val="en-US"/>
              </w:rPr>
              <w:t>(5' -&gt; 3')</w:t>
            </w:r>
          </w:p>
        </w:tc>
        <w:tc>
          <w:tcPr>
            <w:tcW w:w="900" w:type="dxa"/>
            <w:tcBorders>
              <w:top w:val="nil"/>
              <w:left w:val="nil"/>
              <w:bottom w:val="single" w:sz="4" w:space="0" w:color="auto"/>
              <w:right w:val="single" w:sz="4" w:space="0" w:color="auto"/>
            </w:tcBorders>
            <w:shd w:val="clear" w:color="auto" w:fill="auto"/>
            <w:vAlign w:val="center"/>
            <w:hideMark/>
          </w:tcPr>
          <w:p w14:paraId="7F5A188A" w14:textId="4ABCC310" w:rsidR="009F44FE" w:rsidRPr="00C062E0" w:rsidRDefault="009F44FE" w:rsidP="00332D0A">
            <w:pPr>
              <w:jc w:val="center"/>
              <w:rPr>
                <w:rFonts w:eastAsia="Times New Roman" w:cs="Times New Roman"/>
                <w:b/>
                <w:bCs/>
                <w:color w:val="000000"/>
                <w:sz w:val="20"/>
                <w:szCs w:val="20"/>
                <w:lang w:val="en-US"/>
              </w:rPr>
            </w:pPr>
            <w:r w:rsidRPr="00C062E0">
              <w:rPr>
                <w:rFonts w:eastAsia="Times New Roman" w:cs="Times New Roman"/>
                <w:b/>
                <w:bCs/>
                <w:color w:val="000000"/>
                <w:sz w:val="20"/>
                <w:szCs w:val="20"/>
                <w:lang w:val="en-US"/>
              </w:rPr>
              <w:t>Length</w:t>
            </w:r>
          </w:p>
        </w:tc>
        <w:tc>
          <w:tcPr>
            <w:tcW w:w="659" w:type="dxa"/>
            <w:tcBorders>
              <w:top w:val="nil"/>
              <w:left w:val="nil"/>
              <w:bottom w:val="single" w:sz="4" w:space="0" w:color="auto"/>
              <w:right w:val="single" w:sz="4" w:space="0" w:color="auto"/>
            </w:tcBorders>
            <w:shd w:val="clear" w:color="auto" w:fill="auto"/>
            <w:vAlign w:val="center"/>
            <w:hideMark/>
          </w:tcPr>
          <w:p w14:paraId="3E6C5E51" w14:textId="3C3B3F10" w:rsidR="009F44FE" w:rsidRPr="00C062E0" w:rsidRDefault="009F44FE" w:rsidP="00332D0A">
            <w:pPr>
              <w:jc w:val="center"/>
              <w:rPr>
                <w:rFonts w:eastAsia="Times New Roman" w:cs="Times New Roman"/>
                <w:b/>
                <w:bCs/>
                <w:color w:val="000000"/>
                <w:sz w:val="20"/>
                <w:szCs w:val="20"/>
                <w:lang w:val="en-US"/>
              </w:rPr>
            </w:pPr>
            <w:r w:rsidRPr="00C062E0">
              <w:rPr>
                <w:rFonts w:eastAsia="Times New Roman" w:cs="Times New Roman"/>
                <w:b/>
                <w:bCs/>
                <w:color w:val="000000"/>
                <w:sz w:val="20"/>
                <w:szCs w:val="20"/>
                <w:lang w:val="en-US"/>
              </w:rPr>
              <w:t>Tm</w:t>
            </w:r>
          </w:p>
        </w:tc>
        <w:tc>
          <w:tcPr>
            <w:tcW w:w="1105" w:type="dxa"/>
            <w:tcBorders>
              <w:top w:val="nil"/>
              <w:left w:val="nil"/>
              <w:bottom w:val="single" w:sz="4" w:space="0" w:color="auto"/>
              <w:right w:val="single" w:sz="4" w:space="0" w:color="auto"/>
            </w:tcBorders>
            <w:shd w:val="clear" w:color="auto" w:fill="auto"/>
            <w:vAlign w:val="center"/>
            <w:hideMark/>
          </w:tcPr>
          <w:p w14:paraId="5E6B30C0" w14:textId="3A11895C" w:rsidR="009F44FE" w:rsidRPr="00C062E0" w:rsidRDefault="009F44FE" w:rsidP="00332D0A">
            <w:pPr>
              <w:jc w:val="center"/>
              <w:rPr>
                <w:rFonts w:eastAsia="Times New Roman" w:cs="Times New Roman"/>
                <w:b/>
                <w:bCs/>
                <w:color w:val="000000"/>
                <w:sz w:val="20"/>
                <w:szCs w:val="20"/>
                <w:lang w:val="en-US"/>
              </w:rPr>
            </w:pPr>
            <w:r w:rsidRPr="00C062E0">
              <w:rPr>
                <w:rFonts w:eastAsia="Times New Roman" w:cs="Times New Roman"/>
                <w:b/>
                <w:bCs/>
                <w:color w:val="000000"/>
                <w:sz w:val="20"/>
                <w:szCs w:val="20"/>
                <w:lang w:val="en-US"/>
              </w:rPr>
              <w:t>Location</w:t>
            </w:r>
          </w:p>
        </w:tc>
      </w:tr>
      <w:tr w:rsidR="009F44FE" w:rsidRPr="00C062E0" w14:paraId="586F3613" w14:textId="77777777" w:rsidTr="00332D0A">
        <w:trPr>
          <w:trHeight w:val="250"/>
        </w:trPr>
        <w:tc>
          <w:tcPr>
            <w:tcW w:w="1068" w:type="dxa"/>
            <w:vMerge/>
            <w:tcBorders>
              <w:top w:val="single" w:sz="4" w:space="0" w:color="auto"/>
              <w:left w:val="single" w:sz="4" w:space="0" w:color="auto"/>
              <w:bottom w:val="single" w:sz="4" w:space="0" w:color="000000"/>
              <w:right w:val="nil"/>
            </w:tcBorders>
            <w:vAlign w:val="center"/>
            <w:hideMark/>
          </w:tcPr>
          <w:p w14:paraId="3E3AE596" w14:textId="77777777" w:rsidR="009F44FE" w:rsidRPr="00C062E0" w:rsidRDefault="009F44FE" w:rsidP="00332D0A">
            <w:pPr>
              <w:rPr>
                <w:rFonts w:eastAsia="Times New Roman" w:cs="Times New Roman"/>
                <w:i/>
                <w:iCs/>
                <w:color w:val="000000"/>
                <w:sz w:val="20"/>
                <w:szCs w:val="20"/>
                <w:lang w:val="en-US"/>
              </w:rPr>
            </w:pPr>
          </w:p>
        </w:tc>
        <w:tc>
          <w:tcPr>
            <w:tcW w:w="1613" w:type="dxa"/>
            <w:tcBorders>
              <w:top w:val="nil"/>
              <w:left w:val="single" w:sz="4" w:space="0" w:color="auto"/>
              <w:bottom w:val="single" w:sz="4" w:space="0" w:color="auto"/>
              <w:right w:val="single" w:sz="4" w:space="0" w:color="auto"/>
            </w:tcBorders>
            <w:shd w:val="clear" w:color="auto" w:fill="auto"/>
            <w:vAlign w:val="center"/>
            <w:hideMark/>
          </w:tcPr>
          <w:p w14:paraId="7486706C" w14:textId="29809CC5" w:rsidR="009F44FE" w:rsidRPr="00C062E0" w:rsidRDefault="009F44FE" w:rsidP="00332D0A">
            <w:pPr>
              <w:jc w:val="center"/>
              <w:rPr>
                <w:rFonts w:eastAsia="Times New Roman" w:cs="Times New Roman"/>
                <w:color w:val="000000"/>
                <w:sz w:val="20"/>
                <w:szCs w:val="20"/>
                <w:lang w:val="en-US"/>
              </w:rPr>
            </w:pPr>
            <w:r w:rsidRPr="00C062E0">
              <w:rPr>
                <w:rFonts w:eastAsia="Times New Roman" w:cs="Times New Roman"/>
                <w:color w:val="000000"/>
                <w:sz w:val="20"/>
                <w:szCs w:val="20"/>
                <w:lang w:val="en-US"/>
              </w:rPr>
              <w:t>Forward Primer</w:t>
            </w:r>
          </w:p>
        </w:tc>
        <w:tc>
          <w:tcPr>
            <w:tcW w:w="3641" w:type="dxa"/>
            <w:tcBorders>
              <w:top w:val="nil"/>
              <w:left w:val="nil"/>
              <w:bottom w:val="single" w:sz="4" w:space="0" w:color="auto"/>
              <w:right w:val="single" w:sz="4" w:space="0" w:color="auto"/>
            </w:tcBorders>
            <w:shd w:val="clear" w:color="auto" w:fill="auto"/>
            <w:vAlign w:val="center"/>
            <w:hideMark/>
          </w:tcPr>
          <w:p w14:paraId="6493E3A1" w14:textId="30992844" w:rsidR="009F44FE" w:rsidRPr="00C062E0" w:rsidRDefault="009F44FE" w:rsidP="00332D0A">
            <w:pPr>
              <w:jc w:val="center"/>
              <w:rPr>
                <w:rFonts w:eastAsia="Times New Roman" w:cs="Times New Roman"/>
                <w:color w:val="000000"/>
                <w:sz w:val="20"/>
                <w:szCs w:val="20"/>
                <w:lang w:val="en-US"/>
              </w:rPr>
            </w:pPr>
            <w:r w:rsidRPr="00C062E0">
              <w:rPr>
                <w:rFonts w:eastAsia="Times New Roman" w:cs="Times New Roman"/>
                <w:color w:val="000000"/>
                <w:sz w:val="20"/>
                <w:szCs w:val="20"/>
                <w:lang w:val="en-US"/>
              </w:rPr>
              <w:t>GTGGTCCAGTATGAGGACACG</w:t>
            </w:r>
          </w:p>
        </w:tc>
        <w:tc>
          <w:tcPr>
            <w:tcW w:w="900" w:type="dxa"/>
            <w:tcBorders>
              <w:top w:val="nil"/>
              <w:left w:val="nil"/>
              <w:bottom w:val="single" w:sz="4" w:space="0" w:color="auto"/>
              <w:right w:val="single" w:sz="4" w:space="0" w:color="auto"/>
            </w:tcBorders>
            <w:shd w:val="clear" w:color="auto" w:fill="auto"/>
            <w:vAlign w:val="center"/>
            <w:hideMark/>
          </w:tcPr>
          <w:p w14:paraId="18909632" w14:textId="6DD951CA" w:rsidR="009F44FE" w:rsidRPr="00C062E0" w:rsidRDefault="009F44FE" w:rsidP="00332D0A">
            <w:pPr>
              <w:jc w:val="center"/>
              <w:rPr>
                <w:rFonts w:eastAsia="Times New Roman" w:cs="Times New Roman"/>
                <w:color w:val="000000"/>
                <w:sz w:val="20"/>
                <w:szCs w:val="20"/>
                <w:lang w:val="en-US"/>
              </w:rPr>
            </w:pPr>
            <w:r w:rsidRPr="00C062E0">
              <w:rPr>
                <w:rFonts w:eastAsia="Times New Roman" w:cs="Times New Roman"/>
                <w:color w:val="000000"/>
                <w:sz w:val="20"/>
                <w:szCs w:val="20"/>
                <w:lang w:val="en-US"/>
              </w:rPr>
              <w:t>21</w:t>
            </w:r>
          </w:p>
        </w:tc>
        <w:tc>
          <w:tcPr>
            <w:tcW w:w="659" w:type="dxa"/>
            <w:tcBorders>
              <w:top w:val="nil"/>
              <w:left w:val="nil"/>
              <w:bottom w:val="single" w:sz="4" w:space="0" w:color="auto"/>
              <w:right w:val="single" w:sz="4" w:space="0" w:color="auto"/>
            </w:tcBorders>
            <w:shd w:val="clear" w:color="auto" w:fill="auto"/>
            <w:vAlign w:val="center"/>
            <w:hideMark/>
          </w:tcPr>
          <w:p w14:paraId="7DDEB58E" w14:textId="0513FB6A" w:rsidR="009F44FE" w:rsidRPr="00C062E0" w:rsidRDefault="009F44FE" w:rsidP="00332D0A">
            <w:pPr>
              <w:jc w:val="center"/>
              <w:rPr>
                <w:rFonts w:eastAsia="Times New Roman" w:cs="Times New Roman"/>
                <w:color w:val="000000"/>
                <w:sz w:val="20"/>
                <w:szCs w:val="20"/>
                <w:lang w:val="en-US"/>
              </w:rPr>
            </w:pPr>
            <w:r w:rsidRPr="00C062E0">
              <w:rPr>
                <w:rFonts w:eastAsia="Times New Roman" w:cs="Times New Roman"/>
                <w:color w:val="000000"/>
                <w:sz w:val="20"/>
                <w:szCs w:val="20"/>
                <w:lang w:val="en-US"/>
              </w:rPr>
              <w:t>61.9</w:t>
            </w:r>
          </w:p>
        </w:tc>
        <w:tc>
          <w:tcPr>
            <w:tcW w:w="1105" w:type="dxa"/>
            <w:tcBorders>
              <w:top w:val="nil"/>
              <w:left w:val="nil"/>
              <w:bottom w:val="single" w:sz="4" w:space="0" w:color="auto"/>
              <w:right w:val="single" w:sz="4" w:space="0" w:color="auto"/>
            </w:tcBorders>
            <w:shd w:val="clear" w:color="auto" w:fill="auto"/>
            <w:vAlign w:val="center"/>
            <w:hideMark/>
          </w:tcPr>
          <w:p w14:paraId="63E80E08" w14:textId="3760CA50" w:rsidR="009F44FE" w:rsidRPr="00C062E0" w:rsidRDefault="009F44FE" w:rsidP="00332D0A">
            <w:pPr>
              <w:jc w:val="center"/>
              <w:rPr>
                <w:rFonts w:eastAsia="Times New Roman" w:cs="Times New Roman"/>
                <w:color w:val="000000"/>
                <w:sz w:val="20"/>
                <w:szCs w:val="20"/>
                <w:lang w:val="en-US"/>
              </w:rPr>
            </w:pPr>
            <w:r w:rsidRPr="00C062E0">
              <w:rPr>
                <w:rFonts w:eastAsia="Times New Roman" w:cs="Times New Roman"/>
                <w:color w:val="000000"/>
                <w:sz w:val="20"/>
                <w:szCs w:val="20"/>
                <w:lang w:val="en-US"/>
              </w:rPr>
              <w:t>10753-10773</w:t>
            </w:r>
          </w:p>
        </w:tc>
      </w:tr>
      <w:tr w:rsidR="009F44FE" w:rsidRPr="00C062E0" w14:paraId="03133E50" w14:textId="77777777" w:rsidTr="00332D0A">
        <w:trPr>
          <w:trHeight w:val="250"/>
        </w:trPr>
        <w:tc>
          <w:tcPr>
            <w:tcW w:w="1068" w:type="dxa"/>
            <w:vMerge/>
            <w:tcBorders>
              <w:top w:val="single" w:sz="4" w:space="0" w:color="auto"/>
              <w:left w:val="single" w:sz="4" w:space="0" w:color="auto"/>
              <w:bottom w:val="single" w:sz="4" w:space="0" w:color="000000"/>
              <w:right w:val="nil"/>
            </w:tcBorders>
            <w:vAlign w:val="center"/>
            <w:hideMark/>
          </w:tcPr>
          <w:p w14:paraId="3D7A69B1" w14:textId="77777777" w:rsidR="009F44FE" w:rsidRPr="00C062E0" w:rsidRDefault="009F44FE" w:rsidP="00332D0A">
            <w:pPr>
              <w:rPr>
                <w:rFonts w:eastAsia="Times New Roman" w:cs="Times New Roman"/>
                <w:i/>
                <w:iCs/>
                <w:color w:val="000000"/>
                <w:sz w:val="20"/>
                <w:szCs w:val="20"/>
                <w:lang w:val="en-US"/>
              </w:rPr>
            </w:pPr>
          </w:p>
        </w:tc>
        <w:tc>
          <w:tcPr>
            <w:tcW w:w="1613" w:type="dxa"/>
            <w:tcBorders>
              <w:top w:val="nil"/>
              <w:left w:val="single" w:sz="4" w:space="0" w:color="auto"/>
              <w:bottom w:val="single" w:sz="4" w:space="0" w:color="auto"/>
              <w:right w:val="single" w:sz="4" w:space="0" w:color="auto"/>
            </w:tcBorders>
            <w:shd w:val="clear" w:color="auto" w:fill="auto"/>
            <w:vAlign w:val="center"/>
            <w:hideMark/>
          </w:tcPr>
          <w:p w14:paraId="1C358FA2" w14:textId="4528D4FC" w:rsidR="009F44FE" w:rsidRPr="00C062E0" w:rsidRDefault="009F44FE" w:rsidP="00332D0A">
            <w:pPr>
              <w:jc w:val="center"/>
              <w:rPr>
                <w:rFonts w:eastAsia="Times New Roman" w:cs="Times New Roman"/>
                <w:color w:val="000000"/>
                <w:sz w:val="20"/>
                <w:szCs w:val="20"/>
                <w:lang w:val="en-US"/>
              </w:rPr>
            </w:pPr>
            <w:r w:rsidRPr="00C062E0">
              <w:rPr>
                <w:rFonts w:eastAsia="Times New Roman" w:cs="Times New Roman"/>
                <w:color w:val="000000"/>
                <w:sz w:val="20"/>
                <w:szCs w:val="20"/>
                <w:lang w:val="en-US"/>
              </w:rPr>
              <w:t>Reverse Primer</w:t>
            </w:r>
          </w:p>
        </w:tc>
        <w:tc>
          <w:tcPr>
            <w:tcW w:w="3641" w:type="dxa"/>
            <w:tcBorders>
              <w:top w:val="nil"/>
              <w:left w:val="nil"/>
              <w:bottom w:val="single" w:sz="4" w:space="0" w:color="auto"/>
              <w:right w:val="single" w:sz="4" w:space="0" w:color="auto"/>
            </w:tcBorders>
            <w:shd w:val="clear" w:color="auto" w:fill="auto"/>
            <w:vAlign w:val="center"/>
            <w:hideMark/>
          </w:tcPr>
          <w:p w14:paraId="4DD3F5A5" w14:textId="1B9BD8F2" w:rsidR="009F44FE" w:rsidRPr="00C062E0" w:rsidRDefault="009F44FE" w:rsidP="00332D0A">
            <w:pPr>
              <w:jc w:val="center"/>
              <w:rPr>
                <w:rFonts w:eastAsia="Times New Roman" w:cs="Times New Roman"/>
                <w:color w:val="000000"/>
                <w:sz w:val="20"/>
                <w:szCs w:val="20"/>
                <w:lang w:val="en-US"/>
              </w:rPr>
            </w:pPr>
            <w:r w:rsidRPr="00C062E0">
              <w:rPr>
                <w:rFonts w:eastAsia="Times New Roman" w:cs="Times New Roman"/>
                <w:color w:val="000000"/>
                <w:sz w:val="20"/>
                <w:szCs w:val="20"/>
                <w:lang w:val="en-US"/>
              </w:rPr>
              <w:t>CTGGTGGTCACGTCAGTCAC</w:t>
            </w:r>
          </w:p>
        </w:tc>
        <w:tc>
          <w:tcPr>
            <w:tcW w:w="900" w:type="dxa"/>
            <w:tcBorders>
              <w:top w:val="nil"/>
              <w:left w:val="nil"/>
              <w:bottom w:val="single" w:sz="4" w:space="0" w:color="auto"/>
              <w:right w:val="single" w:sz="4" w:space="0" w:color="auto"/>
            </w:tcBorders>
            <w:shd w:val="clear" w:color="auto" w:fill="auto"/>
            <w:vAlign w:val="center"/>
            <w:hideMark/>
          </w:tcPr>
          <w:p w14:paraId="578392D5" w14:textId="238C8AB4" w:rsidR="009F44FE" w:rsidRPr="00C062E0" w:rsidRDefault="009F44FE" w:rsidP="00332D0A">
            <w:pPr>
              <w:jc w:val="center"/>
              <w:rPr>
                <w:rFonts w:eastAsia="Times New Roman" w:cs="Times New Roman"/>
                <w:color w:val="000000"/>
                <w:sz w:val="20"/>
                <w:szCs w:val="20"/>
                <w:lang w:val="en-US"/>
              </w:rPr>
            </w:pPr>
            <w:r w:rsidRPr="00C062E0">
              <w:rPr>
                <w:rFonts w:eastAsia="Times New Roman" w:cs="Times New Roman"/>
                <w:color w:val="000000"/>
                <w:sz w:val="20"/>
                <w:szCs w:val="20"/>
                <w:lang w:val="en-US"/>
              </w:rPr>
              <w:t>20</w:t>
            </w:r>
          </w:p>
        </w:tc>
        <w:tc>
          <w:tcPr>
            <w:tcW w:w="659" w:type="dxa"/>
            <w:tcBorders>
              <w:top w:val="nil"/>
              <w:left w:val="nil"/>
              <w:bottom w:val="single" w:sz="4" w:space="0" w:color="auto"/>
              <w:right w:val="single" w:sz="4" w:space="0" w:color="auto"/>
            </w:tcBorders>
            <w:shd w:val="clear" w:color="auto" w:fill="auto"/>
            <w:vAlign w:val="center"/>
            <w:hideMark/>
          </w:tcPr>
          <w:p w14:paraId="6DA4D1B0" w14:textId="7D9C0958" w:rsidR="009F44FE" w:rsidRPr="00C062E0" w:rsidRDefault="009F44FE" w:rsidP="00332D0A">
            <w:pPr>
              <w:jc w:val="center"/>
              <w:rPr>
                <w:rFonts w:eastAsia="Times New Roman" w:cs="Times New Roman"/>
                <w:color w:val="000000"/>
                <w:sz w:val="20"/>
                <w:szCs w:val="20"/>
                <w:lang w:val="en-US"/>
              </w:rPr>
            </w:pPr>
            <w:r w:rsidRPr="00C062E0">
              <w:rPr>
                <w:rFonts w:eastAsia="Times New Roman" w:cs="Times New Roman"/>
                <w:color w:val="000000"/>
                <w:sz w:val="20"/>
                <w:szCs w:val="20"/>
                <w:lang w:val="en-US"/>
              </w:rPr>
              <w:t>62.4</w:t>
            </w:r>
          </w:p>
        </w:tc>
        <w:tc>
          <w:tcPr>
            <w:tcW w:w="1105" w:type="dxa"/>
            <w:tcBorders>
              <w:top w:val="nil"/>
              <w:left w:val="nil"/>
              <w:bottom w:val="single" w:sz="4" w:space="0" w:color="auto"/>
              <w:right w:val="single" w:sz="4" w:space="0" w:color="auto"/>
            </w:tcBorders>
            <w:shd w:val="clear" w:color="auto" w:fill="auto"/>
            <w:vAlign w:val="center"/>
            <w:hideMark/>
          </w:tcPr>
          <w:p w14:paraId="670D44BF" w14:textId="5D18EA99" w:rsidR="009F44FE" w:rsidRPr="00C062E0" w:rsidRDefault="009F44FE" w:rsidP="00332D0A">
            <w:pPr>
              <w:jc w:val="center"/>
              <w:rPr>
                <w:rFonts w:eastAsia="Times New Roman" w:cs="Times New Roman"/>
                <w:color w:val="000000"/>
                <w:sz w:val="20"/>
                <w:szCs w:val="20"/>
                <w:lang w:val="en-US"/>
              </w:rPr>
            </w:pPr>
            <w:r w:rsidRPr="00C062E0">
              <w:rPr>
                <w:rFonts w:eastAsia="Times New Roman" w:cs="Times New Roman"/>
                <w:color w:val="000000"/>
                <w:sz w:val="20"/>
                <w:szCs w:val="20"/>
                <w:lang w:val="en-US"/>
              </w:rPr>
              <w:t>11000-10981</w:t>
            </w:r>
          </w:p>
        </w:tc>
      </w:tr>
    </w:tbl>
    <w:p w14:paraId="2B263C2D" w14:textId="77777777" w:rsidR="00AC5502" w:rsidRDefault="00AC5502" w:rsidP="00AC5502">
      <w:pPr>
        <w:rPr>
          <w:b/>
          <w:sz w:val="22"/>
          <w:szCs w:val="22"/>
        </w:rPr>
      </w:pPr>
    </w:p>
    <w:p w14:paraId="74DF5DE4" w14:textId="636383B1" w:rsidR="00AC5502" w:rsidRPr="00FB7BB9" w:rsidRDefault="00AC5502" w:rsidP="00AC5502">
      <w:pPr>
        <w:rPr>
          <w:b/>
          <w:szCs w:val="22"/>
        </w:rPr>
      </w:pPr>
      <w:r w:rsidRPr="00FB7BB9">
        <w:rPr>
          <w:b/>
          <w:szCs w:val="22"/>
        </w:rPr>
        <w:t xml:space="preserve">Table </w:t>
      </w:r>
      <w:r w:rsidR="003A45F0">
        <w:rPr>
          <w:b/>
          <w:szCs w:val="22"/>
        </w:rPr>
        <w:t>S</w:t>
      </w:r>
      <w:r w:rsidR="00C533E9" w:rsidRPr="00FB7BB9">
        <w:rPr>
          <w:b/>
          <w:szCs w:val="22"/>
        </w:rPr>
        <w:t>6</w:t>
      </w:r>
      <w:r w:rsidRPr="00FB7BB9">
        <w:rPr>
          <w:b/>
          <w:szCs w:val="22"/>
        </w:rPr>
        <w:t xml:space="preserve">. RT-qPCR primer sequences </w:t>
      </w:r>
    </w:p>
    <w:p w14:paraId="0D1476C8" w14:textId="77777777" w:rsidR="00AC5502" w:rsidRPr="00FB7BB9" w:rsidRDefault="00AC5502" w:rsidP="00AC5502">
      <w:pPr>
        <w:rPr>
          <w:b/>
          <w:szCs w:val="22"/>
        </w:rPr>
      </w:pPr>
    </w:p>
    <w:p w14:paraId="6C2B3AC5" w14:textId="517A9811" w:rsidR="00146D28" w:rsidRDefault="00146D28">
      <w:pPr>
        <w:spacing w:after="160" w:line="259" w:lineRule="auto"/>
        <w:rPr>
          <w:b/>
          <w:sz w:val="22"/>
          <w:szCs w:val="22"/>
        </w:rPr>
      </w:pPr>
      <w:r>
        <w:rPr>
          <w:b/>
          <w:sz w:val="22"/>
          <w:szCs w:val="22"/>
        </w:rPr>
        <w:br w:type="page"/>
      </w:r>
    </w:p>
    <w:p w14:paraId="6728B1CB" w14:textId="77777777" w:rsidR="00146D28" w:rsidRDefault="00146D28" w:rsidP="00AC5502">
      <w:pPr>
        <w:rPr>
          <w:b/>
          <w:sz w:val="22"/>
          <w:szCs w:val="22"/>
        </w:rPr>
        <w:sectPr w:rsidR="00146D28" w:rsidSect="00AC5502">
          <w:pgSz w:w="11906" w:h="16838"/>
          <w:pgMar w:top="1440" w:right="1440" w:bottom="1440" w:left="1440" w:header="708" w:footer="708" w:gutter="0"/>
          <w:cols w:space="708"/>
          <w:docGrid w:linePitch="360"/>
        </w:sectPr>
      </w:pPr>
    </w:p>
    <w:tbl>
      <w:tblPr>
        <w:tblStyle w:val="TableGrid"/>
        <w:tblW w:w="14110" w:type="dxa"/>
        <w:tblLook w:val="04A0" w:firstRow="1" w:lastRow="0" w:firstColumn="1" w:lastColumn="0" w:noHBand="0" w:noVBand="1"/>
      </w:tblPr>
      <w:tblGrid>
        <w:gridCol w:w="1264"/>
        <w:gridCol w:w="713"/>
        <w:gridCol w:w="2676"/>
        <w:gridCol w:w="989"/>
        <w:gridCol w:w="2097"/>
        <w:gridCol w:w="1342"/>
        <w:gridCol w:w="2126"/>
        <w:gridCol w:w="1926"/>
        <w:gridCol w:w="977"/>
      </w:tblGrid>
      <w:tr w:rsidR="00B4334F" w:rsidRPr="00C05F90" w14:paraId="6CDB4F46" w14:textId="77777777" w:rsidTr="00B4334F">
        <w:trPr>
          <w:trHeight w:val="320"/>
        </w:trPr>
        <w:tc>
          <w:tcPr>
            <w:tcW w:w="1264" w:type="dxa"/>
            <w:noWrap/>
            <w:hideMark/>
          </w:tcPr>
          <w:p w14:paraId="2FF44921" w14:textId="77777777" w:rsidR="00B4334F" w:rsidRPr="00C05F90" w:rsidRDefault="00B4334F" w:rsidP="00C82F61">
            <w:pPr>
              <w:rPr>
                <w:rFonts w:ascii="Calibri" w:eastAsia="Times New Roman" w:hAnsi="Calibri" w:cs="Times New Roman"/>
                <w:sz w:val="16"/>
                <w:szCs w:val="20"/>
              </w:rPr>
            </w:pPr>
            <w:r w:rsidRPr="00C05F90">
              <w:rPr>
                <w:rFonts w:ascii="Calibri" w:eastAsia="Times New Roman" w:hAnsi="Calibri" w:cs="Times New Roman"/>
                <w:color w:val="000000"/>
                <w:sz w:val="16"/>
                <w:szCs w:val="20"/>
              </w:rPr>
              <w:lastRenderedPageBreak/>
              <w:t>Gene Name</w:t>
            </w:r>
          </w:p>
        </w:tc>
        <w:tc>
          <w:tcPr>
            <w:tcW w:w="713" w:type="dxa"/>
            <w:noWrap/>
            <w:hideMark/>
          </w:tcPr>
          <w:p w14:paraId="49A64C8E" w14:textId="77777777" w:rsidR="00B4334F" w:rsidRPr="00C05F90" w:rsidRDefault="00B4334F" w:rsidP="00C82F61">
            <w:pPr>
              <w:rPr>
                <w:rFonts w:ascii="Calibri" w:eastAsia="Times New Roman" w:hAnsi="Calibri" w:cs="Times New Roman"/>
                <w:color w:val="000000"/>
                <w:sz w:val="15"/>
                <w:szCs w:val="20"/>
              </w:rPr>
            </w:pPr>
            <w:r w:rsidRPr="00C05F90">
              <w:rPr>
                <w:rFonts w:ascii="Calibri" w:eastAsia="Times New Roman" w:hAnsi="Calibri" w:cs="Times New Roman"/>
                <w:color w:val="000000"/>
                <w:sz w:val="16"/>
                <w:szCs w:val="20"/>
              </w:rPr>
              <w:t>Gene Symbol</w:t>
            </w:r>
          </w:p>
        </w:tc>
        <w:tc>
          <w:tcPr>
            <w:tcW w:w="2676" w:type="dxa"/>
            <w:noWrap/>
            <w:hideMark/>
          </w:tcPr>
          <w:p w14:paraId="0BD3CE10" w14:textId="77777777" w:rsidR="00B4334F" w:rsidRPr="00C05F90" w:rsidRDefault="00B4334F" w:rsidP="00C82F61">
            <w:pPr>
              <w:rPr>
                <w:rFonts w:ascii="Times New Roman" w:eastAsia="Times New Roman" w:hAnsi="Times New Roman" w:cs="Times New Roman"/>
                <w:sz w:val="15"/>
                <w:szCs w:val="20"/>
              </w:rPr>
            </w:pPr>
            <w:r w:rsidRPr="00C05F90">
              <w:rPr>
                <w:rFonts w:ascii="Calibri" w:eastAsia="Times New Roman" w:hAnsi="Calibri" w:cs="Times New Roman"/>
                <w:color w:val="000000"/>
                <w:sz w:val="16"/>
                <w:szCs w:val="20"/>
              </w:rPr>
              <w:t>Function</w:t>
            </w:r>
          </w:p>
        </w:tc>
        <w:tc>
          <w:tcPr>
            <w:tcW w:w="989" w:type="dxa"/>
            <w:noWrap/>
            <w:hideMark/>
          </w:tcPr>
          <w:p w14:paraId="5794F38F" w14:textId="77777777" w:rsidR="00B4334F" w:rsidRPr="00C05F90" w:rsidRDefault="00B4334F" w:rsidP="00C82F61">
            <w:pPr>
              <w:rPr>
                <w:rFonts w:ascii="Times New Roman" w:eastAsia="Times New Roman" w:hAnsi="Times New Roman" w:cs="Times New Roman"/>
                <w:sz w:val="15"/>
                <w:szCs w:val="20"/>
              </w:rPr>
            </w:pPr>
            <w:r w:rsidRPr="00C05F90">
              <w:rPr>
                <w:rFonts w:ascii="Calibri" w:eastAsia="Times New Roman" w:hAnsi="Calibri" w:cs="Times New Roman"/>
                <w:color w:val="000000"/>
                <w:sz w:val="16"/>
                <w:szCs w:val="20"/>
              </w:rPr>
              <w:t>Study</w:t>
            </w:r>
            <w:r>
              <w:rPr>
                <w:rFonts w:ascii="Calibri" w:eastAsia="Times New Roman" w:hAnsi="Calibri" w:cs="Times New Roman"/>
                <w:color w:val="000000"/>
                <w:sz w:val="16"/>
                <w:szCs w:val="20"/>
              </w:rPr>
              <w:t xml:space="preserve"> (Reference)</w:t>
            </w:r>
          </w:p>
        </w:tc>
        <w:tc>
          <w:tcPr>
            <w:tcW w:w="2097" w:type="dxa"/>
            <w:noWrap/>
            <w:hideMark/>
          </w:tcPr>
          <w:p w14:paraId="08509430" w14:textId="77777777" w:rsidR="00B4334F" w:rsidRPr="00C05F90" w:rsidRDefault="00B4334F" w:rsidP="00C82F61">
            <w:pPr>
              <w:rPr>
                <w:rFonts w:ascii="Times New Roman" w:eastAsia="Times New Roman" w:hAnsi="Times New Roman" w:cs="Times New Roman"/>
                <w:sz w:val="15"/>
                <w:szCs w:val="20"/>
              </w:rPr>
            </w:pPr>
            <w:r w:rsidRPr="00C05F90">
              <w:rPr>
                <w:rFonts w:ascii="Calibri" w:eastAsia="Times New Roman" w:hAnsi="Calibri" w:cs="Times New Roman"/>
                <w:color w:val="000000"/>
                <w:sz w:val="16"/>
                <w:szCs w:val="20"/>
              </w:rPr>
              <w:t>Tissue/Cell Type Examined</w:t>
            </w:r>
          </w:p>
        </w:tc>
        <w:tc>
          <w:tcPr>
            <w:tcW w:w="1342" w:type="dxa"/>
            <w:noWrap/>
            <w:hideMark/>
          </w:tcPr>
          <w:p w14:paraId="1651A3BF" w14:textId="77777777" w:rsidR="00B4334F" w:rsidRPr="00C05F90" w:rsidRDefault="00B4334F" w:rsidP="00C82F61">
            <w:pPr>
              <w:rPr>
                <w:rFonts w:ascii="Times New Roman" w:eastAsia="Times New Roman" w:hAnsi="Times New Roman" w:cs="Times New Roman"/>
                <w:sz w:val="15"/>
                <w:szCs w:val="20"/>
              </w:rPr>
            </w:pPr>
            <w:r w:rsidRPr="00C05F90">
              <w:rPr>
                <w:rFonts w:ascii="Calibri" w:eastAsia="Times New Roman" w:hAnsi="Calibri" w:cs="Times New Roman"/>
                <w:color w:val="000000"/>
                <w:sz w:val="16"/>
                <w:szCs w:val="20"/>
              </w:rPr>
              <w:t>Method</w:t>
            </w:r>
          </w:p>
        </w:tc>
        <w:tc>
          <w:tcPr>
            <w:tcW w:w="2126" w:type="dxa"/>
            <w:noWrap/>
            <w:hideMark/>
          </w:tcPr>
          <w:p w14:paraId="5503939A" w14:textId="77777777" w:rsidR="00B4334F" w:rsidRPr="00C05F90" w:rsidRDefault="00B4334F" w:rsidP="00C82F61">
            <w:pPr>
              <w:rPr>
                <w:rFonts w:ascii="Times New Roman" w:eastAsia="Times New Roman" w:hAnsi="Times New Roman" w:cs="Times New Roman"/>
                <w:sz w:val="15"/>
                <w:szCs w:val="20"/>
              </w:rPr>
            </w:pPr>
            <w:r w:rsidRPr="00C05F90">
              <w:rPr>
                <w:rFonts w:ascii="Calibri" w:eastAsia="Times New Roman" w:hAnsi="Calibri" w:cs="Times New Roman"/>
                <w:color w:val="000000"/>
                <w:sz w:val="16"/>
                <w:szCs w:val="20"/>
              </w:rPr>
              <w:t>Relevance to Candidate Gene</w:t>
            </w:r>
          </w:p>
        </w:tc>
        <w:tc>
          <w:tcPr>
            <w:tcW w:w="1926" w:type="dxa"/>
            <w:noWrap/>
            <w:hideMark/>
          </w:tcPr>
          <w:p w14:paraId="05426426" w14:textId="77777777" w:rsidR="00B4334F" w:rsidRPr="00C05F90" w:rsidRDefault="00B4334F" w:rsidP="00C82F61">
            <w:pPr>
              <w:rPr>
                <w:rFonts w:ascii="Times New Roman" w:eastAsia="Times New Roman" w:hAnsi="Times New Roman" w:cs="Times New Roman"/>
                <w:sz w:val="15"/>
                <w:szCs w:val="20"/>
              </w:rPr>
            </w:pPr>
            <w:r w:rsidRPr="00C05F90">
              <w:rPr>
                <w:rFonts w:ascii="Calibri" w:eastAsia="Times New Roman" w:hAnsi="Calibri" w:cs="Times New Roman"/>
                <w:color w:val="000000"/>
                <w:sz w:val="16"/>
                <w:szCs w:val="20"/>
              </w:rPr>
              <w:t>AMD Transcriptome</w:t>
            </w:r>
          </w:p>
        </w:tc>
        <w:tc>
          <w:tcPr>
            <w:tcW w:w="977" w:type="dxa"/>
            <w:noWrap/>
            <w:hideMark/>
          </w:tcPr>
          <w:p w14:paraId="5F08BA2E" w14:textId="77777777" w:rsidR="00B4334F" w:rsidRPr="00C05F90" w:rsidRDefault="00B4334F" w:rsidP="00C82F61">
            <w:pPr>
              <w:rPr>
                <w:rFonts w:ascii="Times New Roman" w:eastAsia="Times New Roman" w:hAnsi="Times New Roman" w:cs="Times New Roman"/>
                <w:sz w:val="15"/>
                <w:szCs w:val="20"/>
              </w:rPr>
            </w:pPr>
            <w:r w:rsidRPr="00C05F90">
              <w:rPr>
                <w:rFonts w:ascii="Calibri" w:eastAsia="Times New Roman" w:hAnsi="Calibri" w:cs="Times New Roman"/>
                <w:color w:val="000000"/>
                <w:sz w:val="16"/>
                <w:szCs w:val="20"/>
              </w:rPr>
              <w:t>AMD: Associated SNP</w:t>
            </w:r>
          </w:p>
        </w:tc>
      </w:tr>
      <w:tr w:rsidR="00B4334F" w:rsidRPr="00C05F90" w14:paraId="50057890" w14:textId="77777777" w:rsidTr="00B4334F">
        <w:trPr>
          <w:trHeight w:val="320"/>
        </w:trPr>
        <w:tc>
          <w:tcPr>
            <w:tcW w:w="1264" w:type="dxa"/>
            <w:noWrap/>
            <w:hideMark/>
          </w:tcPr>
          <w:p w14:paraId="347D2518" w14:textId="77777777" w:rsidR="00B4334F" w:rsidRPr="00C05F90" w:rsidRDefault="00B4334F" w:rsidP="00C82F61">
            <w:pPr>
              <w:rPr>
                <w:rFonts w:ascii="Calibri" w:eastAsia="Times New Roman" w:hAnsi="Calibri" w:cs="Times New Roman"/>
                <w:color w:val="000000"/>
                <w:sz w:val="16"/>
                <w:szCs w:val="20"/>
              </w:rPr>
            </w:pPr>
            <w:r w:rsidRPr="00C05F90">
              <w:rPr>
                <w:rFonts w:ascii="Calibri" w:eastAsia="Times New Roman" w:hAnsi="Calibri" w:cs="Times New Roman"/>
                <w:color w:val="000000"/>
                <w:sz w:val="15"/>
                <w:szCs w:val="20"/>
              </w:rPr>
              <w:t>Tenascin-XB</w:t>
            </w:r>
          </w:p>
        </w:tc>
        <w:tc>
          <w:tcPr>
            <w:tcW w:w="713" w:type="dxa"/>
            <w:noWrap/>
            <w:hideMark/>
          </w:tcPr>
          <w:p w14:paraId="4004DC84" w14:textId="77777777" w:rsidR="00B4334F" w:rsidRPr="00C05F90" w:rsidRDefault="00B4334F" w:rsidP="00C82F61">
            <w:pPr>
              <w:rPr>
                <w:rFonts w:ascii="Calibri" w:eastAsia="Times New Roman" w:hAnsi="Calibri" w:cs="Times New Roman"/>
                <w:b/>
                <w:bCs/>
                <w:color w:val="000000"/>
                <w:sz w:val="16"/>
                <w:szCs w:val="20"/>
              </w:rPr>
            </w:pPr>
            <w:r w:rsidRPr="00C05F90">
              <w:rPr>
                <w:rFonts w:ascii="Calibri" w:eastAsia="Times New Roman" w:hAnsi="Calibri" w:cs="Times New Roman"/>
                <w:i/>
                <w:iCs/>
                <w:color w:val="000000"/>
                <w:sz w:val="15"/>
                <w:szCs w:val="20"/>
              </w:rPr>
              <w:t>TNXB</w:t>
            </w:r>
          </w:p>
        </w:tc>
        <w:tc>
          <w:tcPr>
            <w:tcW w:w="2676" w:type="dxa"/>
            <w:noWrap/>
            <w:hideMark/>
          </w:tcPr>
          <w:p w14:paraId="158C82C8" w14:textId="77777777" w:rsidR="00B4334F" w:rsidRPr="00C05F90" w:rsidRDefault="00B4334F" w:rsidP="00C82F61">
            <w:pPr>
              <w:rPr>
                <w:rFonts w:ascii="Calibri" w:eastAsia="Times New Roman" w:hAnsi="Calibri" w:cs="Times New Roman"/>
                <w:b/>
                <w:bCs/>
                <w:color w:val="000000"/>
                <w:sz w:val="16"/>
                <w:szCs w:val="20"/>
              </w:rPr>
            </w:pPr>
            <w:r w:rsidRPr="00C05F90">
              <w:rPr>
                <w:rFonts w:ascii="Calibri" w:eastAsia="Times New Roman" w:hAnsi="Calibri" w:cs="Times New Roman"/>
                <w:color w:val="000000"/>
                <w:sz w:val="15"/>
                <w:szCs w:val="20"/>
              </w:rPr>
              <w:t>Involved in wound healing through matrix-maturation and inhibits cell-migration and speeds up the formation of collagen fibrils.</w:t>
            </w:r>
          </w:p>
        </w:tc>
        <w:tc>
          <w:tcPr>
            <w:tcW w:w="989" w:type="dxa"/>
            <w:noWrap/>
            <w:hideMark/>
          </w:tcPr>
          <w:p w14:paraId="4A81E96E" w14:textId="77777777" w:rsidR="00B4334F" w:rsidRPr="00C47EFC" w:rsidRDefault="00B4334F" w:rsidP="00C82F61">
            <w:pPr>
              <w:rPr>
                <w:rFonts w:ascii="Calibri" w:eastAsia="Times New Roman" w:hAnsi="Calibri" w:cs="Times New Roman"/>
                <w:bCs/>
                <w:color w:val="000000"/>
                <w:sz w:val="16"/>
                <w:szCs w:val="20"/>
              </w:rPr>
            </w:pPr>
            <w:r>
              <w:rPr>
                <w:rFonts w:ascii="Calibri" w:hAnsi="Calibri"/>
                <w:bCs/>
                <w:color w:val="000000"/>
                <w:sz w:val="16"/>
                <w:szCs w:val="20"/>
              </w:rPr>
              <w:fldChar w:fldCharType="begin" w:fldLock="1"/>
            </w:r>
            <w:r>
              <w:rPr>
                <w:rFonts w:ascii="Calibri" w:hAnsi="Calibri"/>
                <w:bCs/>
                <w:color w:val="000000"/>
                <w:sz w:val="16"/>
                <w:szCs w:val="20"/>
              </w:rPr>
              <w:instrText>ADDIN CSL_CITATION {"citationItems":[{"id":"ITEM-1","itemData":{"DOI":"10.1016/j.exer.2014.11.001","ISBN":"1110301197","ISSN":"10960007","PMID":"25446321","abstract":"Proper spatial differentiation of retinal cell types is necessary for normal human vision. Many retinal diseases, such as Best disease and male germ cell associated kinase (MAK)-associated retinitis pigmentosa, preferentially affect distinct topographic regions of the retina. While much is known about the distribution of cell types in the retina, the distribution of molecular components across the posterior pole of the eye has not been well-studied. To investigate regional difference in molecular composition of ocular tissues, we assessed differential gene expression across the temporal, macular, and nasal retina and retinal pigment epithelium (RPE)/choroid of human eyes using RNA-Seq. RNA from temporal, macular, and nasal retina and RPE/choroid from four human donor eyes was extracted, poly-A selected, fragmented, and sequenced as 100bp read pairs. Digital read files were mapped to the human genome and analyzed for differential expression using the Tuxedo software suite. Retina and RPE/choroid samples were clearly distinguishable at the transcriptome level. Numerous transcription factors were differentially expressed between regions of the retina and RPE/choroid. Photoreceptor-specific genes were enriched in the peripheral samples, while ganglion cell and amacrine cell genes were enriched in the macula. Within the RPE/choroid, RPE-specific genes were upregulated at the periphery while endothelium associated genes were upregulated in the macula. Consistent with previous studies, BEST1 expression was lower in macular than extramacular regions. The MAK gene was expressed at lower levels in macula than in extramacular regions, but did not exhibit a significant difference between nasal and temporal retina. The regional molecular distinction is greatest between macula and periphery and decreases between different peripheral regions within a tissue. Datasets such as these can be used to prioritize candidate genes for possible involvement in retinal diseases with regional phenotypes.","author":[{"dropping-particle":"","family":"Whitmore","given":"S. Scott","non-dropping-particle":"","parse-names":false,"suffix":""},{"dropping-particle":"","family":"Wagner","given":"Alex H.","non-dropping-particle":"","parse-names":false,"suffix":""},{"dropping-particle":"","family":"DeLuca","given":"Adam P.","non-dropping-particle":"","parse-names":false,"suffix":""},{"dropping-particle":"V.","family":"Drack","given":"Arlene","non-dropping-particle":"","parse-names":false,"suffix":""},{"dropping-particle":"","family":"Stone","given":"Edwin M.","non-dropping-particle":"","parse-names":false,"suffix":""},{"dropping-particle":"","family":"Tucker","given":"Budd A.","non-dropping-particle":"","parse-names":false,"suffix":""},{"dropping-particle":"","family":"Zeng","given":"Shemin","non-dropping-particle":"","parse-names":false,"suffix":""},{"dropping-particle":"","family":"Braun","given":"Terry A.","non-dropping-particle":"","parse-names":false,"suffix":""},{"dropping-particle":"","family":"Mullins","given":"Robert F.","non-dropping-particle":"","parse-names":false,"suffix":""},{"dropping-particle":"","family":"Scheetz","given":"Todd E.","non-dropping-particle":"","parse-names":false,"suffix":""}],"container-title":"Experimental Eye Research","id":"ITEM-1","issued":{"date-parts":[["2014"]]},"page":"93-106","title":"Transcriptomic analysis across nasal, temporal, and macular regions of human neural retina and RPE/choroid by RNA-Seq","type":"article-journal","volume":"129"},"uris":["http://www.mendeley.com/documents/?uuid=6b6b3179-fe52-45ec-8ee9-2c122c02221e"]}],"mendeley":{"formattedCitation":"(58)","plainTextFormattedCitation":"(58)","previouslyFormattedCitation":"(58)"},"properties":{"noteIndex":0},"schema":"https://github.com/citation-style-language/schema/raw/master/csl-citation.json"}</w:instrText>
            </w:r>
            <w:r>
              <w:rPr>
                <w:rFonts w:ascii="Calibri" w:hAnsi="Calibri"/>
                <w:bCs/>
                <w:color w:val="000000"/>
                <w:sz w:val="16"/>
                <w:szCs w:val="20"/>
              </w:rPr>
              <w:fldChar w:fldCharType="separate"/>
            </w:r>
            <w:r w:rsidRPr="00486DCC">
              <w:rPr>
                <w:rFonts w:ascii="Calibri" w:hAnsi="Calibri"/>
                <w:bCs/>
                <w:noProof/>
                <w:color w:val="000000"/>
                <w:sz w:val="16"/>
                <w:szCs w:val="20"/>
              </w:rPr>
              <w:t>(58)</w:t>
            </w:r>
            <w:r>
              <w:rPr>
                <w:rFonts w:ascii="Calibri" w:hAnsi="Calibri"/>
                <w:bCs/>
                <w:color w:val="000000"/>
                <w:sz w:val="16"/>
                <w:szCs w:val="20"/>
              </w:rPr>
              <w:fldChar w:fldCharType="end"/>
            </w:r>
          </w:p>
        </w:tc>
        <w:tc>
          <w:tcPr>
            <w:tcW w:w="2097" w:type="dxa"/>
            <w:noWrap/>
            <w:hideMark/>
          </w:tcPr>
          <w:p w14:paraId="74E4F255" w14:textId="77777777" w:rsidR="00B4334F" w:rsidRPr="00C05F90" w:rsidRDefault="00B4334F" w:rsidP="00C82F61">
            <w:pPr>
              <w:rPr>
                <w:rFonts w:ascii="Calibri" w:eastAsia="Times New Roman" w:hAnsi="Calibri" w:cs="Times New Roman"/>
                <w:b/>
                <w:bCs/>
                <w:color w:val="000000"/>
                <w:sz w:val="16"/>
                <w:szCs w:val="20"/>
              </w:rPr>
            </w:pPr>
            <w:r w:rsidRPr="00C05F90">
              <w:rPr>
                <w:rFonts w:ascii="Calibri" w:eastAsia="Times New Roman" w:hAnsi="Calibri" w:cs="Times New Roman"/>
                <w:color w:val="000000"/>
                <w:sz w:val="15"/>
                <w:szCs w:val="20"/>
              </w:rPr>
              <w:t>Nasal/temporal/Macular Retina and RPE</w:t>
            </w:r>
          </w:p>
        </w:tc>
        <w:tc>
          <w:tcPr>
            <w:tcW w:w="1342" w:type="dxa"/>
            <w:noWrap/>
            <w:hideMark/>
          </w:tcPr>
          <w:p w14:paraId="0E318AC3" w14:textId="77777777" w:rsidR="00B4334F" w:rsidRPr="00C05F90" w:rsidRDefault="00B4334F" w:rsidP="00C82F61">
            <w:pPr>
              <w:rPr>
                <w:rFonts w:ascii="Calibri" w:eastAsia="Times New Roman" w:hAnsi="Calibri" w:cs="Times New Roman"/>
                <w:b/>
                <w:bCs/>
                <w:color w:val="000000"/>
                <w:sz w:val="16"/>
                <w:szCs w:val="20"/>
              </w:rPr>
            </w:pPr>
            <w:r w:rsidRPr="00C05F90">
              <w:rPr>
                <w:rFonts w:ascii="Calibri" w:eastAsia="Times New Roman" w:hAnsi="Calibri" w:cs="Times New Roman"/>
                <w:color w:val="000000"/>
                <w:sz w:val="15"/>
                <w:szCs w:val="20"/>
              </w:rPr>
              <w:t>RNA-</w:t>
            </w:r>
            <w:proofErr w:type="spellStart"/>
            <w:r w:rsidRPr="00C05F90">
              <w:rPr>
                <w:rFonts w:ascii="Calibri" w:eastAsia="Times New Roman" w:hAnsi="Calibri" w:cs="Times New Roman"/>
                <w:color w:val="000000"/>
                <w:sz w:val="15"/>
                <w:szCs w:val="20"/>
              </w:rPr>
              <w:t>Seq</w:t>
            </w:r>
            <w:proofErr w:type="spellEnd"/>
          </w:p>
        </w:tc>
        <w:tc>
          <w:tcPr>
            <w:tcW w:w="2126" w:type="dxa"/>
            <w:noWrap/>
            <w:hideMark/>
          </w:tcPr>
          <w:p w14:paraId="1DA51343" w14:textId="77777777" w:rsidR="00B4334F" w:rsidRPr="00C05F90" w:rsidRDefault="00B4334F" w:rsidP="00C82F61">
            <w:pPr>
              <w:rPr>
                <w:rFonts w:ascii="Calibri" w:eastAsia="Times New Roman" w:hAnsi="Calibri" w:cs="Times New Roman"/>
                <w:b/>
                <w:bCs/>
                <w:color w:val="000000"/>
                <w:sz w:val="16"/>
                <w:szCs w:val="20"/>
              </w:rPr>
            </w:pPr>
            <w:r w:rsidRPr="00C05F90">
              <w:rPr>
                <w:rFonts w:ascii="Calibri" w:eastAsia="Times New Roman" w:hAnsi="Calibri" w:cs="Times New Roman"/>
                <w:color w:val="000000"/>
                <w:sz w:val="15"/>
                <w:szCs w:val="20"/>
              </w:rPr>
              <w:t xml:space="preserve">Increased </w:t>
            </w:r>
            <w:r w:rsidRPr="00C05F90">
              <w:rPr>
                <w:rFonts w:ascii="Calibri" w:eastAsia="Times New Roman" w:hAnsi="Calibri" w:cs="Times New Roman"/>
                <w:i/>
                <w:color w:val="000000"/>
                <w:sz w:val="15"/>
                <w:szCs w:val="20"/>
              </w:rPr>
              <w:t>TNXB</w:t>
            </w:r>
            <w:r w:rsidRPr="00C05F90">
              <w:rPr>
                <w:rFonts w:ascii="Calibri" w:eastAsia="Times New Roman" w:hAnsi="Calibri" w:cs="Times New Roman"/>
                <w:color w:val="000000"/>
                <w:sz w:val="15"/>
                <w:szCs w:val="20"/>
              </w:rPr>
              <w:t xml:space="preserve"> transcription in macular/nasal/temporal retina compared to macular/nasal/temporal RPE/choroid in Non-AMD patients.</w:t>
            </w:r>
          </w:p>
        </w:tc>
        <w:tc>
          <w:tcPr>
            <w:tcW w:w="1926" w:type="dxa"/>
            <w:noWrap/>
            <w:hideMark/>
          </w:tcPr>
          <w:p w14:paraId="60E0C28F" w14:textId="77777777" w:rsidR="00B4334F" w:rsidRPr="00C05F90" w:rsidRDefault="00B4334F" w:rsidP="00C82F61">
            <w:pPr>
              <w:rPr>
                <w:rFonts w:ascii="Calibri" w:eastAsia="Times New Roman" w:hAnsi="Calibri" w:cs="Times New Roman"/>
                <w:b/>
                <w:bCs/>
                <w:color w:val="000000"/>
                <w:sz w:val="16"/>
                <w:szCs w:val="20"/>
              </w:rPr>
            </w:pPr>
          </w:p>
        </w:tc>
        <w:tc>
          <w:tcPr>
            <w:tcW w:w="977" w:type="dxa"/>
            <w:noWrap/>
            <w:hideMark/>
          </w:tcPr>
          <w:p w14:paraId="2994E442" w14:textId="77777777" w:rsidR="00B4334F" w:rsidRPr="00C05F90" w:rsidRDefault="00B4334F" w:rsidP="00C82F61">
            <w:pPr>
              <w:rPr>
                <w:rFonts w:ascii="Calibri" w:eastAsia="Times New Roman" w:hAnsi="Calibri" w:cs="Times New Roman"/>
                <w:b/>
                <w:bCs/>
                <w:color w:val="000000"/>
                <w:sz w:val="16"/>
                <w:szCs w:val="20"/>
              </w:rPr>
            </w:pPr>
            <w:r w:rsidRPr="00C05F90">
              <w:rPr>
                <w:rFonts w:ascii="Calibri" w:eastAsia="Times New Roman" w:hAnsi="Calibri" w:cs="Times New Roman"/>
                <w:color w:val="000000"/>
                <w:sz w:val="15"/>
                <w:szCs w:val="20"/>
              </w:rPr>
              <w:t>rs429608</w:t>
            </w:r>
          </w:p>
        </w:tc>
      </w:tr>
      <w:tr w:rsidR="00B4334F" w:rsidRPr="00C05F90" w14:paraId="53EA11A5" w14:textId="77777777" w:rsidTr="00B4334F">
        <w:trPr>
          <w:trHeight w:val="320"/>
        </w:trPr>
        <w:tc>
          <w:tcPr>
            <w:tcW w:w="1264" w:type="dxa"/>
            <w:noWrap/>
          </w:tcPr>
          <w:p w14:paraId="7CEF1C2D" w14:textId="77777777" w:rsidR="00B4334F" w:rsidRPr="00C05F90" w:rsidRDefault="00B4334F" w:rsidP="00C82F61">
            <w:pPr>
              <w:rPr>
                <w:rFonts w:ascii="Calibri" w:eastAsia="Times New Roman" w:hAnsi="Calibri" w:cs="Times New Roman"/>
                <w:color w:val="000000"/>
                <w:sz w:val="15"/>
                <w:szCs w:val="20"/>
              </w:rPr>
            </w:pPr>
          </w:p>
        </w:tc>
        <w:tc>
          <w:tcPr>
            <w:tcW w:w="713" w:type="dxa"/>
            <w:noWrap/>
          </w:tcPr>
          <w:p w14:paraId="7C18F1D1" w14:textId="77777777" w:rsidR="00B4334F" w:rsidRPr="00C05F90" w:rsidRDefault="00B4334F" w:rsidP="00C82F61">
            <w:pPr>
              <w:rPr>
                <w:rFonts w:ascii="Calibri" w:eastAsia="Times New Roman" w:hAnsi="Calibri" w:cs="Times New Roman"/>
                <w:i/>
                <w:iCs/>
                <w:color w:val="000000"/>
                <w:sz w:val="15"/>
                <w:szCs w:val="20"/>
              </w:rPr>
            </w:pPr>
          </w:p>
        </w:tc>
        <w:tc>
          <w:tcPr>
            <w:tcW w:w="2676" w:type="dxa"/>
            <w:noWrap/>
          </w:tcPr>
          <w:p w14:paraId="6401C859" w14:textId="77777777" w:rsidR="00B4334F" w:rsidRPr="00C05F90" w:rsidRDefault="00B4334F" w:rsidP="00C82F61">
            <w:pPr>
              <w:rPr>
                <w:rFonts w:ascii="Calibri" w:eastAsia="Times New Roman" w:hAnsi="Calibri" w:cs="Times New Roman"/>
                <w:color w:val="000000"/>
                <w:sz w:val="15"/>
                <w:szCs w:val="20"/>
              </w:rPr>
            </w:pPr>
          </w:p>
        </w:tc>
        <w:tc>
          <w:tcPr>
            <w:tcW w:w="989" w:type="dxa"/>
            <w:noWrap/>
          </w:tcPr>
          <w:p w14:paraId="336FEE0D" w14:textId="77777777" w:rsidR="00B4334F" w:rsidRPr="00C05F90" w:rsidRDefault="00B4334F" w:rsidP="00C82F61">
            <w:pPr>
              <w:rPr>
                <w:rFonts w:ascii="Calibri" w:eastAsia="Times New Roman" w:hAnsi="Calibri" w:cs="Times New Roman"/>
                <w:color w:val="000000"/>
                <w:sz w:val="15"/>
                <w:szCs w:val="20"/>
              </w:rPr>
            </w:pPr>
            <w:r>
              <w:rPr>
                <w:rFonts w:ascii="Calibri" w:hAnsi="Calibri"/>
                <w:color w:val="000000"/>
                <w:sz w:val="15"/>
                <w:szCs w:val="20"/>
              </w:rPr>
              <w:fldChar w:fldCharType="begin" w:fldLock="1"/>
            </w:r>
            <w:r>
              <w:rPr>
                <w:rFonts w:ascii="Calibri" w:hAnsi="Calibri"/>
                <w:color w:val="000000"/>
                <w:sz w:val="15"/>
                <w:szCs w:val="20"/>
              </w:rPr>
              <w:instrText>ADDIN CSL_CITATION {"citationItems":[{"id":"ITEM-1","itemData":{"DOI":"10.1093/hmg/dds225","ISBN":"1460-2083 (Electronic)\\r0964-6906 (Linking)","ISSN":"09646906","PMID":"22694956","abstract":"Age-related macular degeneration (AMD) is a leading cause of visual loss in Western populations. Susceptibility is influenced by age, environmental and genetic factors. Known genetic risk loci do not account for all the heritability. We therefore carried out a genome-wide association study of AMD in the UK population with 893 cases of advanced AMD and 2199 controls. This showed an association with the well-established AMD risk loci ARMS2 (age-related maculopathy susceptibility 2)-HTRA1 (HtrA serine peptidase 1) (P =2.7 × 10(-72)), CFH (complement factor H) (P =2.3 × 10(-47)), C2 (complement component 2)-CFB (complement factor B) (P =5.2 × 10(-9)), C3 (complement component 3) (P =2.2 × 10(-3)) and CFI (P =3.6 × 10(-3)) and with more recently reported risk loci at VEGFA (P =1.2 × 10(-3)) and LIPC (hepatic lipase) (P =0.04). Using a replication sample of 1411 advanced AMD cases and 1431 examined controls, we confirmed a novel association between AMD and single-nucleotide polymorphisms on chromosome 6p21.3 at TNXB (tenascin XB)-FKBPL (FK506 binding protein like) [rs12153855/rs9391734; discovery P =4.3 × 10(-7), replication P =3.0 × 10(-4), combined P =1.3 × 10(-9), odds ratio (OR) = 1.4, 95% confidence interval (CI) = 1.3-1.6] and the neighbouring gene NOTCH4 (Notch 4) (rs2071277; discovery P =3.2 × 10(-8), replication P =3.8 × 10(-5), combined P =2.0 × 10(-11), OR = 1.3, 95% CI = 1.2-1.4). These associations remained significant in conditional analyses which included the adjacent C2-CFB locus. TNXB, FKBPL and NOTCH4 are all plausible AMD susceptibility genes, but further research will be needed to identify the causal variants and determine whether any of these genes are involved in the pathogenesis of AMD.","author":[{"dropping-particle":"","family":"Cipriani","given":"Valentina","non-dropping-particle":"","parse-names":false,"suffix":""},{"dropping-particle":"","family":"Leung","given":"Hin Tak","non-dropping-particle":"","parse-names":false,"suffix":""},{"dropping-particle":"","family":"Plagnol","given":"Vincent","non-dropping-particle":"","parse-names":false,"suffix":""},{"dropping-particle":"","family":"Bunce","given":"Catey","non-dropping-particle":"","parse-names":false,"suffix":""},{"dropping-particle":"","family":"Khan","given":"Jane C.","non-dropping-particle":"","parse-names":false,"suffix":""},{"dropping-particle":"","family":"Shahid","given":"Humma","non-dropping-particle":"","parse-names":false,"suffix":""},{"dropping-particle":"","family":"Moore","given":"Anthony T.","non-dropping-particle":"","parse-names":false,"suffix":""},{"dropping-particle":"","family":"Harding","given":"Simon P.","non-dropping-particle":"","parse-names":false,"suffix":""},{"dropping-particle":"","family":"Bishop","given":"Paul N.","non-dropping-particle":"","parse-names":false,"suffix":""},{"dropping-particle":"","family":"Hayward","given":"Caroline","non-dropping-particle":"","parse-names":false,"suffix":""},{"dropping-particle":"","family":"Campbell","given":"Susan","non-dropping-particle":"","parse-names":false,"suffix":""},{"dropping-particle":"","family":"Armbrecht","given":"Ana Maria","non-dropping-particle":"","parse-names":false,"suffix":""},{"dropping-particle":"","family":"Dhillon","given":"Baljean","non-dropping-particle":"","parse-names":false,"suffix":""},{"dropping-particle":"","family":"Deary","given":"Ian J.","non-dropping-particle":"","parse-names":false,"suffix":""},{"dropping-particle":"","family":"Campbell","given":"Harry","non-dropping-particle":"","parse-names":false,"suffix":""},{"dropping-particle":"","family":"Dunlop","given":"Malcolm","non-dropping-particle":"","parse-names":false,"suffix":""},{"dropping-particle":"","family":"Dominiczak","given":"Anna F.","non-dropping-particle":"","parse-names":false,"suffix":""},{"dropping-particle":"","family":"Mann","given":"Samantha S.","non-dropping-particle":"","parse-names":false,"suffix":""},{"dropping-particle":"","family":"Jenkins","given":"Sharon A.","non-dropping-particle":"","parse-names":false,"suffix":""},{"dropping-particle":"","family":"Webster","given":"Andrew R.","non-dropping-particle":"","parse-names":false,"suffix":""},{"dropping-particle":"","family":"Bird","given":"Alan C.","non-dropping-particle":"","parse-names":false,"suffix":""},{"dropping-particle":"","family":"Lathrop","given":"Mark","non-dropping-particle":"","parse-names":false,"suffix":""},{"dropping-particle":"","family":"Zelenika","given":"Diana","non-dropping-particle":"","parse-names":false,"suffix":""},{"dropping-particle":"","family":"Souied","given":"Eric H.","non-dropping-particle":"","parse-names":false,"suffix":""},{"dropping-particle":"","family":"Sahel","given":"José Alain","non-dropping-particle":"","parse-names":false,"suffix":""},{"dropping-particle":"","family":"Léveillard","given":"Thierry","non-dropping-particle":"","parse-names":false,"suffix":""},{"dropping-particle":"","family":"Cree","given":"Angela J.","non-dropping-particle":"","parse-names":false,"suffix":""},{"dropping-particle":"","family":"Gibson","given":"Jane","non-dropping-particle":"","parse-names":false,"suffix":""},{"dropping-particle":"","family":"Ennis","given":"Sarah","non-dropping-particle":"","parse-names":false,"suffix":""},{"dropping-particle":"","family":"Lotery","given":"Andrew J.","non-dropping-particle":"","parse-names":false,"suffix":""},{"dropping-particle":"","family":"Wright","given":"Alan F.","non-dropping-particle":"","parse-names":false,"suffix":""},{"dropping-particle":"","family":"Clayton","given":"David G.","non-dropping-particle":"","parse-names":false,"suffix":""},{"dropping-particle":"","family":"Yates","given":"John R.W.","non-dropping-particle":"","parse-names":false,"suffix":""}],"container-title":"Human Molecular Genetics","id":"ITEM-1","issue":"18","issued":{"date-parts":[["2012"]]},"page":"4138-4150","title":"Genome-wide association study of age-related macular degeneration identifies associated variants in the TNXB-FKBPL-NOTCH4 region of chromosome 6p21.3","type":"article-journal","volume":"21"},"uris":["http://www.mendeley.com/documents/?uuid=0e96b3bf-819d-4ad9-b558-502a1d19e484"]}],"mendeley":{"formattedCitation":"(30)","plainTextFormattedCitation":"(30)","previouslyFormattedCitation":"(30)"},"properties":{"noteIndex":0},"schema":"https://github.com/citation-style-language/schema/raw/master/csl-citation.json"}</w:instrText>
            </w:r>
            <w:r>
              <w:rPr>
                <w:rFonts w:ascii="Calibri" w:hAnsi="Calibri"/>
                <w:color w:val="000000"/>
                <w:sz w:val="15"/>
                <w:szCs w:val="20"/>
              </w:rPr>
              <w:fldChar w:fldCharType="separate"/>
            </w:r>
            <w:r w:rsidRPr="00196A36">
              <w:rPr>
                <w:rFonts w:ascii="Calibri" w:hAnsi="Calibri"/>
                <w:noProof/>
                <w:color w:val="000000"/>
                <w:sz w:val="15"/>
                <w:szCs w:val="20"/>
              </w:rPr>
              <w:t>(30)</w:t>
            </w:r>
            <w:r>
              <w:rPr>
                <w:rFonts w:ascii="Calibri" w:hAnsi="Calibri"/>
                <w:color w:val="000000"/>
                <w:sz w:val="15"/>
                <w:szCs w:val="20"/>
              </w:rPr>
              <w:fldChar w:fldCharType="end"/>
            </w:r>
          </w:p>
        </w:tc>
        <w:tc>
          <w:tcPr>
            <w:tcW w:w="2097" w:type="dxa"/>
            <w:noWrap/>
          </w:tcPr>
          <w:p w14:paraId="680C3BE4" w14:textId="77777777" w:rsidR="00B4334F" w:rsidRPr="00C05F90" w:rsidRDefault="00B4334F" w:rsidP="00C82F61">
            <w:pPr>
              <w:rPr>
                <w:rFonts w:ascii="Calibri" w:eastAsia="Times New Roman" w:hAnsi="Calibri" w:cs="Times New Roman"/>
                <w:color w:val="000000"/>
                <w:sz w:val="15"/>
                <w:szCs w:val="20"/>
              </w:rPr>
            </w:pPr>
            <w:r w:rsidRPr="00C05F90">
              <w:rPr>
                <w:rFonts w:ascii="Calibri" w:eastAsia="Times New Roman" w:hAnsi="Calibri" w:cs="Times New Roman"/>
                <w:color w:val="000000"/>
                <w:sz w:val="15"/>
                <w:szCs w:val="20"/>
              </w:rPr>
              <w:t>Peripheral Blood</w:t>
            </w:r>
          </w:p>
        </w:tc>
        <w:tc>
          <w:tcPr>
            <w:tcW w:w="1342" w:type="dxa"/>
            <w:noWrap/>
          </w:tcPr>
          <w:p w14:paraId="38628B7F" w14:textId="77777777" w:rsidR="00B4334F" w:rsidRPr="00C05F90" w:rsidRDefault="00B4334F" w:rsidP="00C82F61">
            <w:pPr>
              <w:rPr>
                <w:rFonts w:ascii="Calibri" w:eastAsia="Times New Roman" w:hAnsi="Calibri" w:cs="Times New Roman"/>
                <w:color w:val="000000"/>
                <w:sz w:val="15"/>
                <w:szCs w:val="20"/>
              </w:rPr>
            </w:pPr>
            <w:r w:rsidRPr="00C05F90">
              <w:rPr>
                <w:rFonts w:ascii="Calibri" w:eastAsia="Times New Roman" w:hAnsi="Calibri" w:cs="Times New Roman"/>
                <w:color w:val="000000"/>
                <w:sz w:val="15"/>
                <w:szCs w:val="20"/>
              </w:rPr>
              <w:t>GWAS</w:t>
            </w:r>
          </w:p>
        </w:tc>
        <w:tc>
          <w:tcPr>
            <w:tcW w:w="2126" w:type="dxa"/>
            <w:noWrap/>
          </w:tcPr>
          <w:p w14:paraId="378E4FAB" w14:textId="77777777" w:rsidR="00B4334F" w:rsidRPr="00C05F90" w:rsidRDefault="00B4334F" w:rsidP="00C82F61">
            <w:pPr>
              <w:rPr>
                <w:rFonts w:ascii="Calibri" w:eastAsia="Times New Roman" w:hAnsi="Calibri" w:cs="Times New Roman"/>
                <w:color w:val="000000"/>
                <w:sz w:val="15"/>
                <w:szCs w:val="20"/>
              </w:rPr>
            </w:pPr>
            <w:r w:rsidRPr="00C05F90">
              <w:rPr>
                <w:rFonts w:ascii="Calibri" w:eastAsia="Times New Roman" w:hAnsi="Calibri" w:cs="Times New Roman"/>
                <w:color w:val="000000"/>
                <w:sz w:val="15"/>
                <w:szCs w:val="20"/>
              </w:rPr>
              <w:t xml:space="preserve">Identified an intronic variant in </w:t>
            </w:r>
            <w:r w:rsidRPr="00C05F90">
              <w:rPr>
                <w:rFonts w:ascii="Calibri" w:eastAsia="Times New Roman" w:hAnsi="Calibri" w:cs="Times New Roman"/>
                <w:i/>
                <w:color w:val="000000"/>
                <w:sz w:val="15"/>
                <w:szCs w:val="20"/>
              </w:rPr>
              <w:t>TNXB</w:t>
            </w:r>
            <w:r w:rsidRPr="00C05F90">
              <w:rPr>
                <w:rFonts w:ascii="Calibri" w:eastAsia="Times New Roman" w:hAnsi="Calibri" w:cs="Times New Roman"/>
                <w:color w:val="000000"/>
                <w:sz w:val="15"/>
                <w:szCs w:val="20"/>
              </w:rPr>
              <w:t xml:space="preserve"> in AMD compared to </w:t>
            </w:r>
            <w:r>
              <w:rPr>
                <w:rFonts w:ascii="Calibri" w:eastAsia="Times New Roman" w:hAnsi="Calibri" w:cs="Times New Roman"/>
                <w:color w:val="000000"/>
                <w:sz w:val="15"/>
                <w:szCs w:val="20"/>
              </w:rPr>
              <w:t>Normal</w:t>
            </w:r>
            <w:r w:rsidRPr="00C05F90">
              <w:rPr>
                <w:rFonts w:ascii="Calibri" w:eastAsia="Times New Roman" w:hAnsi="Calibri" w:cs="Times New Roman"/>
                <w:color w:val="000000"/>
                <w:sz w:val="15"/>
                <w:szCs w:val="20"/>
              </w:rPr>
              <w:t xml:space="preserve"> patients</w:t>
            </w:r>
          </w:p>
        </w:tc>
        <w:tc>
          <w:tcPr>
            <w:tcW w:w="1926" w:type="dxa"/>
            <w:noWrap/>
          </w:tcPr>
          <w:p w14:paraId="6993265D" w14:textId="77777777" w:rsidR="00B4334F" w:rsidRPr="00C05F90" w:rsidRDefault="00B4334F" w:rsidP="00C82F61">
            <w:pPr>
              <w:rPr>
                <w:rFonts w:ascii="Calibri" w:eastAsia="Times New Roman" w:hAnsi="Calibri" w:cs="Times New Roman"/>
                <w:color w:val="000000"/>
                <w:sz w:val="15"/>
                <w:szCs w:val="20"/>
              </w:rPr>
            </w:pPr>
          </w:p>
        </w:tc>
        <w:tc>
          <w:tcPr>
            <w:tcW w:w="977" w:type="dxa"/>
            <w:noWrap/>
          </w:tcPr>
          <w:p w14:paraId="4D33B66B" w14:textId="77777777" w:rsidR="00B4334F" w:rsidRPr="00C05F90" w:rsidRDefault="00B4334F" w:rsidP="00C82F61">
            <w:pPr>
              <w:rPr>
                <w:rFonts w:ascii="Calibri" w:eastAsia="Times New Roman" w:hAnsi="Calibri" w:cs="Times New Roman"/>
                <w:color w:val="000000"/>
                <w:sz w:val="15"/>
                <w:szCs w:val="20"/>
              </w:rPr>
            </w:pPr>
            <w:r w:rsidRPr="00C05F90">
              <w:rPr>
                <w:rFonts w:ascii="Calibri" w:eastAsia="Times New Roman" w:hAnsi="Calibri" w:cs="Times New Roman"/>
                <w:color w:val="000000"/>
                <w:sz w:val="15"/>
                <w:szCs w:val="20"/>
              </w:rPr>
              <w:t>rs12153855</w:t>
            </w:r>
          </w:p>
        </w:tc>
      </w:tr>
      <w:tr w:rsidR="00B4334F" w:rsidRPr="00C05F90" w14:paraId="65EDB487" w14:textId="77777777" w:rsidTr="00B4334F">
        <w:trPr>
          <w:trHeight w:val="320"/>
        </w:trPr>
        <w:tc>
          <w:tcPr>
            <w:tcW w:w="1264" w:type="dxa"/>
            <w:noWrap/>
          </w:tcPr>
          <w:p w14:paraId="55B3BA8F" w14:textId="77777777" w:rsidR="00B4334F" w:rsidRPr="00C05F90" w:rsidRDefault="00B4334F" w:rsidP="00C82F61">
            <w:pPr>
              <w:rPr>
                <w:rFonts w:ascii="Calibri" w:eastAsia="Times New Roman" w:hAnsi="Calibri" w:cs="Times New Roman"/>
                <w:color w:val="000000"/>
                <w:sz w:val="15"/>
                <w:szCs w:val="20"/>
              </w:rPr>
            </w:pPr>
          </w:p>
        </w:tc>
        <w:tc>
          <w:tcPr>
            <w:tcW w:w="713" w:type="dxa"/>
            <w:noWrap/>
          </w:tcPr>
          <w:p w14:paraId="6B08F50F" w14:textId="77777777" w:rsidR="00B4334F" w:rsidRPr="00C05F90" w:rsidRDefault="00B4334F" w:rsidP="00C82F61">
            <w:pPr>
              <w:rPr>
                <w:rFonts w:ascii="Times New Roman" w:eastAsia="Times New Roman" w:hAnsi="Times New Roman" w:cs="Times New Roman"/>
                <w:sz w:val="15"/>
                <w:szCs w:val="20"/>
              </w:rPr>
            </w:pPr>
          </w:p>
        </w:tc>
        <w:tc>
          <w:tcPr>
            <w:tcW w:w="2676" w:type="dxa"/>
            <w:noWrap/>
          </w:tcPr>
          <w:p w14:paraId="51AE3CFB" w14:textId="77777777" w:rsidR="00B4334F" w:rsidRPr="00C05F90" w:rsidRDefault="00B4334F" w:rsidP="00C82F61">
            <w:pPr>
              <w:rPr>
                <w:rFonts w:ascii="Times New Roman" w:eastAsia="Times New Roman" w:hAnsi="Times New Roman" w:cs="Times New Roman"/>
                <w:sz w:val="15"/>
                <w:szCs w:val="20"/>
              </w:rPr>
            </w:pPr>
          </w:p>
        </w:tc>
        <w:tc>
          <w:tcPr>
            <w:tcW w:w="989" w:type="dxa"/>
            <w:noWrap/>
          </w:tcPr>
          <w:p w14:paraId="24663ED4" w14:textId="77777777" w:rsidR="00B4334F" w:rsidRPr="00C05F90" w:rsidRDefault="00B4334F" w:rsidP="00C82F61">
            <w:pPr>
              <w:rPr>
                <w:rFonts w:ascii="Calibri" w:eastAsia="Times New Roman" w:hAnsi="Calibri" w:cs="Times New Roman"/>
                <w:color w:val="000000"/>
                <w:sz w:val="15"/>
                <w:szCs w:val="20"/>
              </w:rPr>
            </w:pPr>
            <w:r>
              <w:rPr>
                <w:rFonts w:ascii="Calibri" w:hAnsi="Calibri"/>
                <w:color w:val="000000"/>
                <w:sz w:val="15"/>
                <w:szCs w:val="20"/>
              </w:rPr>
              <w:fldChar w:fldCharType="begin" w:fldLock="1"/>
            </w:r>
            <w:r>
              <w:rPr>
                <w:rFonts w:ascii="Calibri" w:hAnsi="Calibri"/>
                <w:color w:val="000000"/>
                <w:sz w:val="15"/>
                <w:szCs w:val="20"/>
              </w:rPr>
              <w:instrText>ADDIN CSL_CITATION {"citationItems":[{"id":"ITEM-1","itemData":{"DOI":"10.1038/srep20914","ISSN":"20452322","author":[{"dropping-particle":"","family":"Ye","given":"Zimeng","non-dropping-particle":"","parse-names":false,"suffix":""},{"dropping-particle":"","family":"Shuai","given":"Ping","non-dropping-particle":"","parse-names":false,"suffix":""},{"dropping-particle":"","family":"Zhai","given":"Yaru","non-dropping-particle":"","parse-names":false,"suffix":""},{"dropping-particle":"","family":"Li","given":"Fang","non-dropping-particle":"","parse-names":false,"suffix":""},{"dropping-particle":"","family":"Jiang","given":"Lingxi","non-dropping-particle":"","parse-names":false,"suffix":""},{"dropping-particle":"","family":"Lu","given":"Fang","non-dropping-particle":"","parse-names":false,"suffix":""},{"dropping-particle":"","family":"Wen","given":"Feng","non-dropping-particle":"","parse-names":false,"suffix":""},{"dropping-particle":"","family":"Huang","given":"Lulin","non-dropping-particle":"","parse-names":false,"suffix":""},{"dropping-particle":"","family":"Zhang","given":"Dingding","non-dropping-particle":"","parse-names":false,"suffix":""},{"dropping-particle":"","family":"Liu","given":"Xiaoqi","non-dropping-particle":"","parse-names":false,"suffix":""},{"dropping-particle":"","family":"Lin","given":"Ying","non-dropping-particle":"","parse-names":false,"suffix":""},{"dropping-particle":"","family":"Luo","given":"Huaichao","non-dropping-particle":"","parse-names":false,"suffix":""},{"dropping-particle":"","family":"Zhang","given":"Houbin","non-dropping-particle":"","parse-names":false,"suffix":""},{"dropping-particle":"","family":"Zhu","given":"Xianjun","non-dropping-particle":"","parse-names":false,"suffix":""},{"dropping-particle":"","family":"Wu","given":"Zhengzheng","non-dropping-particle":"","parse-names":false,"suffix":""},{"dropping-particle":"","family":"Yang","given":"Zhenglin","non-dropping-particle":"","parse-names":false,"suffix":""},{"dropping-particle":"","family":"Gong","given":"Bo","non-dropping-particle":"","parse-names":false,"suffix":""},{"dropping-particle":"","family":"Shi","given":"Yi","non-dropping-particle":"","parse-names":false,"suffix":""}],"container-title":"Scientific Reports","id":"ITEM-1","issued":{"date-parts":[["2016"]]},"title":"Associations of 6p21.3 Region with Age-related Macular Degeneration and Polypoidal Choroidal Vasculopathy","type":"article-journal","volume":"6"},"uris":["http://www.mendeley.com/documents/?uuid=cc812923-eb50-445e-9133-0b4c7ac528f3"]}],"mendeley":{"formattedCitation":"(31)","plainTextFormattedCitation":"(31)","previouslyFormattedCitation":"(31)"},"properties":{"noteIndex":0},"schema":"https://github.com/citation-style-language/schema/raw/master/csl-citation.json"}</w:instrText>
            </w:r>
            <w:r>
              <w:rPr>
                <w:rFonts w:ascii="Calibri" w:hAnsi="Calibri"/>
                <w:color w:val="000000"/>
                <w:sz w:val="15"/>
                <w:szCs w:val="20"/>
              </w:rPr>
              <w:fldChar w:fldCharType="separate"/>
            </w:r>
            <w:r w:rsidRPr="00196A36">
              <w:rPr>
                <w:rFonts w:ascii="Calibri" w:hAnsi="Calibri"/>
                <w:noProof/>
                <w:color w:val="000000"/>
                <w:sz w:val="15"/>
                <w:szCs w:val="20"/>
              </w:rPr>
              <w:t>(31)</w:t>
            </w:r>
            <w:r>
              <w:rPr>
                <w:rFonts w:ascii="Calibri" w:hAnsi="Calibri"/>
                <w:color w:val="000000"/>
                <w:sz w:val="15"/>
                <w:szCs w:val="20"/>
              </w:rPr>
              <w:fldChar w:fldCharType="end"/>
            </w:r>
            <w:r w:rsidRPr="00C05F90">
              <w:rPr>
                <w:rFonts w:ascii="Calibri" w:eastAsia="Times New Roman" w:hAnsi="Calibri" w:cs="Times New Roman"/>
                <w:color w:val="000000"/>
                <w:sz w:val="15"/>
                <w:szCs w:val="20"/>
              </w:rPr>
              <w:t xml:space="preserve"> </w:t>
            </w:r>
          </w:p>
        </w:tc>
        <w:tc>
          <w:tcPr>
            <w:tcW w:w="2097" w:type="dxa"/>
            <w:noWrap/>
          </w:tcPr>
          <w:p w14:paraId="01851619" w14:textId="77777777" w:rsidR="00B4334F" w:rsidRPr="00C05F90" w:rsidRDefault="00B4334F" w:rsidP="00C82F61">
            <w:pPr>
              <w:rPr>
                <w:rFonts w:ascii="Calibri" w:eastAsia="Times New Roman" w:hAnsi="Calibri" w:cs="Times New Roman"/>
                <w:color w:val="000000"/>
                <w:sz w:val="15"/>
                <w:szCs w:val="20"/>
              </w:rPr>
            </w:pPr>
            <w:r w:rsidRPr="00C05F90">
              <w:rPr>
                <w:rFonts w:ascii="Calibri" w:eastAsia="Times New Roman" w:hAnsi="Calibri" w:cs="Times New Roman"/>
                <w:color w:val="000000"/>
                <w:sz w:val="15"/>
                <w:szCs w:val="20"/>
              </w:rPr>
              <w:t>Peripheral Blood</w:t>
            </w:r>
          </w:p>
        </w:tc>
        <w:tc>
          <w:tcPr>
            <w:tcW w:w="1342" w:type="dxa"/>
            <w:noWrap/>
          </w:tcPr>
          <w:p w14:paraId="69AD70B5" w14:textId="77777777" w:rsidR="00B4334F" w:rsidRPr="00C05F90" w:rsidRDefault="00B4334F" w:rsidP="00C82F61">
            <w:pPr>
              <w:rPr>
                <w:rFonts w:ascii="Calibri" w:eastAsia="Times New Roman" w:hAnsi="Calibri" w:cs="Times New Roman"/>
                <w:color w:val="000000"/>
                <w:sz w:val="15"/>
                <w:szCs w:val="20"/>
              </w:rPr>
            </w:pPr>
            <w:r w:rsidRPr="00C05F90">
              <w:rPr>
                <w:rFonts w:ascii="Calibri" w:eastAsia="Times New Roman" w:hAnsi="Calibri" w:cs="Times New Roman"/>
                <w:color w:val="000000"/>
                <w:sz w:val="15"/>
                <w:szCs w:val="20"/>
              </w:rPr>
              <w:t>GWAS</w:t>
            </w:r>
          </w:p>
        </w:tc>
        <w:tc>
          <w:tcPr>
            <w:tcW w:w="2126" w:type="dxa"/>
            <w:noWrap/>
          </w:tcPr>
          <w:p w14:paraId="3DC9AF5D" w14:textId="77777777" w:rsidR="00B4334F" w:rsidRPr="00C05F90" w:rsidRDefault="00B4334F" w:rsidP="00C82F61">
            <w:pPr>
              <w:rPr>
                <w:rFonts w:ascii="Calibri" w:eastAsia="Times New Roman" w:hAnsi="Calibri" w:cs="Times New Roman"/>
                <w:color w:val="000000"/>
                <w:sz w:val="15"/>
                <w:szCs w:val="20"/>
              </w:rPr>
            </w:pPr>
            <w:r w:rsidRPr="00C05F90">
              <w:rPr>
                <w:rFonts w:ascii="Calibri" w:eastAsia="Times New Roman" w:hAnsi="Calibri" w:cs="Times New Roman"/>
                <w:color w:val="000000"/>
                <w:sz w:val="15"/>
                <w:szCs w:val="20"/>
              </w:rPr>
              <w:t xml:space="preserve">Identified an intronic variant in </w:t>
            </w:r>
            <w:r w:rsidRPr="00C05F90">
              <w:rPr>
                <w:rFonts w:ascii="Calibri" w:eastAsia="Times New Roman" w:hAnsi="Calibri" w:cs="Times New Roman"/>
                <w:i/>
                <w:color w:val="000000"/>
                <w:sz w:val="15"/>
                <w:szCs w:val="20"/>
              </w:rPr>
              <w:t>TNXB</w:t>
            </w:r>
            <w:r w:rsidRPr="00C05F90">
              <w:rPr>
                <w:rFonts w:ascii="Calibri" w:eastAsia="Times New Roman" w:hAnsi="Calibri" w:cs="Times New Roman"/>
                <w:color w:val="000000"/>
                <w:sz w:val="15"/>
                <w:szCs w:val="20"/>
              </w:rPr>
              <w:t xml:space="preserve"> significantly associated with neovascular-AMD compared to </w:t>
            </w:r>
            <w:r>
              <w:rPr>
                <w:rFonts w:ascii="Calibri" w:eastAsia="Times New Roman" w:hAnsi="Calibri" w:cs="Times New Roman"/>
                <w:color w:val="000000"/>
                <w:sz w:val="15"/>
                <w:szCs w:val="20"/>
              </w:rPr>
              <w:t>Normal</w:t>
            </w:r>
            <w:r w:rsidRPr="00C05F90">
              <w:rPr>
                <w:rFonts w:ascii="Calibri" w:eastAsia="Times New Roman" w:hAnsi="Calibri" w:cs="Times New Roman"/>
                <w:color w:val="000000"/>
                <w:sz w:val="15"/>
                <w:szCs w:val="20"/>
              </w:rPr>
              <w:t xml:space="preserve"> patients</w:t>
            </w:r>
          </w:p>
        </w:tc>
        <w:tc>
          <w:tcPr>
            <w:tcW w:w="1926" w:type="dxa"/>
            <w:noWrap/>
          </w:tcPr>
          <w:p w14:paraId="7D595F65" w14:textId="77777777" w:rsidR="00B4334F" w:rsidRPr="00C05F90" w:rsidRDefault="00B4334F" w:rsidP="00C82F61">
            <w:pPr>
              <w:rPr>
                <w:rFonts w:ascii="Calibri" w:eastAsia="Times New Roman" w:hAnsi="Calibri" w:cs="Times New Roman"/>
                <w:color w:val="000000"/>
                <w:sz w:val="15"/>
                <w:szCs w:val="20"/>
              </w:rPr>
            </w:pPr>
          </w:p>
        </w:tc>
        <w:tc>
          <w:tcPr>
            <w:tcW w:w="977" w:type="dxa"/>
            <w:noWrap/>
          </w:tcPr>
          <w:p w14:paraId="68AD9302" w14:textId="77777777" w:rsidR="00B4334F" w:rsidRPr="00C05F90" w:rsidRDefault="00B4334F" w:rsidP="00C82F61">
            <w:pPr>
              <w:rPr>
                <w:rFonts w:ascii="Calibri" w:eastAsia="Times New Roman" w:hAnsi="Calibri" w:cs="Times New Roman"/>
                <w:color w:val="000000"/>
                <w:sz w:val="15"/>
                <w:szCs w:val="20"/>
              </w:rPr>
            </w:pPr>
          </w:p>
        </w:tc>
      </w:tr>
      <w:tr w:rsidR="00B4334F" w:rsidRPr="00C05F90" w14:paraId="4F884DCB" w14:textId="77777777" w:rsidTr="00B4334F">
        <w:trPr>
          <w:trHeight w:val="320"/>
        </w:trPr>
        <w:tc>
          <w:tcPr>
            <w:tcW w:w="1264" w:type="dxa"/>
            <w:noWrap/>
          </w:tcPr>
          <w:p w14:paraId="6B338219" w14:textId="77777777" w:rsidR="00B4334F" w:rsidRPr="00C05F90" w:rsidRDefault="00B4334F" w:rsidP="00C82F61">
            <w:pPr>
              <w:rPr>
                <w:rFonts w:ascii="Calibri" w:eastAsia="Times New Roman" w:hAnsi="Calibri" w:cs="Times New Roman"/>
                <w:color w:val="000000"/>
                <w:sz w:val="15"/>
                <w:szCs w:val="20"/>
              </w:rPr>
            </w:pPr>
          </w:p>
        </w:tc>
        <w:tc>
          <w:tcPr>
            <w:tcW w:w="713" w:type="dxa"/>
            <w:noWrap/>
          </w:tcPr>
          <w:p w14:paraId="3212D7DE" w14:textId="77777777" w:rsidR="00B4334F" w:rsidRPr="00C05F90" w:rsidRDefault="00B4334F" w:rsidP="00C82F61">
            <w:pPr>
              <w:rPr>
                <w:rFonts w:ascii="Times New Roman" w:eastAsia="Times New Roman" w:hAnsi="Times New Roman" w:cs="Times New Roman"/>
                <w:sz w:val="15"/>
                <w:szCs w:val="20"/>
              </w:rPr>
            </w:pPr>
          </w:p>
        </w:tc>
        <w:tc>
          <w:tcPr>
            <w:tcW w:w="2676" w:type="dxa"/>
            <w:noWrap/>
          </w:tcPr>
          <w:p w14:paraId="17F030F3" w14:textId="77777777" w:rsidR="00B4334F" w:rsidRPr="00C05F90" w:rsidRDefault="00B4334F" w:rsidP="00C82F61">
            <w:pPr>
              <w:rPr>
                <w:rFonts w:ascii="Times New Roman" w:eastAsia="Times New Roman" w:hAnsi="Times New Roman" w:cs="Times New Roman"/>
                <w:sz w:val="15"/>
                <w:szCs w:val="20"/>
              </w:rPr>
            </w:pPr>
          </w:p>
        </w:tc>
        <w:tc>
          <w:tcPr>
            <w:tcW w:w="989" w:type="dxa"/>
            <w:noWrap/>
          </w:tcPr>
          <w:p w14:paraId="749290D2" w14:textId="77777777" w:rsidR="00B4334F" w:rsidRPr="00C05F90" w:rsidRDefault="00B4334F" w:rsidP="00C82F61">
            <w:pPr>
              <w:rPr>
                <w:rFonts w:ascii="Calibri" w:eastAsia="Times New Roman" w:hAnsi="Calibri" w:cs="Times New Roman"/>
                <w:color w:val="000000"/>
                <w:sz w:val="15"/>
                <w:szCs w:val="20"/>
              </w:rPr>
            </w:pPr>
            <w:r>
              <w:rPr>
                <w:rFonts w:ascii="Calibri" w:hAnsi="Calibri"/>
                <w:color w:val="000000"/>
                <w:sz w:val="15"/>
                <w:szCs w:val="20"/>
              </w:rPr>
              <w:fldChar w:fldCharType="begin" w:fldLock="1"/>
            </w:r>
            <w:r>
              <w:rPr>
                <w:rFonts w:ascii="Calibri" w:hAnsi="Calibri"/>
                <w:color w:val="000000"/>
                <w:sz w:val="15"/>
                <w:szCs w:val="20"/>
              </w:rPr>
              <w:instrText>ADDIN CSL_CITATION {"citationItems":[{"id":"ITEM-1","itemData":{"DOI":"10.1186/gm315","ISBN":"1756-994X (Electronic)","ISSN":"1756994X","PMID":"22364233","abstract":"Background: Age-related macular degeneration (AMD) is a leading cause of blindness that affects the central region of the retinal pigmented epithelium (RPE), choroid, and neural retina. Initially characterized by an accumulation of sub-RPE deposits, AMD leads to progressive retinal degeneration, and in advanced cases, irreversible vision loss. Although genetic analysis, animal models, and cell culture systems have yielded important insights into AMD, the molecular pathways underlying AMD's onset and progression remain poorly delineated. We sought to better understand the molecular underpinnings of this devastating disease by performing the first comparative transcriptome analysis of AMD and normal human donor eyes. Methods: RPE-choroid and retina tissue samples were obtained from a common cohort of 31 normal, 26 AMD, and 11 potential pre-AMD human donor eyes. Transcriptome profiles were generated for macular and extramacular regions, and statistical and bioinformatic methods were employed to identify disease-associated gene signatures and functionally enriched protein association networks. Selected genes of high significance were validated using an independent donor cohort. Results: We identified over 50 annotated genes enriched in cell-mediated immune responses that are globally over-expressed in RPE-choroid AMD phenotypes. Using a machine learning model and a second donor cohort, we show that the top 20 global genes are predictive of AMD clinical diagnosis. We also discovered functionally enriched gene sets in the RPE-choroid that delineate the advanced AMD phenotypes, neovascular AMD and geographic atrophy. Moreover, we identified a graded increase of transcript levels in the retina related to wound response, complement cascade, and neurogenesis that strongly correlates with decreased levels of phototransduction transcripts and increased AMD severity. Based on our findings, we assembled protein-protein interactomes that highlight functional networks likely to be involved in AMD pathogenesis. Conclusions: We discovered new global biomarkers and gene expression signatures of AMD. These results are consistent with a model whereby cell-based inflammatory responses represent a central feature of AMD etiology, and depending on genetics, environment, or stochastic factors, may give rise to the advanced AMD phenotypes characterized by angiogenesis and/or cell death. Genes regulating these immunological activities, along with numerous other genes identified h…","author":[{"dropping-particle":"","family":"Newman","given":"Aaron M.","non-dropping-particle":"","parse-names":false,"suffix":""},{"dropping-particle":"","family":"Gallo","given":"Natasha B.","non-dropping-particle":"","parse-names":false,"suffix":""},{"dropping-particle":"","family":"Hancox","given":"Lisa S.","non-dropping-particle":"","parse-names":false,"suffix":""},{"dropping-particle":"","family":"Miller","given":"Norma J.","non-dropping-particle":"","parse-names":false,"suffix":""},{"dropping-particle":"","family":"Radeke","given":"Carolyn M.","non-dropping-particle":"","parse-names":false,"suffix":""},{"dropping-particle":"","family":"Maloney","given":"Michelle A.","non-dropping-particle":"","parse-names":false,"suffix":""},{"dropping-particle":"","family":"Cooper","given":"James B.","non-dropping-particle":"","parse-names":false,"suffix":""},{"dropping-particle":"","family":"Hageman","given":"Gregory S.","non-dropping-particle":"","parse-names":false,"suffix":""},{"dropping-particle":"","family":"Anderson","given":"Don H.","non-dropping-particle":"","parse-names":false,"suffix":""},{"dropping-particle":"V.","family":"Johnson","given":"Lincoln","non-dropping-particle":"","parse-names":false,"suffix":""},{"dropping-particle":"","family":"Radeke","given":"Monte J.","non-dropping-particle":"","parse-names":false,"suffix":""}],"container-title":"Genome Medicine","id":"ITEM-1","issue":"2","issued":{"date-parts":[["2012"]]},"title":"Systems-level analysis of age-related macular degeneration reveals global biomarkers and phenotype-specific functional networks","type":"article-journal","volume":"4"},"uris":["http://www.mendeley.com/documents/?uuid=f86e2279-fb1b-4501-948b-b05c5a60e344"]}],"mendeley":{"formattedCitation":"(36)","plainTextFormattedCitation":"(36)","previouslyFormattedCitation":"(36)"},"properties":{"noteIndex":0},"schema":"https://github.com/citation-style-language/schema/raw/master/csl-citation.json"}</w:instrText>
            </w:r>
            <w:r>
              <w:rPr>
                <w:rFonts w:ascii="Calibri" w:hAnsi="Calibri"/>
                <w:color w:val="000000"/>
                <w:sz w:val="15"/>
                <w:szCs w:val="20"/>
              </w:rPr>
              <w:fldChar w:fldCharType="separate"/>
            </w:r>
            <w:r w:rsidRPr="001A2964">
              <w:rPr>
                <w:rFonts w:ascii="Calibri" w:hAnsi="Calibri"/>
                <w:noProof/>
                <w:color w:val="000000"/>
                <w:sz w:val="15"/>
                <w:szCs w:val="20"/>
              </w:rPr>
              <w:t>(36)</w:t>
            </w:r>
            <w:r>
              <w:rPr>
                <w:rFonts w:ascii="Calibri" w:hAnsi="Calibri"/>
                <w:color w:val="000000"/>
                <w:sz w:val="15"/>
                <w:szCs w:val="20"/>
              </w:rPr>
              <w:fldChar w:fldCharType="end"/>
            </w:r>
            <w:r w:rsidRPr="00C05F90">
              <w:rPr>
                <w:rFonts w:ascii="Calibri" w:eastAsia="Times New Roman" w:hAnsi="Calibri" w:cs="Times New Roman"/>
                <w:color w:val="000000"/>
                <w:sz w:val="15"/>
                <w:szCs w:val="20"/>
              </w:rPr>
              <w:t xml:space="preserve"> </w:t>
            </w:r>
          </w:p>
        </w:tc>
        <w:tc>
          <w:tcPr>
            <w:tcW w:w="2097" w:type="dxa"/>
            <w:noWrap/>
          </w:tcPr>
          <w:p w14:paraId="35CAD17C" w14:textId="77777777" w:rsidR="00B4334F" w:rsidRPr="00C05F90" w:rsidRDefault="00B4334F" w:rsidP="00C82F61">
            <w:pPr>
              <w:rPr>
                <w:rFonts w:ascii="Calibri" w:eastAsia="Times New Roman" w:hAnsi="Calibri" w:cs="Times New Roman"/>
                <w:color w:val="000000"/>
                <w:sz w:val="15"/>
                <w:szCs w:val="20"/>
              </w:rPr>
            </w:pPr>
            <w:r w:rsidRPr="00C05F90">
              <w:rPr>
                <w:rFonts w:ascii="Calibri" w:eastAsia="Times New Roman" w:hAnsi="Calibri" w:cs="Times New Roman"/>
                <w:color w:val="000000"/>
                <w:sz w:val="15"/>
                <w:szCs w:val="20"/>
              </w:rPr>
              <w:t>Retina/RPE-Choroid</w:t>
            </w:r>
          </w:p>
        </w:tc>
        <w:tc>
          <w:tcPr>
            <w:tcW w:w="1342" w:type="dxa"/>
            <w:noWrap/>
          </w:tcPr>
          <w:p w14:paraId="40D34C00" w14:textId="77777777" w:rsidR="00B4334F" w:rsidRPr="00C05F90" w:rsidRDefault="00B4334F" w:rsidP="00C82F61">
            <w:pPr>
              <w:rPr>
                <w:rFonts w:ascii="Calibri" w:eastAsia="Times New Roman" w:hAnsi="Calibri" w:cs="Times New Roman"/>
                <w:color w:val="000000"/>
                <w:sz w:val="15"/>
                <w:szCs w:val="20"/>
              </w:rPr>
            </w:pPr>
            <w:r w:rsidRPr="00C05F90">
              <w:rPr>
                <w:rFonts w:ascii="Calibri" w:eastAsia="Times New Roman" w:hAnsi="Calibri" w:cs="Times New Roman"/>
                <w:color w:val="000000"/>
                <w:sz w:val="15"/>
                <w:szCs w:val="20"/>
              </w:rPr>
              <w:t>Microarray</w:t>
            </w:r>
          </w:p>
        </w:tc>
        <w:tc>
          <w:tcPr>
            <w:tcW w:w="2126" w:type="dxa"/>
            <w:noWrap/>
          </w:tcPr>
          <w:p w14:paraId="0517808F" w14:textId="77777777" w:rsidR="00B4334F" w:rsidRPr="00C05F90" w:rsidRDefault="00B4334F" w:rsidP="00C82F61">
            <w:pPr>
              <w:rPr>
                <w:rFonts w:ascii="Calibri" w:eastAsia="Times New Roman" w:hAnsi="Calibri" w:cs="Times New Roman"/>
                <w:color w:val="000000"/>
                <w:sz w:val="15"/>
                <w:szCs w:val="20"/>
              </w:rPr>
            </w:pPr>
            <w:r>
              <w:rPr>
                <w:rFonts w:ascii="Calibri" w:eastAsia="Times New Roman" w:hAnsi="Calibri" w:cs="Times New Roman"/>
                <w:color w:val="000000"/>
                <w:sz w:val="15"/>
                <w:szCs w:val="20"/>
              </w:rPr>
              <w:t>Decrease</w:t>
            </w:r>
            <w:r w:rsidRPr="00C05F90">
              <w:rPr>
                <w:rFonts w:ascii="Calibri" w:eastAsia="Times New Roman" w:hAnsi="Calibri" w:cs="Times New Roman"/>
                <w:color w:val="000000"/>
                <w:sz w:val="15"/>
                <w:szCs w:val="20"/>
              </w:rPr>
              <w:t xml:space="preserve"> in fold-change of </w:t>
            </w:r>
            <w:r>
              <w:rPr>
                <w:rFonts w:ascii="Calibri" w:eastAsia="Times New Roman" w:hAnsi="Calibri" w:cs="Times New Roman"/>
                <w:i/>
                <w:color w:val="000000"/>
                <w:sz w:val="15"/>
                <w:szCs w:val="20"/>
              </w:rPr>
              <w:t xml:space="preserve">TNXB </w:t>
            </w:r>
            <w:r w:rsidRPr="00C05F90">
              <w:rPr>
                <w:rFonts w:ascii="Calibri" w:eastAsia="Times New Roman" w:hAnsi="Calibri" w:cs="Times New Roman"/>
                <w:color w:val="000000"/>
                <w:sz w:val="15"/>
                <w:szCs w:val="20"/>
              </w:rPr>
              <w:t>transcription in AMD compared to non-AMD</w:t>
            </w:r>
            <w:r>
              <w:rPr>
                <w:rFonts w:ascii="Calibri" w:eastAsia="Times New Roman" w:hAnsi="Calibri" w:cs="Times New Roman"/>
                <w:color w:val="000000"/>
                <w:sz w:val="15"/>
                <w:szCs w:val="20"/>
              </w:rPr>
              <w:t xml:space="preserve"> Retina and</w:t>
            </w:r>
            <w:r w:rsidRPr="00C05F90">
              <w:rPr>
                <w:rFonts w:ascii="Calibri" w:eastAsia="Times New Roman" w:hAnsi="Calibri" w:cs="Times New Roman"/>
                <w:color w:val="000000"/>
                <w:sz w:val="15"/>
                <w:szCs w:val="20"/>
              </w:rPr>
              <w:t xml:space="preserve"> RPE</w:t>
            </w:r>
          </w:p>
        </w:tc>
        <w:tc>
          <w:tcPr>
            <w:tcW w:w="1926" w:type="dxa"/>
            <w:noWrap/>
          </w:tcPr>
          <w:p w14:paraId="71AB9848" w14:textId="77777777" w:rsidR="00B4334F" w:rsidRPr="00C05F90" w:rsidRDefault="00B4334F" w:rsidP="00C82F61">
            <w:pPr>
              <w:rPr>
                <w:rFonts w:ascii="Calibri" w:eastAsia="Times New Roman" w:hAnsi="Calibri" w:cs="Times New Roman"/>
                <w:color w:val="000000"/>
                <w:sz w:val="15"/>
                <w:szCs w:val="20"/>
              </w:rPr>
            </w:pPr>
            <w:r>
              <w:rPr>
                <w:rFonts w:ascii="Calibri" w:eastAsia="Times New Roman" w:hAnsi="Calibri" w:cs="Times New Roman"/>
                <w:color w:val="000000"/>
                <w:sz w:val="15"/>
                <w:szCs w:val="20"/>
              </w:rPr>
              <w:t>Downregulated</w:t>
            </w:r>
          </w:p>
        </w:tc>
        <w:tc>
          <w:tcPr>
            <w:tcW w:w="977" w:type="dxa"/>
            <w:noWrap/>
          </w:tcPr>
          <w:p w14:paraId="5EFDF40C" w14:textId="77777777" w:rsidR="00B4334F" w:rsidRPr="00C05F90" w:rsidRDefault="00B4334F" w:rsidP="00C82F61">
            <w:pPr>
              <w:rPr>
                <w:rFonts w:ascii="Times New Roman" w:eastAsia="Times New Roman" w:hAnsi="Times New Roman" w:cs="Times New Roman"/>
                <w:sz w:val="15"/>
                <w:szCs w:val="20"/>
              </w:rPr>
            </w:pPr>
          </w:p>
        </w:tc>
      </w:tr>
      <w:tr w:rsidR="00B4334F" w:rsidRPr="00C05F90" w14:paraId="36E0D333" w14:textId="77777777" w:rsidTr="00B4334F">
        <w:trPr>
          <w:trHeight w:val="320"/>
        </w:trPr>
        <w:tc>
          <w:tcPr>
            <w:tcW w:w="1264" w:type="dxa"/>
            <w:noWrap/>
          </w:tcPr>
          <w:p w14:paraId="3B1D51FE" w14:textId="77777777" w:rsidR="00B4334F" w:rsidRPr="00C05F90" w:rsidRDefault="00B4334F" w:rsidP="00C82F61">
            <w:pPr>
              <w:rPr>
                <w:rFonts w:ascii="Calibri" w:eastAsia="Times New Roman" w:hAnsi="Calibri" w:cs="Times New Roman"/>
                <w:color w:val="000000"/>
                <w:sz w:val="15"/>
                <w:szCs w:val="20"/>
              </w:rPr>
            </w:pPr>
          </w:p>
        </w:tc>
        <w:tc>
          <w:tcPr>
            <w:tcW w:w="713" w:type="dxa"/>
            <w:noWrap/>
          </w:tcPr>
          <w:p w14:paraId="6EDF50AB" w14:textId="77777777" w:rsidR="00B4334F" w:rsidRPr="00C05F90" w:rsidRDefault="00B4334F" w:rsidP="00C82F61">
            <w:pPr>
              <w:rPr>
                <w:rFonts w:ascii="Times New Roman" w:eastAsia="Times New Roman" w:hAnsi="Times New Roman" w:cs="Times New Roman"/>
                <w:sz w:val="15"/>
                <w:szCs w:val="20"/>
              </w:rPr>
            </w:pPr>
          </w:p>
        </w:tc>
        <w:tc>
          <w:tcPr>
            <w:tcW w:w="2676" w:type="dxa"/>
            <w:noWrap/>
          </w:tcPr>
          <w:p w14:paraId="08269055" w14:textId="77777777" w:rsidR="00B4334F" w:rsidRPr="00C05F90" w:rsidRDefault="00B4334F" w:rsidP="00C82F61">
            <w:pPr>
              <w:rPr>
                <w:rFonts w:ascii="Times New Roman" w:eastAsia="Times New Roman" w:hAnsi="Times New Roman" w:cs="Times New Roman"/>
                <w:sz w:val="15"/>
                <w:szCs w:val="20"/>
              </w:rPr>
            </w:pPr>
          </w:p>
        </w:tc>
        <w:tc>
          <w:tcPr>
            <w:tcW w:w="989" w:type="dxa"/>
            <w:noWrap/>
          </w:tcPr>
          <w:p w14:paraId="4A7BC90C" w14:textId="77777777" w:rsidR="00B4334F" w:rsidRPr="00C05F90" w:rsidRDefault="00B4334F" w:rsidP="00C82F61">
            <w:pPr>
              <w:rPr>
                <w:rFonts w:ascii="Calibri" w:eastAsia="Times New Roman" w:hAnsi="Calibri" w:cs="Times New Roman"/>
                <w:color w:val="000000"/>
                <w:sz w:val="15"/>
                <w:szCs w:val="20"/>
              </w:rPr>
            </w:pPr>
            <w:r>
              <w:rPr>
                <w:rFonts w:ascii="Calibri" w:hAnsi="Calibri"/>
                <w:color w:val="000000"/>
                <w:sz w:val="15"/>
                <w:szCs w:val="20"/>
              </w:rPr>
              <w:fldChar w:fldCharType="begin" w:fldLock="1"/>
            </w:r>
            <w:r>
              <w:rPr>
                <w:rFonts w:ascii="Calibri" w:hAnsi="Calibri"/>
                <w:color w:val="000000"/>
                <w:sz w:val="15"/>
                <w:szCs w:val="20"/>
              </w:rPr>
              <w:instrText>ADDIN CSL_CITATION {"citationItems":[{"id":"ITEM-1","itemData":{"DOI":"10.1167/iovs.14-15168","ISBN":"1552-5783 (Electronic)\\r0146-0404 (Linking)","ISSN":"15525783","PMID":"25298412","abstract":"PURPOSE: To identify plasma protein biomarkers for age-related macular degeneration (AMD) using a large-scale quantitative proteomic discovery procedure.\\n\\nMETHODS: Plasma proteomes from 20 exudative AMD patients and 20 healthy control patients were comparatively profiled by four-dimensional liquid chromatography-tandem mass spectrometry (LC-MS/MS). Proteins existing at statistically different levels were validated by enzyme-linked immunosorbent assay (ELISA) and Western blotting in 233 case-controlled samples. Newly discovered plasma biomarkers were further confirmed using in vivo and in vitro experiments.\\n\\nRESULTS: Out of 320 proteins identified, vinculin, protein S100A9, triosephosphate isomerase, protein S100A8, protein Z-dependent protease inhibitor, C-X-C motif chemokine 7, and tenascin X showed significantly differential expression in AMD patient plasma compared to control plasma. Among these, the area under the curve (AUC) for vinculin was 0.871 for discriminating between exudative AMD and controls (n = 201) and 0.879 for discriminating between AMD and controls (n = 233). A proteogenomic combination model using vinculin and two known risk genotypes in ARMS2 and CFH genes additionally provided excellent discrimination of AMD from controls (AUC = 0.916). The plasma level of vinculin was not associated with any confounding clinical variables, such as age, smoking, and other comorbidities. Additionally, vinculin was strongly expressed in retinal pigment epithelial cells of human eyes, and its expression was elevated when exposed to oxidative stress in vitro.\\n\\nCONCLUSIONS: Vinculin was identified as a potential plasma biomarker for AMD. The early detection of AMD using novel plasma biomarkers with genetic modeling may enable timely treatment and vision preservation in the elderly.","author":[{"dropping-particle":"","family":"Kim","given":"Hye Jung","non-dropping-particle":"","parse-names":false,"suffix":""},{"dropping-particle":"","family":"Woo","given":"Se J.oon","non-dropping-particle":"","parse-names":false,"suffix":""},{"dropping-particle":"","family":"Suh","given":"Eui J.in","non-dropping-particle":"","parse-names":false,"suffix":""},{"dropping-particle":"","family":"Ahn","given":"Jeeyun","non-dropping-particle":"","parse-names":false,"suffix":""},{"dropping-particle":"","family":"Park","given":"Ji H.yun","non-dropping-particle":"","parse-names":false,"suffix":""},{"dropping-particle":"","family":"Hong","given":"Hye K.young","non-dropping-particle":"","parse-names":false,"suffix":""},{"dropping-particle":"","family":"Lee","given":"Ji E.un","non-dropping-particle":"","parse-names":false,"suffix":""},{"dropping-particle":"","family":"Ahn","given":"Seong J.oon","non-dropping-particle":"","parse-names":false,"suffix":""},{"dropping-particle":"","family":"Hwang","given":"Duck J.in","non-dropping-particle":"","parse-names":false,"suffix":""},{"dropping-particle":"","family":"Kim","given":"Ki W.oong","non-dropping-particle":"","parse-names":false,"suffix":""},{"dropping-particle":"","family":"Park","given":"Kyu H.yung","non-dropping-particle":"","parse-names":false,"suffix":""},{"dropping-particle":"","family":"Lee","given":"Cheolju","non-dropping-particle":"","parse-names":false,"suffix":""}],"container-title":"Investigative ophthalmology &amp; visual science","id":"ITEM-1","issue":"11","issued":{"date-parts":[["2014"]]},"page":"7166-7176","title":"Identification of vinculin as a potential plasma marker for age-related macular degeneration","type":"article-journal","volume":"55"},"uris":["http://www.mendeley.com/documents/?uuid=d4d3b805-3c0e-469a-95da-643c1f71709d"]}],"mendeley":{"formattedCitation":"(53)","plainTextFormattedCitation":"(53)","previouslyFormattedCitation":"(53)"},"properties":{"noteIndex":0},"schema":"https://github.com/citation-style-language/schema/raw/master/csl-citation.json"}</w:instrText>
            </w:r>
            <w:r>
              <w:rPr>
                <w:rFonts w:ascii="Calibri" w:hAnsi="Calibri"/>
                <w:color w:val="000000"/>
                <w:sz w:val="15"/>
                <w:szCs w:val="20"/>
              </w:rPr>
              <w:fldChar w:fldCharType="separate"/>
            </w:r>
            <w:r w:rsidRPr="001A2964">
              <w:rPr>
                <w:rFonts w:ascii="Calibri" w:hAnsi="Calibri"/>
                <w:noProof/>
                <w:color w:val="000000"/>
                <w:sz w:val="15"/>
                <w:szCs w:val="20"/>
              </w:rPr>
              <w:t>(53)</w:t>
            </w:r>
            <w:r>
              <w:rPr>
                <w:rFonts w:ascii="Calibri" w:hAnsi="Calibri"/>
                <w:color w:val="000000"/>
                <w:sz w:val="15"/>
                <w:szCs w:val="20"/>
              </w:rPr>
              <w:fldChar w:fldCharType="end"/>
            </w:r>
            <w:r w:rsidRPr="00C05F90">
              <w:rPr>
                <w:rFonts w:ascii="Calibri" w:eastAsia="Times New Roman" w:hAnsi="Calibri" w:cs="Times New Roman"/>
                <w:color w:val="000000"/>
                <w:sz w:val="15"/>
                <w:szCs w:val="20"/>
              </w:rPr>
              <w:t xml:space="preserve"> </w:t>
            </w:r>
          </w:p>
        </w:tc>
        <w:tc>
          <w:tcPr>
            <w:tcW w:w="2097" w:type="dxa"/>
            <w:noWrap/>
          </w:tcPr>
          <w:p w14:paraId="09DCA5BB" w14:textId="77777777" w:rsidR="00B4334F" w:rsidRPr="00C05F90" w:rsidRDefault="00B4334F" w:rsidP="00C82F61">
            <w:pPr>
              <w:rPr>
                <w:rFonts w:ascii="Calibri" w:eastAsia="Times New Roman" w:hAnsi="Calibri" w:cs="Times New Roman"/>
                <w:color w:val="000000"/>
                <w:sz w:val="15"/>
                <w:szCs w:val="20"/>
              </w:rPr>
            </w:pPr>
            <w:r>
              <w:rPr>
                <w:rFonts w:ascii="Calibri" w:eastAsia="Times New Roman" w:hAnsi="Calibri" w:cs="Times New Roman"/>
                <w:color w:val="000000"/>
                <w:sz w:val="15"/>
                <w:szCs w:val="20"/>
              </w:rPr>
              <w:t>Plasma</w:t>
            </w:r>
          </w:p>
        </w:tc>
        <w:tc>
          <w:tcPr>
            <w:tcW w:w="1342" w:type="dxa"/>
            <w:noWrap/>
          </w:tcPr>
          <w:p w14:paraId="70CEBEA3" w14:textId="77777777" w:rsidR="00B4334F" w:rsidRPr="00C05F90" w:rsidRDefault="00B4334F" w:rsidP="00C82F61">
            <w:pPr>
              <w:rPr>
                <w:rFonts w:ascii="Calibri" w:eastAsia="Times New Roman" w:hAnsi="Calibri" w:cs="Times New Roman"/>
                <w:color w:val="000000"/>
                <w:sz w:val="15"/>
                <w:szCs w:val="20"/>
              </w:rPr>
            </w:pPr>
            <w:r>
              <w:rPr>
                <w:rFonts w:ascii="Calibri" w:eastAsia="Times New Roman" w:hAnsi="Calibri" w:cs="Times New Roman"/>
                <w:color w:val="000000"/>
                <w:sz w:val="15"/>
                <w:szCs w:val="20"/>
              </w:rPr>
              <w:t>ELISA</w:t>
            </w:r>
          </w:p>
        </w:tc>
        <w:tc>
          <w:tcPr>
            <w:tcW w:w="2126" w:type="dxa"/>
            <w:noWrap/>
          </w:tcPr>
          <w:p w14:paraId="46746CE6" w14:textId="77777777" w:rsidR="00B4334F" w:rsidRPr="00C05F90" w:rsidRDefault="00B4334F" w:rsidP="00C82F61">
            <w:pPr>
              <w:rPr>
                <w:rFonts w:ascii="Calibri" w:eastAsia="Times New Roman" w:hAnsi="Calibri" w:cs="Times New Roman"/>
                <w:color w:val="000000"/>
                <w:sz w:val="15"/>
                <w:szCs w:val="20"/>
              </w:rPr>
            </w:pPr>
            <w:r>
              <w:rPr>
                <w:rFonts w:ascii="Calibri" w:eastAsia="Times New Roman" w:hAnsi="Calibri" w:cs="Times New Roman"/>
                <w:color w:val="000000"/>
                <w:sz w:val="15"/>
                <w:szCs w:val="20"/>
              </w:rPr>
              <w:t>Significant decrease in Tenascin-X plasma protein levels compared to Normal patient plasma protein levels.</w:t>
            </w:r>
          </w:p>
        </w:tc>
        <w:tc>
          <w:tcPr>
            <w:tcW w:w="1926" w:type="dxa"/>
            <w:noWrap/>
          </w:tcPr>
          <w:p w14:paraId="7B828CCA" w14:textId="77777777" w:rsidR="00B4334F" w:rsidRPr="00C05F90" w:rsidRDefault="00B4334F" w:rsidP="00C82F61">
            <w:pPr>
              <w:rPr>
                <w:rFonts w:ascii="Calibri" w:eastAsia="Times New Roman" w:hAnsi="Calibri" w:cs="Times New Roman"/>
                <w:color w:val="000000"/>
                <w:sz w:val="15"/>
                <w:szCs w:val="20"/>
              </w:rPr>
            </w:pPr>
          </w:p>
        </w:tc>
        <w:tc>
          <w:tcPr>
            <w:tcW w:w="977" w:type="dxa"/>
            <w:noWrap/>
          </w:tcPr>
          <w:p w14:paraId="5A602E66" w14:textId="77777777" w:rsidR="00B4334F" w:rsidRPr="00C05F90" w:rsidRDefault="00B4334F" w:rsidP="00C82F61">
            <w:pPr>
              <w:rPr>
                <w:rFonts w:ascii="Times New Roman" w:eastAsia="Times New Roman" w:hAnsi="Times New Roman" w:cs="Times New Roman"/>
                <w:sz w:val="15"/>
                <w:szCs w:val="20"/>
              </w:rPr>
            </w:pPr>
          </w:p>
        </w:tc>
      </w:tr>
      <w:tr w:rsidR="00B4334F" w:rsidRPr="00C05F90" w14:paraId="31B8E209" w14:textId="77777777" w:rsidTr="00B4334F">
        <w:trPr>
          <w:trHeight w:val="320"/>
        </w:trPr>
        <w:tc>
          <w:tcPr>
            <w:tcW w:w="1264" w:type="dxa"/>
            <w:noWrap/>
          </w:tcPr>
          <w:p w14:paraId="6A1324B1" w14:textId="77777777" w:rsidR="00B4334F" w:rsidRPr="00C05F90" w:rsidRDefault="00B4334F" w:rsidP="00C82F61">
            <w:pPr>
              <w:rPr>
                <w:rFonts w:ascii="Calibri" w:eastAsia="Times New Roman" w:hAnsi="Calibri" w:cs="Times New Roman"/>
                <w:color w:val="000000"/>
                <w:sz w:val="15"/>
                <w:szCs w:val="20"/>
              </w:rPr>
            </w:pPr>
            <w:r w:rsidRPr="00C05F90">
              <w:rPr>
                <w:rFonts w:ascii="Calibri" w:eastAsia="Times New Roman" w:hAnsi="Calibri" w:cs="Times New Roman"/>
                <w:color w:val="000000"/>
                <w:sz w:val="15"/>
                <w:szCs w:val="20"/>
              </w:rPr>
              <w:t>Ski Proto-Oncogene</w:t>
            </w:r>
          </w:p>
        </w:tc>
        <w:tc>
          <w:tcPr>
            <w:tcW w:w="713" w:type="dxa"/>
            <w:noWrap/>
          </w:tcPr>
          <w:p w14:paraId="7B7379FB" w14:textId="77777777" w:rsidR="00B4334F" w:rsidRPr="00C05F90" w:rsidRDefault="00B4334F" w:rsidP="00C82F61">
            <w:pPr>
              <w:rPr>
                <w:rFonts w:ascii="Times New Roman" w:eastAsia="Times New Roman" w:hAnsi="Times New Roman" w:cs="Times New Roman"/>
                <w:sz w:val="15"/>
                <w:szCs w:val="20"/>
              </w:rPr>
            </w:pPr>
            <w:r w:rsidRPr="00C05F90">
              <w:rPr>
                <w:rFonts w:ascii="Calibri" w:eastAsia="Times New Roman" w:hAnsi="Calibri" w:cs="Times New Roman"/>
                <w:i/>
                <w:iCs/>
                <w:color w:val="000000"/>
                <w:sz w:val="15"/>
                <w:szCs w:val="20"/>
              </w:rPr>
              <w:t>SKI</w:t>
            </w:r>
          </w:p>
        </w:tc>
        <w:tc>
          <w:tcPr>
            <w:tcW w:w="2676" w:type="dxa"/>
            <w:noWrap/>
          </w:tcPr>
          <w:p w14:paraId="181B90AA" w14:textId="77777777" w:rsidR="00B4334F" w:rsidRPr="00C05F90" w:rsidRDefault="00B4334F" w:rsidP="00C82F61">
            <w:pPr>
              <w:rPr>
                <w:rFonts w:ascii="Times New Roman" w:eastAsia="Times New Roman" w:hAnsi="Times New Roman" w:cs="Times New Roman"/>
                <w:sz w:val="15"/>
                <w:szCs w:val="20"/>
              </w:rPr>
            </w:pPr>
            <w:r w:rsidRPr="00C05F90">
              <w:rPr>
                <w:rFonts w:ascii="Calibri" w:eastAsia="Times New Roman" w:hAnsi="Calibri" w:cs="Times New Roman"/>
                <w:color w:val="000000"/>
                <w:sz w:val="15"/>
                <w:szCs w:val="20"/>
              </w:rPr>
              <w:t>Involved in the negative regulation of TGF-β signalling through interaction with Smad-2/-3/-4 and bone morphogenic protein (BMP)</w:t>
            </w:r>
            <w:r>
              <w:rPr>
                <w:rFonts w:ascii="Calibri" w:eastAsia="Times New Roman" w:hAnsi="Calibri" w:cs="Times New Roman"/>
                <w:color w:val="000000"/>
                <w:sz w:val="15"/>
                <w:szCs w:val="20"/>
              </w:rPr>
              <w:t>.</w:t>
            </w:r>
          </w:p>
        </w:tc>
        <w:tc>
          <w:tcPr>
            <w:tcW w:w="989" w:type="dxa"/>
            <w:noWrap/>
          </w:tcPr>
          <w:p w14:paraId="7489949C" w14:textId="77777777" w:rsidR="00B4334F" w:rsidRPr="00C05F90" w:rsidRDefault="00B4334F" w:rsidP="00C82F61">
            <w:pPr>
              <w:rPr>
                <w:rFonts w:ascii="Calibri" w:eastAsia="Times New Roman" w:hAnsi="Calibri" w:cs="Times New Roman"/>
                <w:color w:val="000000"/>
                <w:sz w:val="15"/>
                <w:szCs w:val="20"/>
              </w:rPr>
            </w:pPr>
            <w:r>
              <w:rPr>
                <w:rFonts w:ascii="Calibri" w:hAnsi="Calibri"/>
                <w:color w:val="000000"/>
                <w:sz w:val="15"/>
                <w:szCs w:val="20"/>
              </w:rPr>
              <w:fldChar w:fldCharType="begin" w:fldLock="1"/>
            </w:r>
            <w:r>
              <w:rPr>
                <w:rFonts w:ascii="Calibri" w:hAnsi="Calibri"/>
                <w:color w:val="000000"/>
                <w:sz w:val="15"/>
                <w:szCs w:val="20"/>
              </w:rPr>
              <w:instrText>ADDIN CSL_CITATION {"citationItems":[{"id":"ITEM-1","itemData":{"DOI":"10.1016/j.exer.2014.11.001","ISBN":"1110301197","ISSN":"10960007","PMID":"25446321","abstract":"Proper spatial differentiation of retinal cell types is necessary for normal human vision. Many retinal diseases, such as Best disease and male germ cell associated kinase (MAK)-associated retinitis pigmentosa, preferentially affect distinct topographic regions of the retina. While much is known about the distribution of cell types in the retina, the distribution of molecular components across the posterior pole of the eye has not been well-studied. To investigate regional difference in molecular composition of ocular tissues, we assessed differential gene expression across the temporal, macular, and nasal retina and retinal pigment epithelium (RPE)/choroid of human eyes using RNA-Seq. RNA from temporal, macular, and nasal retina and RPE/choroid from four human donor eyes was extracted, poly-A selected, fragmented, and sequenced as 100bp read pairs. Digital read files were mapped to the human genome and analyzed for differential expression using the Tuxedo software suite. Retina and RPE/choroid samples were clearly distinguishable at the transcriptome level. Numerous transcription factors were differentially expressed between regions of the retina and RPE/choroid. Photoreceptor-specific genes were enriched in the peripheral samples, while ganglion cell and amacrine cell genes were enriched in the macula. Within the RPE/choroid, RPE-specific genes were upregulated at the periphery while endothelium associated genes were upregulated in the macula. Consistent with previous studies, BEST1 expression was lower in macular than extramacular regions. The MAK gene was expressed at lower levels in macula than in extramacular regions, but did not exhibit a significant difference between nasal and temporal retina. The regional molecular distinction is greatest between macula and periphery and decreases between different peripheral regions within a tissue. Datasets such as these can be used to prioritize candidate genes for possible involvement in retinal diseases with regional phenotypes.","author":[{"dropping-particle":"","family":"Whitmore","given":"S. Scott","non-dropping-particle":"","parse-names":false,"suffix":""},{"dropping-particle":"","family":"Wagner","given":"Alex H.","non-dropping-particle":"","parse-names":false,"suffix":""},{"dropping-particle":"","family":"DeLuca","given":"Adam P.","non-dropping-particle":"","parse-names":false,"suffix":""},{"dropping-particle":"V.","family":"Drack","given":"Arlene","non-dropping-particle":"","parse-names":false,"suffix":""},{"dropping-particle":"","family":"Stone","given":"Edwin M.","non-dropping-particle":"","parse-names":false,"suffix":""},{"dropping-particle":"","family":"Tucker","given":"Budd A.","non-dropping-particle":"","parse-names":false,"suffix":""},{"dropping-particle":"","family":"Zeng","given":"Shemin","non-dropping-particle":"","parse-names":false,"suffix":""},{"dropping-particle":"","family":"Braun","given":"Terry A.","non-dropping-particle":"","parse-names":false,"suffix":""},{"dropping-particle":"","family":"Mullins","given":"Robert F.","non-dropping-particle":"","parse-names":false,"suffix":""},{"dropping-particle":"","family":"Scheetz","given":"Todd E.","non-dropping-particle":"","parse-names":false,"suffix":""}],"container-title":"Experimental Eye Research","id":"ITEM-1","issued":{"date-parts":[["2014"]]},"page":"93-106","title":"Transcriptomic analysis across nasal, temporal, and macular regions of human neural retina and RPE/choroid by RNA-Seq","type":"article-journal","volume":"129"},"uris":["http://www.mendeley.com/documents/?uuid=6b6b3179-fe52-45ec-8ee9-2c122c02221e"]}],"mendeley":{"formattedCitation":"(58)","plainTextFormattedCitation":"(58)","previouslyFormattedCitation":"(58)"},"properties":{"noteIndex":0},"schema":"https://github.com/citation-style-language/schema/raw/master/csl-citation.json"}</w:instrText>
            </w:r>
            <w:r>
              <w:rPr>
                <w:rFonts w:ascii="Calibri" w:hAnsi="Calibri"/>
                <w:color w:val="000000"/>
                <w:sz w:val="15"/>
                <w:szCs w:val="20"/>
              </w:rPr>
              <w:fldChar w:fldCharType="separate"/>
            </w:r>
            <w:r w:rsidRPr="001A2964">
              <w:rPr>
                <w:rFonts w:ascii="Calibri" w:hAnsi="Calibri"/>
                <w:noProof/>
                <w:color w:val="000000"/>
                <w:sz w:val="15"/>
                <w:szCs w:val="20"/>
              </w:rPr>
              <w:t>(58)</w:t>
            </w:r>
            <w:r>
              <w:rPr>
                <w:rFonts w:ascii="Calibri" w:hAnsi="Calibri"/>
                <w:color w:val="000000"/>
                <w:sz w:val="15"/>
                <w:szCs w:val="20"/>
              </w:rPr>
              <w:fldChar w:fldCharType="end"/>
            </w:r>
            <w:r w:rsidRPr="00C05F90">
              <w:rPr>
                <w:rFonts w:ascii="Calibri" w:eastAsia="Times New Roman" w:hAnsi="Calibri" w:cs="Times New Roman"/>
                <w:color w:val="000000"/>
                <w:sz w:val="15"/>
                <w:szCs w:val="20"/>
              </w:rPr>
              <w:t xml:space="preserve"> </w:t>
            </w:r>
          </w:p>
        </w:tc>
        <w:tc>
          <w:tcPr>
            <w:tcW w:w="2097" w:type="dxa"/>
            <w:noWrap/>
          </w:tcPr>
          <w:p w14:paraId="5D17101E" w14:textId="77777777" w:rsidR="00B4334F" w:rsidRPr="00C05F90" w:rsidRDefault="00B4334F" w:rsidP="00C82F61">
            <w:pPr>
              <w:rPr>
                <w:rFonts w:ascii="Calibri" w:eastAsia="Times New Roman" w:hAnsi="Calibri" w:cs="Times New Roman"/>
                <w:color w:val="000000"/>
                <w:sz w:val="15"/>
                <w:szCs w:val="20"/>
              </w:rPr>
            </w:pPr>
            <w:r w:rsidRPr="00C05F90">
              <w:rPr>
                <w:rFonts w:ascii="Calibri" w:eastAsia="Times New Roman" w:hAnsi="Calibri" w:cs="Times New Roman"/>
                <w:color w:val="000000"/>
                <w:sz w:val="15"/>
                <w:szCs w:val="20"/>
              </w:rPr>
              <w:t>Nasal/temporal/Macular Retina and RPE</w:t>
            </w:r>
          </w:p>
        </w:tc>
        <w:tc>
          <w:tcPr>
            <w:tcW w:w="1342" w:type="dxa"/>
            <w:noWrap/>
          </w:tcPr>
          <w:p w14:paraId="58D23B05" w14:textId="77777777" w:rsidR="00B4334F" w:rsidRPr="00C05F90" w:rsidRDefault="00B4334F" w:rsidP="00C82F61">
            <w:pPr>
              <w:rPr>
                <w:rFonts w:ascii="Calibri" w:eastAsia="Times New Roman" w:hAnsi="Calibri" w:cs="Times New Roman"/>
                <w:color w:val="000000"/>
                <w:sz w:val="15"/>
                <w:szCs w:val="20"/>
              </w:rPr>
            </w:pPr>
            <w:r w:rsidRPr="00C05F90">
              <w:rPr>
                <w:rFonts w:ascii="Calibri" w:eastAsia="Times New Roman" w:hAnsi="Calibri" w:cs="Times New Roman"/>
                <w:color w:val="000000"/>
                <w:sz w:val="15"/>
                <w:szCs w:val="20"/>
              </w:rPr>
              <w:t>RNA-</w:t>
            </w:r>
            <w:proofErr w:type="spellStart"/>
            <w:r w:rsidRPr="00C05F90">
              <w:rPr>
                <w:rFonts w:ascii="Calibri" w:eastAsia="Times New Roman" w:hAnsi="Calibri" w:cs="Times New Roman"/>
                <w:color w:val="000000"/>
                <w:sz w:val="15"/>
                <w:szCs w:val="20"/>
              </w:rPr>
              <w:t>Seq</w:t>
            </w:r>
            <w:proofErr w:type="spellEnd"/>
            <w:r w:rsidRPr="00C05F90">
              <w:rPr>
                <w:rFonts w:ascii="Calibri" w:eastAsia="Times New Roman" w:hAnsi="Calibri" w:cs="Times New Roman"/>
                <w:color w:val="000000"/>
                <w:sz w:val="15"/>
                <w:szCs w:val="20"/>
              </w:rPr>
              <w:t xml:space="preserve"> </w:t>
            </w:r>
          </w:p>
        </w:tc>
        <w:tc>
          <w:tcPr>
            <w:tcW w:w="2126" w:type="dxa"/>
            <w:noWrap/>
          </w:tcPr>
          <w:p w14:paraId="142F0CC8" w14:textId="77777777" w:rsidR="00B4334F" w:rsidRDefault="00B4334F" w:rsidP="00C82F61">
            <w:pPr>
              <w:rPr>
                <w:rFonts w:ascii="Calibri" w:eastAsia="Times New Roman" w:hAnsi="Calibri" w:cs="Times New Roman"/>
                <w:color w:val="000000"/>
                <w:sz w:val="15"/>
                <w:szCs w:val="20"/>
              </w:rPr>
            </w:pPr>
            <w:r w:rsidRPr="00C05F90">
              <w:rPr>
                <w:rFonts w:ascii="Calibri" w:eastAsia="Times New Roman" w:hAnsi="Calibri" w:cs="Times New Roman"/>
                <w:color w:val="000000"/>
                <w:sz w:val="15"/>
                <w:szCs w:val="20"/>
              </w:rPr>
              <w:t xml:space="preserve">Increased </w:t>
            </w:r>
            <w:r w:rsidRPr="00C05F90">
              <w:rPr>
                <w:rFonts w:ascii="Calibri" w:eastAsia="Times New Roman" w:hAnsi="Calibri" w:cs="Times New Roman"/>
                <w:i/>
                <w:color w:val="000000"/>
                <w:sz w:val="15"/>
                <w:szCs w:val="20"/>
              </w:rPr>
              <w:t>SKI</w:t>
            </w:r>
            <w:r w:rsidRPr="00C05F90">
              <w:rPr>
                <w:rFonts w:ascii="Calibri" w:eastAsia="Times New Roman" w:hAnsi="Calibri" w:cs="Times New Roman"/>
                <w:color w:val="000000"/>
                <w:sz w:val="15"/>
                <w:szCs w:val="20"/>
              </w:rPr>
              <w:t xml:space="preserve"> gene expression in macular retina compared to macular RPE/choroid in Non-AMD patients.</w:t>
            </w:r>
          </w:p>
        </w:tc>
        <w:tc>
          <w:tcPr>
            <w:tcW w:w="1926" w:type="dxa"/>
            <w:noWrap/>
          </w:tcPr>
          <w:p w14:paraId="6C09FF96" w14:textId="77777777" w:rsidR="00B4334F" w:rsidRDefault="00B4334F" w:rsidP="00C82F61">
            <w:pPr>
              <w:rPr>
                <w:rFonts w:ascii="Calibri" w:eastAsia="Times New Roman" w:hAnsi="Calibri" w:cs="Times New Roman"/>
                <w:color w:val="000000"/>
                <w:sz w:val="15"/>
                <w:szCs w:val="20"/>
              </w:rPr>
            </w:pPr>
          </w:p>
        </w:tc>
        <w:tc>
          <w:tcPr>
            <w:tcW w:w="977" w:type="dxa"/>
            <w:noWrap/>
          </w:tcPr>
          <w:p w14:paraId="569F20C4" w14:textId="77777777" w:rsidR="00B4334F" w:rsidRPr="00C05F90" w:rsidRDefault="00B4334F" w:rsidP="00C82F61">
            <w:pPr>
              <w:rPr>
                <w:rFonts w:ascii="Times New Roman" w:eastAsia="Times New Roman" w:hAnsi="Times New Roman" w:cs="Times New Roman"/>
                <w:sz w:val="15"/>
                <w:szCs w:val="20"/>
              </w:rPr>
            </w:pPr>
          </w:p>
        </w:tc>
      </w:tr>
      <w:tr w:rsidR="00B4334F" w:rsidRPr="00C05F90" w14:paraId="531659F5" w14:textId="77777777" w:rsidTr="00B4334F">
        <w:trPr>
          <w:trHeight w:val="320"/>
        </w:trPr>
        <w:tc>
          <w:tcPr>
            <w:tcW w:w="1264" w:type="dxa"/>
            <w:noWrap/>
          </w:tcPr>
          <w:p w14:paraId="1CC43D27" w14:textId="77777777" w:rsidR="00B4334F" w:rsidRPr="00C05F90" w:rsidRDefault="00B4334F" w:rsidP="00C82F61">
            <w:pPr>
              <w:rPr>
                <w:rFonts w:ascii="Calibri" w:eastAsia="Times New Roman" w:hAnsi="Calibri" w:cs="Times New Roman"/>
                <w:color w:val="000000"/>
                <w:sz w:val="15"/>
                <w:szCs w:val="20"/>
              </w:rPr>
            </w:pPr>
          </w:p>
        </w:tc>
        <w:tc>
          <w:tcPr>
            <w:tcW w:w="713" w:type="dxa"/>
            <w:noWrap/>
          </w:tcPr>
          <w:p w14:paraId="2F6AB864" w14:textId="77777777" w:rsidR="00B4334F" w:rsidRPr="00C05F90" w:rsidRDefault="00B4334F" w:rsidP="00C82F61">
            <w:pPr>
              <w:rPr>
                <w:rFonts w:ascii="Calibri" w:eastAsia="Times New Roman" w:hAnsi="Calibri" w:cs="Times New Roman"/>
                <w:i/>
                <w:iCs/>
                <w:color w:val="000000"/>
                <w:sz w:val="15"/>
                <w:szCs w:val="20"/>
              </w:rPr>
            </w:pPr>
          </w:p>
        </w:tc>
        <w:tc>
          <w:tcPr>
            <w:tcW w:w="2676" w:type="dxa"/>
            <w:noWrap/>
          </w:tcPr>
          <w:p w14:paraId="2C30A926" w14:textId="77777777" w:rsidR="00B4334F" w:rsidRPr="00C05F90" w:rsidRDefault="00B4334F" w:rsidP="00C82F61">
            <w:pPr>
              <w:rPr>
                <w:rFonts w:ascii="Calibri" w:eastAsia="Times New Roman" w:hAnsi="Calibri" w:cs="Times New Roman"/>
                <w:color w:val="000000"/>
                <w:sz w:val="15"/>
                <w:szCs w:val="20"/>
              </w:rPr>
            </w:pPr>
          </w:p>
        </w:tc>
        <w:tc>
          <w:tcPr>
            <w:tcW w:w="989" w:type="dxa"/>
            <w:noWrap/>
          </w:tcPr>
          <w:p w14:paraId="61D5E1F5" w14:textId="77777777" w:rsidR="00B4334F" w:rsidRPr="00C05F90" w:rsidRDefault="00B4334F" w:rsidP="00C82F61">
            <w:pPr>
              <w:rPr>
                <w:rFonts w:ascii="Calibri" w:eastAsia="Times New Roman" w:hAnsi="Calibri" w:cs="Times New Roman"/>
                <w:color w:val="000000"/>
                <w:sz w:val="15"/>
                <w:szCs w:val="20"/>
              </w:rPr>
            </w:pPr>
            <w:r>
              <w:rPr>
                <w:rFonts w:ascii="Calibri" w:hAnsi="Calibri"/>
                <w:color w:val="000000"/>
                <w:sz w:val="15"/>
                <w:szCs w:val="20"/>
              </w:rPr>
              <w:fldChar w:fldCharType="begin" w:fldLock="1"/>
            </w:r>
            <w:r>
              <w:rPr>
                <w:rFonts w:ascii="Calibri" w:hAnsi="Calibri"/>
                <w:color w:val="000000"/>
                <w:sz w:val="15"/>
                <w:szCs w:val="20"/>
              </w:rPr>
              <w:instrText>ADDIN CSL_CITATION {"citationItems":[{"id":"ITEM-1","itemData":{"DOI":"10.1186/gm315","ISBN":"1756-994X (Electronic)","ISSN":"1756994X","PMID":"22364233","abstract":"Background: Age-related macular degeneration (AMD) is a leading cause of blindness that affects the central region of the retinal pigmented epithelium (RPE), choroid, and neural retina. Initially characterized by an accumulation of sub-RPE deposits, AMD leads to progressive retinal degeneration, and in advanced cases, irreversible vision loss. Although genetic analysis, animal models, and cell culture systems have yielded important insights into AMD, the molecular pathways underlying AMD's onset and progression remain poorly delineated. We sought to better understand the molecular underpinnings of this devastating disease by performing the first comparative transcriptome analysis of AMD and normal human donor eyes. Methods: RPE-choroid and retina tissue samples were obtained from a common cohort of 31 normal, 26 AMD, and 11 potential pre-AMD human donor eyes. Transcriptome profiles were generated for macular and extramacular regions, and statistical and bioinformatic methods were employed to identify disease-associated gene signatures and functionally enriched protein association networks. Selected genes of high significance were validated using an independent donor cohort. Results: We identified over 50 annotated genes enriched in cell-mediated immune responses that are globally over-expressed in RPE-choroid AMD phenotypes. Using a machine learning model and a second donor cohort, we show that the top 20 global genes are predictive of AMD clinical diagnosis. We also discovered functionally enriched gene sets in the RPE-choroid that delineate the advanced AMD phenotypes, neovascular AMD and geographic atrophy. Moreover, we identified a graded increase of transcript levels in the retina related to wound response, complement cascade, and neurogenesis that strongly correlates with decreased levels of phototransduction transcripts and increased AMD severity. Based on our findings, we assembled protein-protein interactomes that highlight functional networks likely to be involved in AMD pathogenesis. Conclusions: We discovered new global biomarkers and gene expression signatures of AMD. These results are consistent with a model whereby cell-based inflammatory responses represent a central feature of AMD etiology, and depending on genetics, environment, or stochastic factors, may give rise to the advanced AMD phenotypes characterized by angiogenesis and/or cell death. Genes regulating these immunological activities, along with numerous other genes identified h…","author":[{"dropping-particle":"","family":"Newman","given":"Aaron M.","non-dropping-particle":"","parse-names":false,"suffix":""},{"dropping-particle":"","family":"Gallo","given":"Natasha B.","non-dropping-particle":"","parse-names":false,"suffix":""},{"dropping-particle":"","family":"Hancox","given":"Lisa S.","non-dropping-particle":"","parse-names":false,"suffix":""},{"dropping-particle":"","family":"Miller","given":"Norma J.","non-dropping-particle":"","parse-names":false,"suffix":""},{"dropping-particle":"","family":"Radeke","given":"Carolyn M.","non-dropping-particle":"","parse-names":false,"suffix":""},{"dropping-particle":"","family":"Maloney","given":"Michelle A.","non-dropping-particle":"","parse-names":false,"suffix":""},{"dropping-particle":"","family":"Cooper","given":"James B.","non-dropping-particle":"","parse-names":false,"suffix":""},{"dropping-particle":"","family":"Hageman","given":"Gregory S.","non-dropping-particle":"","parse-names":false,"suffix":""},{"dropping-particle":"","family":"Anderson","given":"Don H.","non-dropping-particle":"","parse-names":false,"suffix":""},{"dropping-particle":"V.","family":"Johnson","given":"Lincoln","non-dropping-particle":"","parse-names":false,"suffix":""},{"dropping-particle":"","family":"Radeke","given":"Monte J.","non-dropping-particle":"","parse-names":false,"suffix":""}],"container-title":"Genome Medicine","id":"ITEM-1","issue":"2","issued":{"date-parts":[["2012"]]},"title":"Systems-level analysis of age-related macular degeneration reveals global biomarkers and phenotype-specific functional networks","type":"article-journal","volume":"4"},"uris":["http://www.mendeley.com/documents/?uuid=f86e2279-fb1b-4501-948b-b05c5a60e344"]}],"mendeley":{"formattedCitation":"(36)","plainTextFormattedCitation":"(36)","previouslyFormattedCitation":"(36)"},"properties":{"noteIndex":0},"schema":"https://github.com/citation-style-language/schema/raw/master/csl-citation.json"}</w:instrText>
            </w:r>
            <w:r>
              <w:rPr>
                <w:rFonts w:ascii="Calibri" w:hAnsi="Calibri"/>
                <w:color w:val="000000"/>
                <w:sz w:val="15"/>
                <w:szCs w:val="20"/>
              </w:rPr>
              <w:fldChar w:fldCharType="separate"/>
            </w:r>
            <w:r w:rsidRPr="00CB6A6C">
              <w:rPr>
                <w:rFonts w:ascii="Calibri" w:hAnsi="Calibri"/>
                <w:noProof/>
                <w:color w:val="000000"/>
                <w:sz w:val="15"/>
                <w:szCs w:val="20"/>
              </w:rPr>
              <w:t>(36)</w:t>
            </w:r>
            <w:r>
              <w:rPr>
                <w:rFonts w:ascii="Calibri" w:hAnsi="Calibri"/>
                <w:color w:val="000000"/>
                <w:sz w:val="15"/>
                <w:szCs w:val="20"/>
              </w:rPr>
              <w:fldChar w:fldCharType="end"/>
            </w:r>
            <w:r w:rsidRPr="00C05F90">
              <w:rPr>
                <w:rFonts w:ascii="Calibri" w:eastAsia="Times New Roman" w:hAnsi="Calibri" w:cs="Times New Roman"/>
                <w:color w:val="000000"/>
                <w:sz w:val="15"/>
                <w:szCs w:val="20"/>
              </w:rPr>
              <w:t xml:space="preserve"> </w:t>
            </w:r>
          </w:p>
        </w:tc>
        <w:tc>
          <w:tcPr>
            <w:tcW w:w="2097" w:type="dxa"/>
            <w:noWrap/>
          </w:tcPr>
          <w:p w14:paraId="654A54F6" w14:textId="77777777" w:rsidR="00B4334F" w:rsidRPr="00C05F90" w:rsidRDefault="00B4334F" w:rsidP="00C82F61">
            <w:pPr>
              <w:rPr>
                <w:rFonts w:ascii="Calibri" w:eastAsia="Times New Roman" w:hAnsi="Calibri" w:cs="Times New Roman"/>
                <w:color w:val="000000"/>
                <w:sz w:val="15"/>
                <w:szCs w:val="20"/>
              </w:rPr>
            </w:pPr>
            <w:r w:rsidRPr="00C05F90">
              <w:rPr>
                <w:rFonts w:ascii="Calibri" w:eastAsia="Times New Roman" w:hAnsi="Calibri" w:cs="Times New Roman"/>
                <w:color w:val="000000"/>
                <w:sz w:val="15"/>
                <w:szCs w:val="20"/>
              </w:rPr>
              <w:t>Retina/RPE-Choroid</w:t>
            </w:r>
          </w:p>
        </w:tc>
        <w:tc>
          <w:tcPr>
            <w:tcW w:w="1342" w:type="dxa"/>
            <w:noWrap/>
          </w:tcPr>
          <w:p w14:paraId="6FAA3CDA" w14:textId="77777777" w:rsidR="00B4334F" w:rsidRPr="00C05F90" w:rsidRDefault="00B4334F" w:rsidP="00C82F61">
            <w:pPr>
              <w:rPr>
                <w:rFonts w:ascii="Calibri" w:eastAsia="Times New Roman" w:hAnsi="Calibri" w:cs="Times New Roman"/>
                <w:color w:val="000000"/>
                <w:sz w:val="15"/>
                <w:szCs w:val="20"/>
              </w:rPr>
            </w:pPr>
            <w:r w:rsidRPr="00C05F90">
              <w:rPr>
                <w:rFonts w:ascii="Calibri" w:eastAsia="Times New Roman" w:hAnsi="Calibri" w:cs="Times New Roman"/>
                <w:color w:val="000000"/>
                <w:sz w:val="15"/>
                <w:szCs w:val="20"/>
              </w:rPr>
              <w:t>Microarray</w:t>
            </w:r>
          </w:p>
        </w:tc>
        <w:tc>
          <w:tcPr>
            <w:tcW w:w="2126" w:type="dxa"/>
            <w:noWrap/>
          </w:tcPr>
          <w:p w14:paraId="70ED6F14" w14:textId="77777777" w:rsidR="00B4334F" w:rsidRPr="00C05F90" w:rsidRDefault="00B4334F" w:rsidP="00C82F61">
            <w:pPr>
              <w:rPr>
                <w:rFonts w:ascii="Calibri" w:eastAsia="Times New Roman" w:hAnsi="Calibri" w:cs="Times New Roman"/>
                <w:color w:val="000000"/>
                <w:sz w:val="15"/>
                <w:szCs w:val="20"/>
              </w:rPr>
            </w:pPr>
            <w:r w:rsidRPr="00C05F90">
              <w:rPr>
                <w:rFonts w:ascii="Calibri" w:eastAsia="Times New Roman" w:hAnsi="Calibri" w:cs="Times New Roman"/>
                <w:color w:val="000000"/>
                <w:sz w:val="15"/>
                <w:szCs w:val="20"/>
              </w:rPr>
              <w:t xml:space="preserve">Increase in fold-change of </w:t>
            </w:r>
            <w:r w:rsidRPr="00C05F90">
              <w:rPr>
                <w:rFonts w:ascii="Calibri" w:eastAsia="Times New Roman" w:hAnsi="Calibri" w:cs="Times New Roman"/>
                <w:i/>
                <w:color w:val="000000"/>
                <w:sz w:val="15"/>
                <w:szCs w:val="20"/>
              </w:rPr>
              <w:t>SKI</w:t>
            </w:r>
            <w:r w:rsidRPr="00C05F90">
              <w:rPr>
                <w:rFonts w:ascii="Calibri" w:eastAsia="Times New Roman" w:hAnsi="Calibri" w:cs="Times New Roman"/>
                <w:color w:val="000000"/>
                <w:sz w:val="15"/>
                <w:szCs w:val="20"/>
              </w:rPr>
              <w:t xml:space="preserve"> transcription in AMD compared to non-AMD RPE</w:t>
            </w:r>
          </w:p>
        </w:tc>
        <w:tc>
          <w:tcPr>
            <w:tcW w:w="1926" w:type="dxa"/>
            <w:noWrap/>
          </w:tcPr>
          <w:p w14:paraId="5FCB4415" w14:textId="77777777" w:rsidR="00B4334F" w:rsidRPr="00C05F90" w:rsidRDefault="00B4334F" w:rsidP="00C82F61">
            <w:pPr>
              <w:rPr>
                <w:rFonts w:ascii="Calibri" w:eastAsia="Times New Roman" w:hAnsi="Calibri" w:cs="Times New Roman"/>
                <w:color w:val="000000"/>
                <w:sz w:val="15"/>
                <w:szCs w:val="20"/>
              </w:rPr>
            </w:pPr>
            <w:r w:rsidRPr="00C05F90">
              <w:rPr>
                <w:rFonts w:ascii="Calibri" w:eastAsia="Times New Roman" w:hAnsi="Calibri" w:cs="Times New Roman"/>
                <w:color w:val="000000"/>
                <w:sz w:val="15"/>
                <w:szCs w:val="20"/>
              </w:rPr>
              <w:t>Upregulated</w:t>
            </w:r>
          </w:p>
        </w:tc>
        <w:tc>
          <w:tcPr>
            <w:tcW w:w="977" w:type="dxa"/>
            <w:noWrap/>
          </w:tcPr>
          <w:p w14:paraId="13FFB02D" w14:textId="77777777" w:rsidR="00B4334F" w:rsidRPr="00C05F90" w:rsidRDefault="00B4334F" w:rsidP="00C82F61">
            <w:pPr>
              <w:rPr>
                <w:rFonts w:ascii="Calibri" w:eastAsia="Times New Roman" w:hAnsi="Calibri" w:cs="Times New Roman"/>
                <w:color w:val="000000"/>
                <w:sz w:val="15"/>
                <w:szCs w:val="20"/>
              </w:rPr>
            </w:pPr>
          </w:p>
        </w:tc>
      </w:tr>
      <w:tr w:rsidR="00B4334F" w:rsidRPr="00C05F90" w14:paraId="2CEF1744" w14:textId="77777777" w:rsidTr="00B4334F">
        <w:trPr>
          <w:trHeight w:val="320"/>
        </w:trPr>
        <w:tc>
          <w:tcPr>
            <w:tcW w:w="1264" w:type="dxa"/>
            <w:noWrap/>
          </w:tcPr>
          <w:p w14:paraId="1B85DAE8" w14:textId="77777777" w:rsidR="00B4334F" w:rsidRPr="00C05F90" w:rsidRDefault="00B4334F" w:rsidP="00C82F61">
            <w:pPr>
              <w:rPr>
                <w:rFonts w:ascii="Calibri" w:hAnsi="Calibri" w:cs="Calibri"/>
                <w:color w:val="000000"/>
                <w:sz w:val="15"/>
                <w:szCs w:val="15"/>
              </w:rPr>
            </w:pPr>
            <w:r w:rsidRPr="00C05F90">
              <w:rPr>
                <w:rFonts w:ascii="Calibri" w:hAnsi="Calibri" w:cs="Calibri"/>
                <w:color w:val="000000"/>
                <w:sz w:val="15"/>
                <w:szCs w:val="15"/>
              </w:rPr>
              <w:t>General Transcription Factor IIH Subunit 4</w:t>
            </w:r>
          </w:p>
          <w:p w14:paraId="792BB405" w14:textId="77777777" w:rsidR="00B4334F" w:rsidRPr="00C05F90" w:rsidRDefault="00B4334F" w:rsidP="00C82F61">
            <w:pPr>
              <w:rPr>
                <w:rFonts w:ascii="Times New Roman" w:eastAsia="Times New Roman" w:hAnsi="Times New Roman" w:cs="Times New Roman"/>
                <w:sz w:val="15"/>
                <w:szCs w:val="15"/>
              </w:rPr>
            </w:pPr>
          </w:p>
        </w:tc>
        <w:tc>
          <w:tcPr>
            <w:tcW w:w="713" w:type="dxa"/>
            <w:noWrap/>
          </w:tcPr>
          <w:p w14:paraId="1CA6176F" w14:textId="77777777" w:rsidR="00B4334F" w:rsidRPr="00C05F90" w:rsidRDefault="00B4334F" w:rsidP="00C82F61">
            <w:pPr>
              <w:rPr>
                <w:rFonts w:ascii="Times New Roman" w:eastAsia="Times New Roman" w:hAnsi="Times New Roman" w:cs="Times New Roman"/>
                <w:sz w:val="15"/>
                <w:szCs w:val="20"/>
              </w:rPr>
            </w:pPr>
            <w:r w:rsidRPr="00C05F90">
              <w:rPr>
                <w:rFonts w:ascii="Calibri" w:eastAsia="Times New Roman" w:hAnsi="Calibri" w:cs="Times New Roman"/>
                <w:i/>
                <w:iCs/>
                <w:color w:val="000000"/>
                <w:sz w:val="15"/>
                <w:szCs w:val="20"/>
              </w:rPr>
              <w:t>GTF2H4</w:t>
            </w:r>
          </w:p>
        </w:tc>
        <w:tc>
          <w:tcPr>
            <w:tcW w:w="2676" w:type="dxa"/>
            <w:noWrap/>
          </w:tcPr>
          <w:p w14:paraId="2ADDBB4B" w14:textId="77777777" w:rsidR="00B4334F" w:rsidRPr="00FF5F28" w:rsidRDefault="00B4334F" w:rsidP="00C82F61">
            <w:pPr>
              <w:rPr>
                <w:rFonts w:ascii="Calibri" w:hAnsi="Calibri" w:cs="Calibri"/>
                <w:color w:val="000000"/>
                <w:sz w:val="15"/>
                <w:szCs w:val="15"/>
              </w:rPr>
            </w:pPr>
            <w:r w:rsidRPr="00FF5F28">
              <w:rPr>
                <w:rFonts w:ascii="Calibri" w:hAnsi="Calibri" w:cs="Calibri"/>
                <w:color w:val="000000"/>
                <w:sz w:val="15"/>
                <w:szCs w:val="15"/>
              </w:rPr>
              <w:t>Involved in general transcription. It is a component of the DNA repair factor IIH (T</w:t>
            </w:r>
            <w:r>
              <w:rPr>
                <w:rFonts w:ascii="Calibri" w:hAnsi="Calibri" w:cs="Calibri"/>
                <w:color w:val="000000"/>
                <w:sz w:val="15"/>
                <w:szCs w:val="15"/>
              </w:rPr>
              <w:t>FIIH) core complex which is involv</w:t>
            </w:r>
            <w:r w:rsidRPr="00FF5F28">
              <w:rPr>
                <w:rFonts w:ascii="Calibri" w:hAnsi="Calibri" w:cs="Calibri"/>
                <w:color w:val="000000"/>
                <w:sz w:val="15"/>
                <w:szCs w:val="15"/>
              </w:rPr>
              <w:t>ed in repair of damaged DNA.</w:t>
            </w:r>
          </w:p>
          <w:p w14:paraId="1766E80B" w14:textId="77777777" w:rsidR="00B4334F" w:rsidRPr="00C05F90" w:rsidRDefault="00B4334F" w:rsidP="00C82F61">
            <w:pPr>
              <w:rPr>
                <w:rFonts w:ascii="Times New Roman" w:eastAsia="Times New Roman" w:hAnsi="Times New Roman" w:cs="Times New Roman"/>
                <w:sz w:val="15"/>
                <w:szCs w:val="20"/>
              </w:rPr>
            </w:pPr>
          </w:p>
        </w:tc>
        <w:tc>
          <w:tcPr>
            <w:tcW w:w="989" w:type="dxa"/>
            <w:noWrap/>
          </w:tcPr>
          <w:p w14:paraId="61E09F86" w14:textId="77777777" w:rsidR="00B4334F" w:rsidRPr="00C05F90" w:rsidRDefault="00B4334F" w:rsidP="00C82F61">
            <w:pPr>
              <w:rPr>
                <w:rFonts w:ascii="Calibri" w:eastAsia="Times New Roman" w:hAnsi="Calibri" w:cs="Times New Roman"/>
                <w:color w:val="000000"/>
                <w:sz w:val="15"/>
                <w:szCs w:val="20"/>
              </w:rPr>
            </w:pPr>
            <w:r>
              <w:rPr>
                <w:rFonts w:ascii="Calibri" w:hAnsi="Calibri"/>
                <w:color w:val="000000"/>
                <w:sz w:val="15"/>
                <w:szCs w:val="20"/>
              </w:rPr>
              <w:fldChar w:fldCharType="begin" w:fldLock="1"/>
            </w:r>
            <w:r>
              <w:rPr>
                <w:rFonts w:ascii="Calibri" w:hAnsi="Calibri"/>
                <w:color w:val="000000"/>
                <w:sz w:val="15"/>
                <w:szCs w:val="20"/>
              </w:rPr>
              <w:instrText>ADDIN CSL_CITATION {"citationItems":[{"id":"ITEM-1","itemData":{"DOI":"10.1186/gm315","ISBN":"1756-994X (Electronic)","ISSN":"1756994X","PMID":"22364233","abstract":"Background: Age-related macular degeneration (AMD) is a leading cause of blindness that affects the central region of the retinal pigmented epithelium (RPE), choroid, and neural retina. Initially characterized by an accumulation of sub-RPE deposits, AMD leads to progressive retinal degeneration, and in advanced cases, irreversible vision loss. Although genetic analysis, animal models, and cell culture systems have yielded important insights into AMD, the molecular pathways underlying AMD's onset and progression remain poorly delineated. We sought to better understand the molecular underpinnings of this devastating disease by performing the first comparative transcriptome analysis of AMD and normal human donor eyes. Methods: RPE-choroid and retina tissue samples were obtained from a common cohort of 31 normal, 26 AMD, and 11 potential pre-AMD human donor eyes. Transcriptome profiles were generated for macular and extramacular regions, and statistical and bioinformatic methods were employed to identify disease-associated gene signatures and functionally enriched protein association networks. Selected genes of high significance were validated using an independent donor cohort. Results: We identified over 50 annotated genes enriched in cell-mediated immune responses that are globally over-expressed in RPE-choroid AMD phenotypes. Using a machine learning model and a second donor cohort, we show that the top 20 global genes are predictive of AMD clinical diagnosis. We also discovered functionally enriched gene sets in the RPE-choroid that delineate the advanced AMD phenotypes, neovascular AMD and geographic atrophy. Moreover, we identified a graded increase of transcript levels in the retina related to wound response, complement cascade, and neurogenesis that strongly correlates with decreased levels of phototransduction transcripts and increased AMD severity. Based on our findings, we assembled protein-protein interactomes that highlight functional networks likely to be involved in AMD pathogenesis. Conclusions: We discovered new global biomarkers and gene expression signatures of AMD. These results are consistent with a model whereby cell-based inflammatory responses represent a central feature of AMD etiology, and depending on genetics, environment, or stochastic factors, may give rise to the advanced AMD phenotypes characterized by angiogenesis and/or cell death. Genes regulating these immunological activities, along with numerous other genes identified h…","author":[{"dropping-particle":"","family":"Newman","given":"Aaron M.","non-dropping-particle":"","parse-names":false,"suffix":""},{"dropping-particle":"","family":"Gallo","given":"Natasha B.","non-dropping-particle":"","parse-names":false,"suffix":""},{"dropping-particle":"","family":"Hancox","given":"Lisa S.","non-dropping-particle":"","parse-names":false,"suffix":""},{"dropping-particle":"","family":"Miller","given":"Norma J.","non-dropping-particle":"","parse-names":false,"suffix":""},{"dropping-particle":"","family":"Radeke","given":"Carolyn M.","non-dropping-particle":"","parse-names":false,"suffix":""},{"dropping-particle":"","family":"Maloney","given":"Michelle A.","non-dropping-particle":"","parse-names":false,"suffix":""},{"dropping-particle":"","family":"Cooper","given":"James B.","non-dropping-particle":"","parse-names":false,"suffix":""},{"dropping-particle":"","family":"Hageman","given":"Gregory S.","non-dropping-particle":"","parse-names":false,"suffix":""},{"dropping-particle":"","family":"Anderson","given":"Don H.","non-dropping-particle":"","parse-names":false,"suffix":""},{"dropping-particle":"V.","family":"Johnson","given":"Lincoln","non-dropping-particle":"","parse-names":false,"suffix":""},{"dropping-particle":"","family":"Radeke","given":"Monte J.","non-dropping-particle":"","parse-names":false,"suffix":""}],"container-title":"Genome Medicine","id":"ITEM-1","issue":"2","issued":{"date-parts":[["2012"]]},"title":"Systems-level analysis of age-related macular degeneration reveals global biomarkers and phenotype-specific functional networks","type":"article-journal","volume":"4"},"uris":["http://www.mendeley.com/documents/?uuid=f86e2279-fb1b-4501-948b-b05c5a60e344"]}],"mendeley":{"formattedCitation":"(36)","plainTextFormattedCitation":"(36)","previouslyFormattedCitation":"(36)"},"properties":{"noteIndex":0},"schema":"https://github.com/citation-style-language/schema/raw/master/csl-citation.json"}</w:instrText>
            </w:r>
            <w:r>
              <w:rPr>
                <w:rFonts w:ascii="Calibri" w:hAnsi="Calibri"/>
                <w:color w:val="000000"/>
                <w:sz w:val="15"/>
                <w:szCs w:val="20"/>
              </w:rPr>
              <w:fldChar w:fldCharType="separate"/>
            </w:r>
            <w:r w:rsidRPr="00CB6A6C">
              <w:rPr>
                <w:rFonts w:ascii="Calibri" w:hAnsi="Calibri"/>
                <w:noProof/>
                <w:color w:val="000000"/>
                <w:sz w:val="15"/>
                <w:szCs w:val="20"/>
              </w:rPr>
              <w:t>(36)</w:t>
            </w:r>
            <w:r>
              <w:rPr>
                <w:rFonts w:ascii="Calibri" w:hAnsi="Calibri"/>
                <w:color w:val="000000"/>
                <w:sz w:val="15"/>
                <w:szCs w:val="20"/>
              </w:rPr>
              <w:fldChar w:fldCharType="end"/>
            </w:r>
          </w:p>
        </w:tc>
        <w:tc>
          <w:tcPr>
            <w:tcW w:w="2097" w:type="dxa"/>
            <w:noWrap/>
          </w:tcPr>
          <w:p w14:paraId="0154B3FF" w14:textId="77777777" w:rsidR="00B4334F" w:rsidRPr="00C05F90" w:rsidRDefault="00B4334F" w:rsidP="00C82F61">
            <w:pPr>
              <w:rPr>
                <w:rFonts w:ascii="Calibri" w:eastAsia="Times New Roman" w:hAnsi="Calibri" w:cs="Times New Roman"/>
                <w:color w:val="000000"/>
                <w:sz w:val="15"/>
                <w:szCs w:val="20"/>
              </w:rPr>
            </w:pPr>
            <w:r w:rsidRPr="00C05F90">
              <w:rPr>
                <w:rFonts w:ascii="Calibri" w:eastAsia="Times New Roman" w:hAnsi="Calibri" w:cs="Times New Roman"/>
                <w:color w:val="000000"/>
                <w:sz w:val="15"/>
                <w:szCs w:val="20"/>
              </w:rPr>
              <w:t>Retina/RPE-Choroid</w:t>
            </w:r>
          </w:p>
        </w:tc>
        <w:tc>
          <w:tcPr>
            <w:tcW w:w="1342" w:type="dxa"/>
            <w:noWrap/>
          </w:tcPr>
          <w:p w14:paraId="2989E8B9" w14:textId="77777777" w:rsidR="00B4334F" w:rsidRPr="00C05F90" w:rsidRDefault="00B4334F" w:rsidP="00C82F61">
            <w:pPr>
              <w:rPr>
                <w:rFonts w:ascii="Calibri" w:eastAsia="Times New Roman" w:hAnsi="Calibri" w:cs="Times New Roman"/>
                <w:color w:val="000000"/>
                <w:sz w:val="15"/>
                <w:szCs w:val="20"/>
              </w:rPr>
            </w:pPr>
            <w:r w:rsidRPr="00C05F90">
              <w:rPr>
                <w:rFonts w:ascii="Calibri" w:eastAsia="Times New Roman" w:hAnsi="Calibri" w:cs="Times New Roman"/>
                <w:color w:val="000000"/>
                <w:sz w:val="15"/>
                <w:szCs w:val="20"/>
              </w:rPr>
              <w:t>Microarray</w:t>
            </w:r>
          </w:p>
        </w:tc>
        <w:tc>
          <w:tcPr>
            <w:tcW w:w="2126" w:type="dxa"/>
            <w:noWrap/>
          </w:tcPr>
          <w:p w14:paraId="2AB1C5B2" w14:textId="77777777" w:rsidR="00B4334F" w:rsidRPr="00C05F90" w:rsidRDefault="00B4334F" w:rsidP="00C82F61">
            <w:pPr>
              <w:rPr>
                <w:rFonts w:ascii="Calibri" w:eastAsia="Times New Roman" w:hAnsi="Calibri" w:cs="Times New Roman"/>
                <w:color w:val="000000"/>
                <w:sz w:val="15"/>
                <w:szCs w:val="20"/>
              </w:rPr>
            </w:pPr>
            <w:r w:rsidRPr="00C05F90">
              <w:rPr>
                <w:rFonts w:ascii="Calibri" w:eastAsia="Times New Roman" w:hAnsi="Calibri" w:cs="Times New Roman"/>
                <w:color w:val="000000"/>
                <w:sz w:val="15"/>
                <w:szCs w:val="20"/>
              </w:rPr>
              <w:t xml:space="preserve">Increase in fold-change of </w:t>
            </w:r>
            <w:r w:rsidRPr="00C05F90">
              <w:rPr>
                <w:rFonts w:ascii="Calibri" w:eastAsia="Times New Roman" w:hAnsi="Calibri" w:cs="Times New Roman"/>
                <w:i/>
                <w:color w:val="000000"/>
                <w:sz w:val="15"/>
                <w:szCs w:val="20"/>
              </w:rPr>
              <w:t>GTF2H4</w:t>
            </w:r>
            <w:r w:rsidRPr="00C05F90">
              <w:rPr>
                <w:rFonts w:ascii="Calibri" w:eastAsia="Times New Roman" w:hAnsi="Calibri" w:cs="Times New Roman"/>
                <w:color w:val="000000"/>
                <w:sz w:val="15"/>
                <w:szCs w:val="20"/>
              </w:rPr>
              <w:t xml:space="preserve"> transcription in AMD retina and RPE compared to non-AMD retina and RPE respectively</w:t>
            </w:r>
          </w:p>
        </w:tc>
        <w:tc>
          <w:tcPr>
            <w:tcW w:w="1926" w:type="dxa"/>
            <w:noWrap/>
          </w:tcPr>
          <w:p w14:paraId="00F9FD65" w14:textId="77777777" w:rsidR="00B4334F" w:rsidRPr="00C05F90" w:rsidRDefault="00B4334F" w:rsidP="00C82F61">
            <w:pPr>
              <w:rPr>
                <w:rFonts w:ascii="Calibri" w:eastAsia="Times New Roman" w:hAnsi="Calibri" w:cs="Times New Roman"/>
                <w:color w:val="000000"/>
                <w:sz w:val="15"/>
                <w:szCs w:val="20"/>
              </w:rPr>
            </w:pPr>
            <w:r w:rsidRPr="00C05F90">
              <w:rPr>
                <w:rFonts w:ascii="Calibri" w:eastAsia="Times New Roman" w:hAnsi="Calibri" w:cs="Times New Roman"/>
                <w:color w:val="000000"/>
                <w:sz w:val="15"/>
                <w:szCs w:val="20"/>
              </w:rPr>
              <w:t>Upregulated</w:t>
            </w:r>
          </w:p>
        </w:tc>
        <w:tc>
          <w:tcPr>
            <w:tcW w:w="977" w:type="dxa"/>
            <w:noWrap/>
          </w:tcPr>
          <w:p w14:paraId="117ABE9C" w14:textId="77777777" w:rsidR="00B4334F" w:rsidRPr="00C05F90" w:rsidRDefault="00B4334F" w:rsidP="00C82F61">
            <w:pPr>
              <w:rPr>
                <w:rFonts w:ascii="Calibri" w:eastAsia="Times New Roman" w:hAnsi="Calibri" w:cs="Times New Roman"/>
                <w:color w:val="000000"/>
                <w:sz w:val="15"/>
                <w:szCs w:val="20"/>
              </w:rPr>
            </w:pPr>
          </w:p>
        </w:tc>
      </w:tr>
      <w:tr w:rsidR="00B4334F" w:rsidRPr="00C05F90" w14:paraId="6248A882" w14:textId="77777777" w:rsidTr="00B4334F">
        <w:trPr>
          <w:trHeight w:val="320"/>
        </w:trPr>
        <w:tc>
          <w:tcPr>
            <w:tcW w:w="1264" w:type="dxa"/>
            <w:noWrap/>
          </w:tcPr>
          <w:p w14:paraId="6B5C55F4" w14:textId="77777777" w:rsidR="00B4334F" w:rsidRPr="00C05F90" w:rsidRDefault="00B4334F" w:rsidP="00C82F61">
            <w:pPr>
              <w:rPr>
                <w:rFonts w:ascii="Calibri" w:eastAsia="Times New Roman" w:hAnsi="Calibri" w:cs="Times New Roman"/>
                <w:color w:val="000000"/>
                <w:sz w:val="15"/>
                <w:szCs w:val="15"/>
              </w:rPr>
            </w:pPr>
          </w:p>
        </w:tc>
        <w:tc>
          <w:tcPr>
            <w:tcW w:w="713" w:type="dxa"/>
            <w:noWrap/>
            <w:hideMark/>
          </w:tcPr>
          <w:p w14:paraId="505A7211" w14:textId="77777777" w:rsidR="00B4334F" w:rsidRPr="00C05F90" w:rsidRDefault="00B4334F" w:rsidP="00C82F61">
            <w:pPr>
              <w:rPr>
                <w:rFonts w:ascii="Times New Roman" w:eastAsia="Times New Roman" w:hAnsi="Times New Roman" w:cs="Times New Roman"/>
                <w:sz w:val="15"/>
                <w:szCs w:val="20"/>
              </w:rPr>
            </w:pPr>
          </w:p>
        </w:tc>
        <w:tc>
          <w:tcPr>
            <w:tcW w:w="2676" w:type="dxa"/>
            <w:noWrap/>
            <w:hideMark/>
          </w:tcPr>
          <w:p w14:paraId="38D6DCE7" w14:textId="77777777" w:rsidR="00B4334F" w:rsidRPr="00FF5F28" w:rsidRDefault="00B4334F" w:rsidP="00C82F61">
            <w:pPr>
              <w:rPr>
                <w:rFonts w:ascii="Times New Roman" w:eastAsia="Times New Roman" w:hAnsi="Times New Roman" w:cs="Times New Roman"/>
                <w:sz w:val="15"/>
                <w:szCs w:val="15"/>
              </w:rPr>
            </w:pPr>
          </w:p>
        </w:tc>
        <w:tc>
          <w:tcPr>
            <w:tcW w:w="989" w:type="dxa"/>
            <w:noWrap/>
            <w:hideMark/>
          </w:tcPr>
          <w:p w14:paraId="25E564E2" w14:textId="77777777" w:rsidR="00B4334F" w:rsidRPr="00C05F90" w:rsidRDefault="00B4334F" w:rsidP="00C82F61">
            <w:pPr>
              <w:rPr>
                <w:rFonts w:ascii="Calibri" w:eastAsia="Times New Roman" w:hAnsi="Calibri" w:cs="Times New Roman"/>
                <w:color w:val="000000"/>
                <w:sz w:val="15"/>
                <w:szCs w:val="20"/>
              </w:rPr>
            </w:pPr>
            <w:r>
              <w:rPr>
                <w:rFonts w:ascii="Calibri" w:hAnsi="Calibri"/>
                <w:color w:val="000000"/>
                <w:sz w:val="15"/>
                <w:szCs w:val="20"/>
              </w:rPr>
              <w:fldChar w:fldCharType="begin" w:fldLock="1"/>
            </w:r>
            <w:r>
              <w:rPr>
                <w:rFonts w:ascii="Calibri" w:hAnsi="Calibri"/>
                <w:color w:val="000000"/>
                <w:sz w:val="15"/>
                <w:szCs w:val="20"/>
              </w:rPr>
              <w:instrText>ADDIN CSL_CITATION {"citationItems":[{"id":"ITEM-1","itemData":{"DOI":"10.1167/iovs.11-8449","ISSN":"15525783","PMID":"22410570","abstract":"PURPOSE: Age-related macular degeneration (AMD) is the leading cause of blindness in the elderly. Evidence suggests oxidative stress plays a role in the disease. To assess the potential contribution of epigenetic regulation of antioxidant genes relevant to AMD pathogenesis, we evaluated DNA methylation, a tissue-specific genetic modulation that affects gene expression.\\n\\nMETHODS: Using the Infinium HumanMethylation27 Illumina platform, we performed DNA bisulfite sequencing to compare the methylation status in postmortem retina pigment epithelium (RPE)/choroid between patients with AMD and age-matched controls. Gene expression was assessed with the Affymetrix Exon Array. TaqMan gene expression assays were used for relative quantification (RT-PCR) confirmation of the expression array results: Glutathione S-transferase isoform mu1 (GSTM1) and mu5 (GSTM5) promoter methylation was confirmed by CpG island bisulfite pyrosequencing. To assess protein levels and localization, we used Western analysis, immunohistochemistry, and immunofluorescence with murine and human samples.\\n\\nRESULTS: The mRNA levels of GSTM1 and GSTM5 were significantly reduced in AMD versus age-matched controls in RPE/choroid and neurosensory retina (NSR), which corresponded to hypermethylation of the GSTM1 promoter. mRNA and protein levels were decreased (RPE to a greater extent than NSR) in AMD postmortem samples, irrespective of age. Immunohistochemistry and immunofluorescence confirm the presence of the enzymes in the NSR and RPE.\\n\\nCONCLUSIONS: Comparison of DNA methylation, together with mRNA levels, revealed significant differences between AMD versus normal retinas. The evidence presented suggests that GSTM1 and GSTM5 undergo epigenetic repression in AMD RPE/choroid, which may increase susceptibility to oxidative stress in AMD retinas.","author":[{"dropping-particle":"","family":"Hunter","given":"Allan","non-dropping-particle":"","parse-names":false,"suffix":""},{"dropping-particle":"","family":"Spechler","given":"Paul A.","non-dropping-particle":"","parse-names":false,"suffix":""},{"dropping-particle":"","family":"Cwanger","given":"Alyssa","non-dropping-particle":"","parse-names":false,"suffix":""},{"dropping-particle":"","family":"Song","given":"Ying","non-dropping-particle":"","parse-names":false,"suffix":""},{"dropping-particle":"","family":"Zhang","given":"Zhe","non-dropping-particle":"","parse-names":false,"suffix":""},{"dropping-particle":"","family":"Ying","given":"Gui Shuang","non-dropping-particle":"","parse-names":false,"suffix":""},{"dropping-particle":"","family":"Hunter","given":"Anna K.","non-dropping-particle":"","parse-names":false,"suffix":""},{"dropping-particle":"","family":"Dezoeten","given":"Edwin","non-dropping-particle":"","parse-names":false,"suffix":""},{"dropping-particle":"","family":"Dunaief","given":"Joshua L.","non-dropping-particle":"","parse-names":false,"suffix":""}],"container-title":"Investigative ophthalmology &amp; visual science","id":"ITEM-1","issue":"4","issued":{"date-parts":[["2012"]]},"page":"2089-2105","title":"DNA methylation is associated with altered gene expression in AMD.","type":"article-journal","volume":"53"},"uris":["http://www.mendeley.com/documents/?uuid=5987a3f5-a9c1-444e-8f41-23d4531e5ba9"]}],"mendeley":{"formattedCitation":"(10)","plainTextFormattedCitation":"(10)","previouslyFormattedCitation":"(10)"},"properties":{"noteIndex":0},"schema":"https://github.com/citation-style-language/schema/raw/master/csl-citation.json"}</w:instrText>
            </w:r>
            <w:r>
              <w:rPr>
                <w:rFonts w:ascii="Calibri" w:hAnsi="Calibri"/>
                <w:color w:val="000000"/>
                <w:sz w:val="15"/>
                <w:szCs w:val="20"/>
              </w:rPr>
              <w:fldChar w:fldCharType="separate"/>
            </w:r>
            <w:r w:rsidRPr="00CB6A6C">
              <w:rPr>
                <w:rFonts w:ascii="Calibri" w:hAnsi="Calibri"/>
                <w:noProof/>
                <w:color w:val="000000"/>
                <w:sz w:val="15"/>
                <w:szCs w:val="20"/>
              </w:rPr>
              <w:t>(10)</w:t>
            </w:r>
            <w:r>
              <w:rPr>
                <w:rFonts w:ascii="Calibri" w:hAnsi="Calibri"/>
                <w:color w:val="000000"/>
                <w:sz w:val="15"/>
                <w:szCs w:val="20"/>
              </w:rPr>
              <w:fldChar w:fldCharType="end"/>
            </w:r>
            <w:r w:rsidRPr="00C05F90">
              <w:rPr>
                <w:rFonts w:ascii="Calibri" w:eastAsia="Times New Roman" w:hAnsi="Calibri" w:cs="Times New Roman"/>
                <w:color w:val="000000"/>
                <w:sz w:val="15"/>
                <w:szCs w:val="20"/>
              </w:rPr>
              <w:t xml:space="preserve"> </w:t>
            </w:r>
          </w:p>
        </w:tc>
        <w:tc>
          <w:tcPr>
            <w:tcW w:w="2097" w:type="dxa"/>
            <w:noWrap/>
            <w:hideMark/>
          </w:tcPr>
          <w:p w14:paraId="6C5BF935" w14:textId="77777777" w:rsidR="00B4334F" w:rsidRPr="00C05F90" w:rsidRDefault="00B4334F" w:rsidP="00C82F61">
            <w:pPr>
              <w:rPr>
                <w:rFonts w:ascii="Calibri" w:eastAsia="Times New Roman" w:hAnsi="Calibri" w:cs="Times New Roman"/>
                <w:color w:val="000000"/>
                <w:sz w:val="15"/>
                <w:szCs w:val="20"/>
              </w:rPr>
            </w:pPr>
            <w:r w:rsidRPr="00C05F90">
              <w:rPr>
                <w:rFonts w:ascii="Calibri" w:eastAsia="Times New Roman" w:hAnsi="Calibri" w:cs="Times New Roman"/>
                <w:color w:val="000000"/>
                <w:sz w:val="15"/>
                <w:szCs w:val="20"/>
              </w:rPr>
              <w:t>RPE</w:t>
            </w:r>
          </w:p>
        </w:tc>
        <w:tc>
          <w:tcPr>
            <w:tcW w:w="1342" w:type="dxa"/>
            <w:noWrap/>
            <w:hideMark/>
          </w:tcPr>
          <w:p w14:paraId="1F744E8E" w14:textId="77777777" w:rsidR="00B4334F" w:rsidRPr="00C05F90" w:rsidRDefault="00B4334F" w:rsidP="00C82F61">
            <w:pPr>
              <w:rPr>
                <w:rFonts w:ascii="Calibri" w:eastAsia="Times New Roman" w:hAnsi="Calibri" w:cs="Times New Roman"/>
                <w:color w:val="000000"/>
                <w:sz w:val="15"/>
                <w:szCs w:val="20"/>
              </w:rPr>
            </w:pPr>
            <w:r w:rsidRPr="00C05F90">
              <w:rPr>
                <w:rFonts w:ascii="Calibri (Body)" w:eastAsia="Times New Roman" w:hAnsi="Calibri (Body)" w:cs="Times New Roman"/>
                <w:color w:val="000000"/>
                <w:sz w:val="14"/>
                <w:szCs w:val="20"/>
              </w:rPr>
              <w:t>Affymetrix Exon Array</w:t>
            </w:r>
          </w:p>
        </w:tc>
        <w:tc>
          <w:tcPr>
            <w:tcW w:w="2126" w:type="dxa"/>
            <w:noWrap/>
            <w:hideMark/>
          </w:tcPr>
          <w:p w14:paraId="4BF6716E" w14:textId="77777777" w:rsidR="00B4334F" w:rsidRPr="00C05F90" w:rsidRDefault="00B4334F" w:rsidP="00C82F61">
            <w:pPr>
              <w:rPr>
                <w:rFonts w:ascii="Calibri" w:eastAsia="Times New Roman" w:hAnsi="Calibri" w:cs="Times New Roman"/>
                <w:color w:val="000000"/>
                <w:sz w:val="15"/>
                <w:szCs w:val="20"/>
              </w:rPr>
            </w:pPr>
            <w:r w:rsidRPr="00C05F90">
              <w:rPr>
                <w:rFonts w:ascii="Calibri" w:eastAsia="Times New Roman" w:hAnsi="Calibri" w:cs="Times New Roman"/>
                <w:color w:val="000000"/>
                <w:sz w:val="15"/>
                <w:szCs w:val="20"/>
              </w:rPr>
              <w:t xml:space="preserve">Increase in fold-change of </w:t>
            </w:r>
            <w:r w:rsidRPr="00C05F90">
              <w:rPr>
                <w:rFonts w:ascii="Calibri" w:eastAsia="Times New Roman" w:hAnsi="Calibri" w:cs="Times New Roman"/>
                <w:i/>
                <w:color w:val="000000"/>
                <w:sz w:val="15"/>
                <w:szCs w:val="20"/>
              </w:rPr>
              <w:t xml:space="preserve">GTF2H4 </w:t>
            </w:r>
            <w:r w:rsidRPr="00C05F90">
              <w:rPr>
                <w:rFonts w:ascii="Calibri" w:eastAsia="Times New Roman" w:hAnsi="Calibri" w:cs="Times New Roman"/>
                <w:color w:val="000000"/>
                <w:sz w:val="15"/>
                <w:szCs w:val="20"/>
              </w:rPr>
              <w:t>transcription in AMD compared to non-AMD RPE</w:t>
            </w:r>
          </w:p>
        </w:tc>
        <w:tc>
          <w:tcPr>
            <w:tcW w:w="1926" w:type="dxa"/>
            <w:noWrap/>
            <w:hideMark/>
          </w:tcPr>
          <w:p w14:paraId="486A6C9E" w14:textId="77777777" w:rsidR="00B4334F" w:rsidRPr="00C05F90" w:rsidRDefault="00B4334F" w:rsidP="00C82F61">
            <w:pPr>
              <w:rPr>
                <w:rFonts w:ascii="Calibri" w:eastAsia="Times New Roman" w:hAnsi="Calibri" w:cs="Times New Roman"/>
                <w:color w:val="000000"/>
                <w:sz w:val="15"/>
                <w:szCs w:val="20"/>
              </w:rPr>
            </w:pPr>
            <w:r>
              <w:rPr>
                <w:rFonts w:ascii="Calibri" w:eastAsia="Times New Roman" w:hAnsi="Calibri" w:cs="Times New Roman"/>
                <w:color w:val="000000"/>
                <w:sz w:val="15"/>
                <w:szCs w:val="20"/>
              </w:rPr>
              <w:t>Upregu</w:t>
            </w:r>
            <w:r w:rsidRPr="00C05F90">
              <w:rPr>
                <w:rFonts w:ascii="Calibri" w:eastAsia="Times New Roman" w:hAnsi="Calibri" w:cs="Times New Roman"/>
                <w:color w:val="000000"/>
                <w:sz w:val="15"/>
                <w:szCs w:val="20"/>
              </w:rPr>
              <w:t>l</w:t>
            </w:r>
            <w:r>
              <w:rPr>
                <w:rFonts w:ascii="Calibri" w:eastAsia="Times New Roman" w:hAnsi="Calibri" w:cs="Times New Roman"/>
                <w:color w:val="000000"/>
                <w:sz w:val="15"/>
                <w:szCs w:val="20"/>
              </w:rPr>
              <w:t>at</w:t>
            </w:r>
            <w:r w:rsidRPr="00C05F90">
              <w:rPr>
                <w:rFonts w:ascii="Calibri" w:eastAsia="Times New Roman" w:hAnsi="Calibri" w:cs="Times New Roman"/>
                <w:color w:val="000000"/>
                <w:sz w:val="15"/>
                <w:szCs w:val="20"/>
              </w:rPr>
              <w:t>ed</w:t>
            </w:r>
          </w:p>
        </w:tc>
        <w:tc>
          <w:tcPr>
            <w:tcW w:w="977" w:type="dxa"/>
            <w:noWrap/>
            <w:hideMark/>
          </w:tcPr>
          <w:p w14:paraId="35D5B334" w14:textId="77777777" w:rsidR="00B4334F" w:rsidRPr="00C05F90" w:rsidRDefault="00B4334F" w:rsidP="00C82F61">
            <w:pPr>
              <w:rPr>
                <w:rFonts w:ascii="Calibri" w:eastAsia="Times New Roman" w:hAnsi="Calibri" w:cs="Times New Roman"/>
                <w:color w:val="000000"/>
                <w:sz w:val="15"/>
                <w:szCs w:val="20"/>
              </w:rPr>
            </w:pPr>
          </w:p>
        </w:tc>
      </w:tr>
      <w:tr w:rsidR="00B4334F" w:rsidRPr="00C05F90" w14:paraId="35DC4846" w14:textId="77777777" w:rsidTr="00B4334F">
        <w:trPr>
          <w:trHeight w:val="320"/>
        </w:trPr>
        <w:tc>
          <w:tcPr>
            <w:tcW w:w="1264" w:type="dxa"/>
            <w:noWrap/>
            <w:hideMark/>
          </w:tcPr>
          <w:p w14:paraId="18755C2B" w14:textId="77777777" w:rsidR="00B4334F" w:rsidRPr="00C05F90" w:rsidRDefault="00B4334F" w:rsidP="00C82F61">
            <w:pPr>
              <w:rPr>
                <w:rFonts w:ascii="Times New Roman" w:eastAsia="Times New Roman" w:hAnsi="Times New Roman" w:cs="Times New Roman"/>
                <w:sz w:val="15"/>
                <w:szCs w:val="20"/>
              </w:rPr>
            </w:pPr>
            <w:r w:rsidRPr="00C05F90">
              <w:rPr>
                <w:rFonts w:ascii="Calibri" w:eastAsia="Times New Roman" w:hAnsi="Calibri" w:cs="Times New Roman"/>
                <w:color w:val="000000"/>
                <w:sz w:val="15"/>
                <w:szCs w:val="20"/>
              </w:rPr>
              <w:t>Eukaryotic translation initiation factor 2-alpha kinase 3</w:t>
            </w:r>
          </w:p>
        </w:tc>
        <w:tc>
          <w:tcPr>
            <w:tcW w:w="713" w:type="dxa"/>
            <w:noWrap/>
            <w:hideMark/>
          </w:tcPr>
          <w:p w14:paraId="695DA866" w14:textId="77777777" w:rsidR="00B4334F" w:rsidRPr="00C05F90" w:rsidRDefault="00B4334F" w:rsidP="00C82F61">
            <w:pPr>
              <w:rPr>
                <w:rFonts w:ascii="Times New Roman" w:eastAsia="Times New Roman" w:hAnsi="Times New Roman" w:cs="Times New Roman"/>
                <w:sz w:val="15"/>
                <w:szCs w:val="20"/>
              </w:rPr>
            </w:pPr>
            <w:r w:rsidRPr="00C05F90">
              <w:rPr>
                <w:rFonts w:ascii="Calibri" w:eastAsia="Times New Roman" w:hAnsi="Calibri" w:cs="Times New Roman"/>
                <w:i/>
                <w:iCs/>
                <w:color w:val="000000"/>
                <w:sz w:val="15"/>
                <w:szCs w:val="20"/>
              </w:rPr>
              <w:t>EIF2AK3</w:t>
            </w:r>
          </w:p>
        </w:tc>
        <w:tc>
          <w:tcPr>
            <w:tcW w:w="2676" w:type="dxa"/>
            <w:noWrap/>
            <w:hideMark/>
          </w:tcPr>
          <w:p w14:paraId="49123589" w14:textId="77777777" w:rsidR="00B4334F" w:rsidRPr="00C05F90" w:rsidRDefault="00B4334F" w:rsidP="00C82F61">
            <w:pPr>
              <w:rPr>
                <w:rFonts w:ascii="Times New Roman" w:eastAsia="Times New Roman" w:hAnsi="Times New Roman" w:cs="Times New Roman"/>
                <w:sz w:val="15"/>
                <w:szCs w:val="20"/>
              </w:rPr>
            </w:pPr>
            <w:r w:rsidRPr="00C05F90">
              <w:rPr>
                <w:rFonts w:ascii="Calibri" w:eastAsia="Times New Roman" w:hAnsi="Calibri" w:cs="Times New Roman"/>
                <w:color w:val="000000"/>
                <w:sz w:val="15"/>
                <w:szCs w:val="20"/>
              </w:rPr>
              <w:t>Functions in the unfolded protein response (UPR) through phosphorylation of the eukaryotic translation initiation factor 2 alpha subunit 3 (EIF2α) on serine-52.</w:t>
            </w:r>
          </w:p>
        </w:tc>
        <w:tc>
          <w:tcPr>
            <w:tcW w:w="989" w:type="dxa"/>
            <w:noWrap/>
            <w:hideMark/>
          </w:tcPr>
          <w:p w14:paraId="5A9C927F" w14:textId="77777777" w:rsidR="00B4334F" w:rsidRPr="00C05F90" w:rsidRDefault="00B4334F" w:rsidP="00C82F61">
            <w:pPr>
              <w:rPr>
                <w:rFonts w:ascii="Calibri" w:eastAsia="Times New Roman" w:hAnsi="Calibri" w:cs="Times New Roman"/>
                <w:color w:val="000000"/>
                <w:sz w:val="15"/>
                <w:szCs w:val="20"/>
              </w:rPr>
            </w:pPr>
            <w:r>
              <w:rPr>
                <w:rFonts w:ascii="Calibri" w:hAnsi="Calibri"/>
                <w:color w:val="000000"/>
                <w:sz w:val="15"/>
                <w:szCs w:val="20"/>
              </w:rPr>
              <w:fldChar w:fldCharType="begin" w:fldLock="1"/>
            </w:r>
            <w:r>
              <w:rPr>
                <w:rFonts w:ascii="Calibri" w:hAnsi="Calibri"/>
                <w:color w:val="000000"/>
                <w:sz w:val="15"/>
                <w:szCs w:val="20"/>
              </w:rPr>
              <w:instrText>ADDIN CSL_CITATION {"citationItems":[{"id":"ITEM-1","itemData":{"DOI":"10.1016/J.EXER.2007.05.006","ISSN":"0014-4835","abstract":"The discoveries of gene variants associated with macular diseases have provided valuable insight into their molecular mechanisms, but they have not clarified why the macula is particularly vulnerable to degenerative disease. Its predisposition may be attributable to specialized structural features and/or functional properties of the underlying macular RPE/choroid. To examine the molecular basis for the macula's disease susceptibility, we compared the gene expression profile of the human RPE/choroid in the macula with the profile in the extramacular region using DNA microarrays. Seventy-five candidate genes with differences in macular:extramacular expression levels were identified by microarray analysis, of which 29 were selected for further analysis. Quantitative PCR confirmed that 21 showed statistically significant differences in expression. Five genes were expressed at higher levels in the macula. Two showed significant changes in the macular:extramacular expression ratio; another two exhibited changes in absolute expression level, as a function of age or AMD. Several of the differentially expressed genes have potential relevance to AMD pathobiology. One is an RPE cell growth factor (TFPI2), five are extracellular matrix components (DCN, MYOC, OGN, SMOC2, TFPI2), and six are related to inflammation (CCL19, CCL26, CXCL14, SLIT2) and/or angiogenesis (CXCL14, SLIT2, TFPI2, WFDC1). The identification of regional differences in gene expression in the RPE/choroid is a first step in clarifying the macula's propensity for degeneration. These findings lay the groundwork for further studies into the roles of the corresponding gene products in the normal, aged, and diseased macula.","author":[{"dropping-particle":"","family":"Radeke","given":"Monte J.","non-dropping-particle":"","parse-names":false,"suffix":""},{"dropping-particle":"","family":"Peterson","given":"Katie E.","non-dropping-particle":"","parse-names":false,"suffix":""},{"dropping-particle":"V.","family":"Johnson","given":"Lincoln","non-dropping-particle":"","parse-names":false,"suffix":""},{"dropping-particle":"","family":"Anderson","given":"Don H.","non-dropping-particle":"","parse-names":false,"suffix":""}],"container-title":"Experimental Eye Research","id":"ITEM-1","issue":"3","issued":{"date-parts":[["2007","9","1"]]},"page":"366-380","publisher":"Academic Press","title":"Disease susceptibility of the human macula: Differential gene transcription in the retinal pigmented epithelium/choroid","type":"article-journal","volume":"85"},"uris":["http://www.mendeley.com/documents/?uuid=faa1ea4b-173c-3f09-9e1f-6e92dd5d36fe"]}],"mendeley":{"formattedCitation":"(59)","plainTextFormattedCitation":"(59)","previouslyFormattedCitation":"(59)"},"properties":{"noteIndex":0},"schema":"https://github.com/citation-style-language/schema/raw/master/csl-citation.json"}</w:instrText>
            </w:r>
            <w:r>
              <w:rPr>
                <w:rFonts w:ascii="Calibri" w:hAnsi="Calibri"/>
                <w:color w:val="000000"/>
                <w:sz w:val="15"/>
                <w:szCs w:val="20"/>
              </w:rPr>
              <w:fldChar w:fldCharType="separate"/>
            </w:r>
            <w:r w:rsidRPr="00CB6A6C">
              <w:rPr>
                <w:rFonts w:ascii="Calibri" w:hAnsi="Calibri"/>
                <w:noProof/>
                <w:color w:val="000000"/>
                <w:sz w:val="15"/>
                <w:szCs w:val="20"/>
              </w:rPr>
              <w:t>(59)</w:t>
            </w:r>
            <w:r>
              <w:rPr>
                <w:rFonts w:ascii="Calibri" w:hAnsi="Calibri"/>
                <w:color w:val="000000"/>
                <w:sz w:val="15"/>
                <w:szCs w:val="20"/>
              </w:rPr>
              <w:fldChar w:fldCharType="end"/>
            </w:r>
          </w:p>
        </w:tc>
        <w:tc>
          <w:tcPr>
            <w:tcW w:w="2097" w:type="dxa"/>
            <w:noWrap/>
            <w:hideMark/>
          </w:tcPr>
          <w:p w14:paraId="43AD0826" w14:textId="77777777" w:rsidR="00B4334F" w:rsidRPr="00C05F90" w:rsidRDefault="00B4334F" w:rsidP="00C82F61">
            <w:pPr>
              <w:rPr>
                <w:rFonts w:ascii="Calibri" w:eastAsia="Times New Roman" w:hAnsi="Calibri" w:cs="Times New Roman"/>
                <w:color w:val="000000"/>
                <w:sz w:val="15"/>
                <w:szCs w:val="20"/>
              </w:rPr>
            </w:pPr>
            <w:r w:rsidRPr="00C05F90">
              <w:rPr>
                <w:rFonts w:ascii="Calibri" w:eastAsia="Times New Roman" w:hAnsi="Calibri" w:cs="Times New Roman"/>
                <w:color w:val="000000"/>
                <w:sz w:val="15"/>
                <w:szCs w:val="20"/>
              </w:rPr>
              <w:t>Macular/ Extramacular RPE/Choroid</w:t>
            </w:r>
          </w:p>
        </w:tc>
        <w:tc>
          <w:tcPr>
            <w:tcW w:w="1342" w:type="dxa"/>
            <w:noWrap/>
            <w:hideMark/>
          </w:tcPr>
          <w:p w14:paraId="601E76DD" w14:textId="77777777" w:rsidR="00B4334F" w:rsidRPr="00C05F90" w:rsidRDefault="00B4334F" w:rsidP="00C82F61">
            <w:pPr>
              <w:rPr>
                <w:rFonts w:ascii="Calibri (Body)" w:eastAsia="Times New Roman" w:hAnsi="Calibri (Body)" w:cs="Times New Roman"/>
                <w:color w:val="000000"/>
                <w:sz w:val="14"/>
                <w:szCs w:val="20"/>
              </w:rPr>
            </w:pPr>
            <w:r w:rsidRPr="00C05F90">
              <w:rPr>
                <w:rFonts w:ascii="Calibri (Body)" w:eastAsia="Times New Roman" w:hAnsi="Calibri (Body)" w:cs="Times New Roman"/>
                <w:color w:val="000000"/>
                <w:sz w:val="14"/>
                <w:szCs w:val="20"/>
              </w:rPr>
              <w:t>Microarray</w:t>
            </w:r>
          </w:p>
        </w:tc>
        <w:tc>
          <w:tcPr>
            <w:tcW w:w="2126" w:type="dxa"/>
            <w:noWrap/>
            <w:hideMark/>
          </w:tcPr>
          <w:p w14:paraId="0BC2ED0E" w14:textId="77777777" w:rsidR="00B4334F" w:rsidRPr="00C05F90" w:rsidRDefault="00B4334F" w:rsidP="00C82F61">
            <w:pPr>
              <w:rPr>
                <w:rFonts w:ascii="Calibri" w:eastAsia="Times New Roman" w:hAnsi="Calibri" w:cs="Times New Roman"/>
                <w:color w:val="000000"/>
                <w:sz w:val="15"/>
                <w:szCs w:val="20"/>
              </w:rPr>
            </w:pPr>
            <w:r w:rsidRPr="00C05F90">
              <w:rPr>
                <w:rFonts w:ascii="Calibri" w:eastAsia="Times New Roman" w:hAnsi="Calibri" w:cs="Times New Roman"/>
                <w:color w:val="000000"/>
                <w:sz w:val="15"/>
                <w:szCs w:val="20"/>
              </w:rPr>
              <w:t xml:space="preserve">Increase in average </w:t>
            </w:r>
            <w:r w:rsidRPr="00C05F90">
              <w:rPr>
                <w:rFonts w:ascii="Calibri" w:eastAsia="Times New Roman" w:hAnsi="Calibri" w:cs="Times New Roman"/>
                <w:i/>
                <w:color w:val="000000"/>
                <w:sz w:val="15"/>
                <w:szCs w:val="20"/>
              </w:rPr>
              <w:t xml:space="preserve">EIF2AK3 </w:t>
            </w:r>
            <w:r w:rsidRPr="00C05F90">
              <w:rPr>
                <w:rFonts w:ascii="Calibri" w:eastAsia="Times New Roman" w:hAnsi="Calibri" w:cs="Times New Roman"/>
                <w:color w:val="000000"/>
                <w:sz w:val="15"/>
                <w:szCs w:val="20"/>
              </w:rPr>
              <w:t>expression in normalized AMD compared to non-AMD donor array data</w:t>
            </w:r>
          </w:p>
        </w:tc>
        <w:tc>
          <w:tcPr>
            <w:tcW w:w="1926" w:type="dxa"/>
            <w:noWrap/>
            <w:hideMark/>
          </w:tcPr>
          <w:p w14:paraId="500CF3B9" w14:textId="77777777" w:rsidR="00B4334F" w:rsidRPr="00C05F90" w:rsidRDefault="00B4334F" w:rsidP="00C82F61">
            <w:pPr>
              <w:rPr>
                <w:rFonts w:ascii="Calibri" w:eastAsia="Times New Roman" w:hAnsi="Calibri" w:cs="Times New Roman"/>
                <w:color w:val="000000"/>
                <w:sz w:val="15"/>
                <w:szCs w:val="20"/>
              </w:rPr>
            </w:pPr>
            <w:r w:rsidRPr="00C05F90">
              <w:rPr>
                <w:rFonts w:ascii="Calibri" w:eastAsia="Times New Roman" w:hAnsi="Calibri" w:cs="Times New Roman"/>
                <w:color w:val="000000"/>
                <w:sz w:val="15"/>
                <w:szCs w:val="20"/>
              </w:rPr>
              <w:t>Upregulated</w:t>
            </w:r>
          </w:p>
        </w:tc>
        <w:tc>
          <w:tcPr>
            <w:tcW w:w="977" w:type="dxa"/>
            <w:noWrap/>
            <w:hideMark/>
          </w:tcPr>
          <w:p w14:paraId="1BEEDE8B" w14:textId="77777777" w:rsidR="00B4334F" w:rsidRPr="00C05F90" w:rsidRDefault="00B4334F" w:rsidP="00C82F61">
            <w:pPr>
              <w:rPr>
                <w:rFonts w:ascii="Calibri" w:eastAsia="Times New Roman" w:hAnsi="Calibri" w:cs="Times New Roman"/>
                <w:color w:val="000000"/>
                <w:sz w:val="15"/>
                <w:szCs w:val="20"/>
              </w:rPr>
            </w:pPr>
          </w:p>
        </w:tc>
      </w:tr>
      <w:tr w:rsidR="00B4334F" w:rsidRPr="00C05F90" w14:paraId="0EA10FF0" w14:textId="77777777" w:rsidTr="00B4334F">
        <w:trPr>
          <w:trHeight w:val="320"/>
        </w:trPr>
        <w:tc>
          <w:tcPr>
            <w:tcW w:w="1264" w:type="dxa"/>
            <w:noWrap/>
            <w:hideMark/>
          </w:tcPr>
          <w:p w14:paraId="5ECD6DBC" w14:textId="77777777" w:rsidR="00B4334F" w:rsidRPr="00C05F90" w:rsidRDefault="00B4334F" w:rsidP="00C82F61">
            <w:pPr>
              <w:rPr>
                <w:rFonts w:ascii="Calibri" w:eastAsia="Times New Roman" w:hAnsi="Calibri" w:cs="Times New Roman"/>
                <w:color w:val="000000"/>
                <w:sz w:val="15"/>
                <w:szCs w:val="20"/>
              </w:rPr>
            </w:pPr>
          </w:p>
        </w:tc>
        <w:tc>
          <w:tcPr>
            <w:tcW w:w="713" w:type="dxa"/>
            <w:noWrap/>
            <w:hideMark/>
          </w:tcPr>
          <w:p w14:paraId="09F7AA01" w14:textId="77777777" w:rsidR="00B4334F" w:rsidRPr="00C05F90" w:rsidRDefault="00B4334F" w:rsidP="00C82F61">
            <w:pPr>
              <w:rPr>
                <w:rFonts w:ascii="Calibri" w:eastAsia="Times New Roman" w:hAnsi="Calibri" w:cs="Times New Roman"/>
                <w:i/>
                <w:iCs/>
                <w:color w:val="000000"/>
                <w:sz w:val="15"/>
                <w:szCs w:val="20"/>
              </w:rPr>
            </w:pPr>
          </w:p>
        </w:tc>
        <w:tc>
          <w:tcPr>
            <w:tcW w:w="2676" w:type="dxa"/>
            <w:noWrap/>
            <w:hideMark/>
          </w:tcPr>
          <w:p w14:paraId="7D41A0A2" w14:textId="77777777" w:rsidR="00B4334F" w:rsidRPr="00C05F90" w:rsidRDefault="00B4334F" w:rsidP="00C82F61">
            <w:pPr>
              <w:rPr>
                <w:rFonts w:ascii="Calibri" w:eastAsia="Times New Roman" w:hAnsi="Calibri" w:cs="Times New Roman"/>
                <w:color w:val="000000"/>
                <w:sz w:val="15"/>
                <w:szCs w:val="20"/>
              </w:rPr>
            </w:pPr>
          </w:p>
        </w:tc>
        <w:tc>
          <w:tcPr>
            <w:tcW w:w="989" w:type="dxa"/>
            <w:noWrap/>
            <w:hideMark/>
          </w:tcPr>
          <w:p w14:paraId="59BC5080" w14:textId="77777777" w:rsidR="00B4334F" w:rsidRPr="00C05F90" w:rsidRDefault="00B4334F" w:rsidP="00C82F61">
            <w:pPr>
              <w:rPr>
                <w:rFonts w:ascii="Calibri" w:eastAsia="Times New Roman" w:hAnsi="Calibri" w:cs="Times New Roman"/>
                <w:color w:val="000000"/>
                <w:sz w:val="15"/>
                <w:szCs w:val="20"/>
              </w:rPr>
            </w:pPr>
            <w:r>
              <w:rPr>
                <w:rFonts w:ascii="Calibri" w:hAnsi="Calibri"/>
                <w:color w:val="000000"/>
                <w:sz w:val="15"/>
                <w:szCs w:val="20"/>
              </w:rPr>
              <w:fldChar w:fldCharType="begin" w:fldLock="1"/>
            </w:r>
            <w:r>
              <w:rPr>
                <w:rFonts w:ascii="Calibri" w:hAnsi="Calibri"/>
                <w:color w:val="000000"/>
                <w:sz w:val="15"/>
                <w:szCs w:val="20"/>
              </w:rPr>
              <w:instrText>ADDIN CSL_CITATION {"citationItems":[{"id":"ITEM-1","itemData":{"DOI":"10.1186/gm315","ISBN":"1756-994X (Electronic)","ISSN":"1756994X","PMID":"22364233","abstract":"Background: Age-related macular degeneration (AMD) is a leading cause of blindness that affects the central region of the retinal pigmented epithelium (RPE), choroid, and neural retina. Initially characterized by an accumulation of sub-RPE deposits, AMD leads to progressive retinal degeneration, and in advanced cases, irreversible vision loss. Although genetic analysis, animal models, and cell culture systems have yielded important insights into AMD, the molecular pathways underlying AMD's onset and progression remain poorly delineated. We sought to better understand the molecular underpinnings of this devastating disease by performing the first comparative transcriptome analysis of AMD and normal human donor eyes. Methods: RPE-choroid and retina tissue samples were obtained from a common cohort of 31 normal, 26 AMD, and 11 potential pre-AMD human donor eyes. Transcriptome profiles were generated for macular and extramacular regions, and statistical and bioinformatic methods were employed to identify disease-associated gene signatures and functionally enriched protein association networks. Selected genes of high significance were validated using an independent donor cohort. Results: We identified over 50 annotated genes enriched in cell-mediated immune responses that are globally over-expressed in RPE-choroid AMD phenotypes. Using a machine learning model and a second donor cohort, we show that the top 20 global genes are predictive of AMD clinical diagnosis. We also discovered functionally enriched gene sets in the RPE-choroid that delineate the advanced AMD phenotypes, neovascular AMD and geographic atrophy. Moreover, we identified a graded increase of transcript levels in the retina related to wound response, complement cascade, and neurogenesis that strongly correlates with decreased levels of phototransduction transcripts and increased AMD severity. Based on our findings, we assembled protein-protein interactomes that highlight functional networks likely to be involved in AMD pathogenesis. Conclusions: We discovered new global biomarkers and gene expression signatures of AMD. These results are consistent with a model whereby cell-based inflammatory responses represent a central feature of AMD etiology, and depending on genetics, environment, or stochastic factors, may give rise to the advanced AMD phenotypes characterized by angiogenesis and/or cell death. Genes regulating these immunological activities, along with numerous other genes identified h…","author":[{"dropping-particle":"","family":"Newman","given":"Aaron M.","non-dropping-particle":"","parse-names":false,"suffix":""},{"dropping-particle":"","family":"Gallo","given":"Natasha B.","non-dropping-particle":"","parse-names":false,"suffix":""},{"dropping-particle":"","family":"Hancox","given":"Lisa S.","non-dropping-particle":"","parse-names":false,"suffix":""},{"dropping-particle":"","family":"Miller","given":"Norma J.","non-dropping-particle":"","parse-names":false,"suffix":""},{"dropping-particle":"","family":"Radeke","given":"Carolyn M.","non-dropping-particle":"","parse-names":false,"suffix":""},{"dropping-particle":"","family":"Maloney","given":"Michelle A.","non-dropping-particle":"","parse-names":false,"suffix":""},{"dropping-particle":"","family":"Cooper","given":"James B.","non-dropping-particle":"","parse-names":false,"suffix":""},{"dropping-particle":"","family":"Hageman","given":"Gregory S.","non-dropping-particle":"","parse-names":false,"suffix":""},{"dropping-particle":"","family":"Anderson","given":"Don H.","non-dropping-particle":"","parse-names":false,"suffix":""},{"dropping-particle":"V.","family":"Johnson","given":"Lincoln","non-dropping-particle":"","parse-names":false,"suffix":""},{"dropping-particle":"","family":"Radeke","given":"Monte J.","non-dropping-particle":"","parse-names":false,"suffix":""}],"container-title":"Genome Medicine","id":"ITEM-1","issue":"2","issued":{"date-parts":[["2012"]]},"title":"Systems-level analysis of age-related macular degeneration reveals global biomarkers and phenotype-specific functional networks","type":"article-journal","volume":"4"},"uris":["http://www.mendeley.com/documents/?uuid=f86e2279-fb1b-4501-948b-b05c5a60e344"]}],"mendeley":{"formattedCitation":"(36)","plainTextFormattedCitation":"(36)","previouslyFormattedCitation":"(36)"},"properties":{"noteIndex":0},"schema":"https://github.com/citation-style-language/schema/raw/master/csl-citation.json"}</w:instrText>
            </w:r>
            <w:r>
              <w:rPr>
                <w:rFonts w:ascii="Calibri" w:hAnsi="Calibri"/>
                <w:color w:val="000000"/>
                <w:sz w:val="15"/>
                <w:szCs w:val="20"/>
              </w:rPr>
              <w:fldChar w:fldCharType="separate"/>
            </w:r>
            <w:r w:rsidRPr="00CB6A6C">
              <w:rPr>
                <w:rFonts w:ascii="Calibri" w:hAnsi="Calibri"/>
                <w:noProof/>
                <w:color w:val="000000"/>
                <w:sz w:val="15"/>
                <w:szCs w:val="20"/>
              </w:rPr>
              <w:t>(36)</w:t>
            </w:r>
            <w:r>
              <w:rPr>
                <w:rFonts w:ascii="Calibri" w:hAnsi="Calibri"/>
                <w:color w:val="000000"/>
                <w:sz w:val="15"/>
                <w:szCs w:val="20"/>
              </w:rPr>
              <w:fldChar w:fldCharType="end"/>
            </w:r>
          </w:p>
        </w:tc>
        <w:tc>
          <w:tcPr>
            <w:tcW w:w="2097" w:type="dxa"/>
            <w:noWrap/>
            <w:hideMark/>
          </w:tcPr>
          <w:p w14:paraId="28691CD6" w14:textId="77777777" w:rsidR="00B4334F" w:rsidRPr="00C05F90" w:rsidRDefault="00B4334F" w:rsidP="00C82F61">
            <w:pPr>
              <w:rPr>
                <w:rFonts w:ascii="Calibri" w:eastAsia="Times New Roman" w:hAnsi="Calibri" w:cs="Times New Roman"/>
                <w:color w:val="000000"/>
                <w:sz w:val="15"/>
                <w:szCs w:val="20"/>
              </w:rPr>
            </w:pPr>
            <w:r w:rsidRPr="00C05F90">
              <w:rPr>
                <w:rFonts w:ascii="Calibri" w:eastAsia="Times New Roman" w:hAnsi="Calibri" w:cs="Times New Roman"/>
                <w:color w:val="000000"/>
                <w:sz w:val="15"/>
                <w:szCs w:val="20"/>
              </w:rPr>
              <w:t>Retina/RPE-Choroid</w:t>
            </w:r>
          </w:p>
        </w:tc>
        <w:tc>
          <w:tcPr>
            <w:tcW w:w="1342" w:type="dxa"/>
            <w:noWrap/>
            <w:hideMark/>
          </w:tcPr>
          <w:p w14:paraId="63840B84" w14:textId="77777777" w:rsidR="00B4334F" w:rsidRPr="00C05F90" w:rsidRDefault="00B4334F" w:rsidP="00C82F61">
            <w:pPr>
              <w:rPr>
                <w:rFonts w:ascii="Calibri (Body)" w:eastAsia="Times New Roman" w:hAnsi="Calibri (Body)" w:cs="Times New Roman"/>
                <w:color w:val="000000"/>
                <w:sz w:val="14"/>
                <w:szCs w:val="20"/>
              </w:rPr>
            </w:pPr>
            <w:r w:rsidRPr="00C05F90">
              <w:rPr>
                <w:rFonts w:ascii="Calibri" w:eastAsia="Times New Roman" w:hAnsi="Calibri" w:cs="Times New Roman"/>
                <w:color w:val="000000"/>
                <w:sz w:val="15"/>
                <w:szCs w:val="20"/>
              </w:rPr>
              <w:t>Microarray</w:t>
            </w:r>
          </w:p>
        </w:tc>
        <w:tc>
          <w:tcPr>
            <w:tcW w:w="2126" w:type="dxa"/>
            <w:noWrap/>
            <w:hideMark/>
          </w:tcPr>
          <w:p w14:paraId="5BBAB59F" w14:textId="77777777" w:rsidR="00B4334F" w:rsidRPr="00C05F90" w:rsidRDefault="00B4334F" w:rsidP="00C82F61">
            <w:pPr>
              <w:rPr>
                <w:rFonts w:ascii="Calibri" w:eastAsia="Times New Roman" w:hAnsi="Calibri" w:cs="Times New Roman"/>
                <w:color w:val="000000"/>
                <w:sz w:val="15"/>
                <w:szCs w:val="20"/>
              </w:rPr>
            </w:pPr>
            <w:r w:rsidRPr="00C05F90">
              <w:rPr>
                <w:rFonts w:ascii="Calibri" w:eastAsia="Times New Roman" w:hAnsi="Calibri" w:cs="Times New Roman"/>
                <w:color w:val="000000"/>
                <w:sz w:val="15"/>
                <w:szCs w:val="20"/>
              </w:rPr>
              <w:t xml:space="preserve">Decreased in fold-change of </w:t>
            </w:r>
            <w:r w:rsidRPr="00C05F90">
              <w:rPr>
                <w:rFonts w:ascii="Calibri" w:eastAsia="Times New Roman" w:hAnsi="Calibri" w:cs="Times New Roman"/>
                <w:i/>
                <w:color w:val="000000"/>
                <w:sz w:val="15"/>
                <w:szCs w:val="20"/>
              </w:rPr>
              <w:t>EIF2AK3</w:t>
            </w:r>
            <w:r w:rsidRPr="00C05F90">
              <w:rPr>
                <w:rFonts w:ascii="Calibri" w:eastAsia="Times New Roman" w:hAnsi="Calibri" w:cs="Times New Roman"/>
                <w:color w:val="000000"/>
                <w:sz w:val="15"/>
                <w:szCs w:val="20"/>
              </w:rPr>
              <w:t xml:space="preserve"> transcription in AMD compared to non-AMD RPE</w:t>
            </w:r>
          </w:p>
        </w:tc>
        <w:tc>
          <w:tcPr>
            <w:tcW w:w="1926" w:type="dxa"/>
            <w:noWrap/>
            <w:hideMark/>
          </w:tcPr>
          <w:p w14:paraId="24D67978" w14:textId="77777777" w:rsidR="00B4334F" w:rsidRPr="00C05F90" w:rsidRDefault="00B4334F" w:rsidP="00C82F61">
            <w:pPr>
              <w:rPr>
                <w:rFonts w:ascii="Calibri" w:eastAsia="Times New Roman" w:hAnsi="Calibri" w:cs="Times New Roman"/>
                <w:color w:val="000000"/>
                <w:sz w:val="15"/>
                <w:szCs w:val="20"/>
              </w:rPr>
            </w:pPr>
            <w:r w:rsidRPr="00C05F90">
              <w:rPr>
                <w:rFonts w:ascii="Calibri" w:eastAsia="Times New Roman" w:hAnsi="Calibri" w:cs="Times New Roman"/>
                <w:color w:val="000000"/>
                <w:sz w:val="15"/>
                <w:szCs w:val="20"/>
              </w:rPr>
              <w:t>Upregulated</w:t>
            </w:r>
          </w:p>
        </w:tc>
        <w:tc>
          <w:tcPr>
            <w:tcW w:w="977" w:type="dxa"/>
            <w:noWrap/>
            <w:hideMark/>
          </w:tcPr>
          <w:p w14:paraId="52FEA8DD" w14:textId="77777777" w:rsidR="00B4334F" w:rsidRPr="00C05F90" w:rsidRDefault="00B4334F" w:rsidP="00C82F61">
            <w:pPr>
              <w:rPr>
                <w:rFonts w:ascii="Calibri" w:eastAsia="Times New Roman" w:hAnsi="Calibri" w:cs="Times New Roman"/>
                <w:color w:val="000000"/>
                <w:sz w:val="15"/>
                <w:szCs w:val="20"/>
              </w:rPr>
            </w:pPr>
          </w:p>
        </w:tc>
      </w:tr>
      <w:tr w:rsidR="00B4334F" w:rsidRPr="00C05F90" w14:paraId="60637E4C" w14:textId="77777777" w:rsidTr="00B4334F">
        <w:trPr>
          <w:trHeight w:val="320"/>
        </w:trPr>
        <w:tc>
          <w:tcPr>
            <w:tcW w:w="1264" w:type="dxa"/>
            <w:noWrap/>
            <w:hideMark/>
          </w:tcPr>
          <w:p w14:paraId="53ED2202" w14:textId="77777777" w:rsidR="00B4334F" w:rsidRPr="00C05F90" w:rsidRDefault="00B4334F" w:rsidP="00C82F61">
            <w:pPr>
              <w:rPr>
                <w:rFonts w:ascii="Times New Roman" w:eastAsia="Times New Roman" w:hAnsi="Times New Roman" w:cs="Times New Roman"/>
                <w:sz w:val="15"/>
                <w:szCs w:val="20"/>
              </w:rPr>
            </w:pPr>
          </w:p>
        </w:tc>
        <w:tc>
          <w:tcPr>
            <w:tcW w:w="713" w:type="dxa"/>
            <w:noWrap/>
            <w:hideMark/>
          </w:tcPr>
          <w:p w14:paraId="4B3E8CEE" w14:textId="77777777" w:rsidR="00B4334F" w:rsidRPr="00C05F90" w:rsidRDefault="00B4334F" w:rsidP="00C82F61">
            <w:pPr>
              <w:rPr>
                <w:rFonts w:ascii="Times New Roman" w:eastAsia="Times New Roman" w:hAnsi="Times New Roman" w:cs="Times New Roman"/>
                <w:sz w:val="15"/>
                <w:szCs w:val="20"/>
              </w:rPr>
            </w:pPr>
          </w:p>
        </w:tc>
        <w:tc>
          <w:tcPr>
            <w:tcW w:w="2676" w:type="dxa"/>
            <w:noWrap/>
            <w:hideMark/>
          </w:tcPr>
          <w:p w14:paraId="39B15702" w14:textId="77777777" w:rsidR="00B4334F" w:rsidRPr="00C05F90" w:rsidRDefault="00B4334F" w:rsidP="00C82F61">
            <w:pPr>
              <w:rPr>
                <w:rFonts w:ascii="Times New Roman" w:eastAsia="Times New Roman" w:hAnsi="Times New Roman" w:cs="Times New Roman"/>
                <w:sz w:val="15"/>
                <w:szCs w:val="20"/>
              </w:rPr>
            </w:pPr>
          </w:p>
        </w:tc>
        <w:tc>
          <w:tcPr>
            <w:tcW w:w="989" w:type="dxa"/>
            <w:noWrap/>
            <w:hideMark/>
          </w:tcPr>
          <w:p w14:paraId="6363CBAE" w14:textId="77777777" w:rsidR="00B4334F" w:rsidRPr="00002E1A" w:rsidRDefault="00B4334F" w:rsidP="00C82F61">
            <w:pPr>
              <w:rPr>
                <w:rFonts w:ascii="Calibri" w:eastAsia="Times New Roman" w:hAnsi="Calibri" w:cs="Times New Roman"/>
                <w:color w:val="000000"/>
                <w:sz w:val="15"/>
                <w:szCs w:val="20"/>
              </w:rPr>
            </w:pPr>
            <w:r>
              <w:rPr>
                <w:rFonts w:ascii="Calibri" w:hAnsi="Calibri"/>
                <w:color w:val="000000"/>
                <w:sz w:val="15"/>
                <w:szCs w:val="20"/>
              </w:rPr>
              <w:fldChar w:fldCharType="begin" w:fldLock="1"/>
            </w:r>
            <w:r>
              <w:rPr>
                <w:rFonts w:ascii="Calibri" w:hAnsi="Calibri"/>
                <w:color w:val="000000"/>
                <w:sz w:val="15"/>
                <w:szCs w:val="20"/>
              </w:rPr>
              <w:instrText>ADDIN CSL_CITATION {"citationItems":[{"id":"ITEM-1","itemData":{"DOI":"10.1074/jbc.M115.682310","abstract":"Autophagy is an evolutionarily conserved catabolic mechanism that relieves cellular stress by removing/recycling damaged organelles and debris through the action of lysosomes. Compromised autophagy has been implicated in many neurodegenerative diseases, including retinal degeneration. Here we examined retinal phenotypes resulting from RPE-specific deletion of the autophagy regulatory gene Atg7 by generating Atg7flox/flox;VMD2-rtTA-cre+ mice to determine whether autophagy is essential for RPE functions including retinoid recycling. Atg7-deficient RPE displayed abnormal morphology with increased RPE thickness, cellular debris and vacuole formation indicating that autophagy is important in maintaining RPE homeostasis. In contrast, 11-cis-retinal content, ERGs and retinal histology were normal in mice with Atg7-deficient RPE in both fasted and fed states. Because A2E accumulation in the RPE is associated with pathogenesis of both Stargardt disease and age-related macular degeneration (AMD) in humans, deletion of Abca4 was introduced into Atg7flox/flox;VMD2-rtTA-cre+ mice to investigate the role of autophagy during A2E accumulation. Comparable A2E concentrations were detected in the eyes of 6-month-old mice with and without Atg7 from both Abca4−/− and Abca4+/+ backgrounds. To identify other autophagy-related molecules involved in A2E accumulation, we performed gene expression array analysis on A2E-treated human RPE cells and found up-regulation of four autophagy related genes; DRAM1, NPC1, CASP3, and EIF2AK3/PERK. These observations indicate that Atg7-mediated autophagy is dispensable for retinoid recycling and A2E deposition; however, autophagy plays a role in coping with stress caused by A2E accumulation. ","author":[{"dropping-particle":"","family":"Perusek","given":"Lindsay","non-dropping-particle":"","parse-names":false,"suffix":""},{"dropping-particle":"","family":"Sahu","given":"Bhubanananda","non-dropping-particle":"","parse-names":false,"suffix":""},{"dropping-particle":"","family":"Parmar","given":"Tanu","non-dropping-particle":"","parse-names":false,"suffix":""},{"dropping-particle":"","family":"Maeno","given":"Hiroshi","non-dropping-particle":"","parse-names":false,"suffix":""},{"dropping-particle":"","family":"Arai","given":"Eisuke","non-dropping-particle":"","parse-names":false,"suffix":""},{"dropping-particle":"","family":"Le","given":"Yun-Zheng","non-dropping-particle":"","parse-names":false,"suffix":""},{"dropping-particle":"","family":"Subauste","given":"Carlos S","non-dropping-particle":"","parse-names":false,"suffix":""},{"dropping-particle":"","family":"Chen","given":"Yu","non-dropping-particle":"","parse-names":false,"suffix":""},{"dropping-particle":"","family":"Palczewski","given":"Krzysztof","non-dropping-particle":"","parse-names":false,"suffix":""},{"dropping-particle":"","family":"Maeda","given":"Akiko","non-dropping-particle":"","parse-names":false,"suffix":""}],"container-title":"Journal of Biological Chemistry ","id":"ITEM-1","issue":"48 ","issued":{"date-parts":[["2015","11","27"]]},"note":"10.1074/jbc.M115.682310","page":"29035-29044","title":"Di-retinoid-pyridinium-ethanolamine (A2E) Accumulation and the Maintenance of the Visual Cycle Are Independent of Atg7-mediated Autophagy in the Retinal Pigmented Epithelium","type":"article-journal","volume":"290 "},"uris":["http://www.mendeley.com/documents/?uuid=0761f6a5-55fd-4ae7-b44c-0ab2f3dd2dbc"]}],"mendeley":{"formattedCitation":"(60)","plainTextFormattedCitation":"(60)","previouslyFormattedCitation":"(60)"},"properties":{"noteIndex":0},"schema":"https://github.com/citation-style-language/schema/raw/master/csl-citation.json"}</w:instrText>
            </w:r>
            <w:r>
              <w:rPr>
                <w:rFonts w:ascii="Calibri" w:hAnsi="Calibri"/>
                <w:color w:val="000000"/>
                <w:sz w:val="15"/>
                <w:szCs w:val="20"/>
              </w:rPr>
              <w:fldChar w:fldCharType="separate"/>
            </w:r>
            <w:r w:rsidRPr="00CB6A6C">
              <w:rPr>
                <w:rFonts w:ascii="Calibri" w:hAnsi="Calibri"/>
                <w:noProof/>
                <w:color w:val="000000"/>
                <w:sz w:val="15"/>
                <w:szCs w:val="20"/>
              </w:rPr>
              <w:t>(60)</w:t>
            </w:r>
            <w:r>
              <w:rPr>
                <w:rFonts w:ascii="Calibri" w:hAnsi="Calibri"/>
                <w:color w:val="000000"/>
                <w:sz w:val="15"/>
                <w:szCs w:val="20"/>
              </w:rPr>
              <w:fldChar w:fldCharType="end"/>
            </w:r>
          </w:p>
        </w:tc>
        <w:tc>
          <w:tcPr>
            <w:tcW w:w="2097" w:type="dxa"/>
            <w:noWrap/>
            <w:hideMark/>
          </w:tcPr>
          <w:p w14:paraId="0689B7E4" w14:textId="77777777" w:rsidR="00B4334F" w:rsidRPr="00002E1A" w:rsidRDefault="00B4334F" w:rsidP="00C82F61">
            <w:pPr>
              <w:rPr>
                <w:rFonts w:ascii="Calibri" w:eastAsia="Times New Roman" w:hAnsi="Calibri" w:cs="Times New Roman"/>
                <w:color w:val="000000"/>
                <w:sz w:val="15"/>
                <w:szCs w:val="20"/>
              </w:rPr>
            </w:pPr>
            <w:r w:rsidRPr="00002E1A">
              <w:rPr>
                <w:rFonts w:ascii="Calibri" w:eastAsia="Times New Roman" w:hAnsi="Calibri" w:cs="Times New Roman"/>
                <w:color w:val="000000"/>
                <w:sz w:val="15"/>
                <w:szCs w:val="20"/>
              </w:rPr>
              <w:t>iPSC Human RPE</w:t>
            </w:r>
          </w:p>
        </w:tc>
        <w:tc>
          <w:tcPr>
            <w:tcW w:w="1342" w:type="dxa"/>
            <w:noWrap/>
            <w:hideMark/>
          </w:tcPr>
          <w:p w14:paraId="6C606BF5" w14:textId="77777777" w:rsidR="00B4334F" w:rsidRPr="00002E1A" w:rsidRDefault="00B4334F" w:rsidP="00C82F61">
            <w:pPr>
              <w:rPr>
                <w:rFonts w:ascii="Calibri" w:eastAsia="Times New Roman" w:hAnsi="Calibri" w:cs="Times New Roman"/>
                <w:color w:val="000000"/>
                <w:sz w:val="15"/>
                <w:szCs w:val="20"/>
              </w:rPr>
            </w:pPr>
            <w:r w:rsidRPr="00002E1A">
              <w:rPr>
                <w:rFonts w:ascii="Calibri" w:eastAsia="Times New Roman" w:hAnsi="Calibri" w:cs="Times New Roman"/>
                <w:i/>
                <w:color w:val="000000"/>
                <w:sz w:val="15"/>
                <w:szCs w:val="20"/>
              </w:rPr>
              <w:t>In vitro</w:t>
            </w:r>
          </w:p>
        </w:tc>
        <w:tc>
          <w:tcPr>
            <w:tcW w:w="2126" w:type="dxa"/>
            <w:noWrap/>
            <w:hideMark/>
          </w:tcPr>
          <w:p w14:paraId="4A1A96CE" w14:textId="77777777" w:rsidR="00B4334F" w:rsidRPr="00002E1A" w:rsidRDefault="00B4334F" w:rsidP="00C82F61">
            <w:pPr>
              <w:rPr>
                <w:rFonts w:ascii="Calibri" w:eastAsia="Times New Roman" w:hAnsi="Calibri" w:cs="Times New Roman"/>
                <w:color w:val="000000"/>
                <w:sz w:val="15"/>
                <w:szCs w:val="20"/>
              </w:rPr>
            </w:pPr>
            <w:r w:rsidRPr="00002E1A">
              <w:rPr>
                <w:rFonts w:ascii="Calibri" w:eastAsia="Times New Roman" w:hAnsi="Calibri" w:cs="Times New Roman"/>
                <w:color w:val="000000"/>
                <w:sz w:val="15"/>
                <w:szCs w:val="20"/>
              </w:rPr>
              <w:t xml:space="preserve">Upregulated </w:t>
            </w:r>
            <w:r w:rsidRPr="00002E1A">
              <w:rPr>
                <w:rFonts w:ascii="Calibri" w:eastAsia="Times New Roman" w:hAnsi="Calibri" w:cs="Times New Roman"/>
                <w:i/>
                <w:color w:val="000000"/>
                <w:sz w:val="15"/>
                <w:szCs w:val="20"/>
              </w:rPr>
              <w:t xml:space="preserve">EIF2AK3 </w:t>
            </w:r>
            <w:r w:rsidRPr="00002E1A">
              <w:rPr>
                <w:rFonts w:ascii="Calibri" w:eastAsia="Times New Roman" w:hAnsi="Calibri" w:cs="Times New Roman"/>
                <w:color w:val="000000"/>
                <w:sz w:val="15"/>
                <w:szCs w:val="20"/>
              </w:rPr>
              <w:t>transcription upon treatment with lipofuscin component N-retinylidene-N-</w:t>
            </w:r>
            <w:proofErr w:type="spellStart"/>
            <w:r w:rsidRPr="00002E1A">
              <w:rPr>
                <w:rFonts w:ascii="Calibri" w:eastAsia="Times New Roman" w:hAnsi="Calibri" w:cs="Times New Roman"/>
                <w:color w:val="000000"/>
                <w:sz w:val="15"/>
                <w:szCs w:val="20"/>
              </w:rPr>
              <w:t>retinylethanolamine</w:t>
            </w:r>
            <w:proofErr w:type="spellEnd"/>
            <w:r w:rsidRPr="00002E1A">
              <w:rPr>
                <w:rFonts w:ascii="Calibri" w:eastAsia="Times New Roman" w:hAnsi="Calibri" w:cs="Times New Roman"/>
                <w:color w:val="000000"/>
                <w:sz w:val="15"/>
                <w:szCs w:val="20"/>
              </w:rPr>
              <w:t xml:space="preserve"> (A2E)</w:t>
            </w:r>
          </w:p>
        </w:tc>
        <w:tc>
          <w:tcPr>
            <w:tcW w:w="1926" w:type="dxa"/>
            <w:noWrap/>
            <w:hideMark/>
          </w:tcPr>
          <w:p w14:paraId="79183FF7" w14:textId="77777777" w:rsidR="00B4334F" w:rsidRPr="00C05F90" w:rsidRDefault="00B4334F" w:rsidP="00C82F61">
            <w:pPr>
              <w:rPr>
                <w:rFonts w:ascii="Calibri" w:eastAsia="Times New Roman" w:hAnsi="Calibri" w:cs="Times New Roman"/>
                <w:color w:val="000000"/>
                <w:sz w:val="15"/>
                <w:szCs w:val="20"/>
              </w:rPr>
            </w:pPr>
          </w:p>
        </w:tc>
        <w:tc>
          <w:tcPr>
            <w:tcW w:w="977" w:type="dxa"/>
            <w:noWrap/>
            <w:hideMark/>
          </w:tcPr>
          <w:p w14:paraId="325ACC7C" w14:textId="77777777" w:rsidR="00B4334F" w:rsidRPr="00C05F90" w:rsidRDefault="00B4334F" w:rsidP="00C82F61">
            <w:pPr>
              <w:rPr>
                <w:rFonts w:ascii="Calibri" w:eastAsia="Times New Roman" w:hAnsi="Calibri" w:cs="Times New Roman"/>
                <w:color w:val="000000"/>
                <w:sz w:val="15"/>
                <w:szCs w:val="20"/>
              </w:rPr>
            </w:pPr>
          </w:p>
        </w:tc>
      </w:tr>
      <w:tr w:rsidR="00B4334F" w:rsidRPr="00C05F90" w14:paraId="2CC894D1" w14:textId="77777777" w:rsidTr="00B4334F">
        <w:trPr>
          <w:trHeight w:val="1050"/>
        </w:trPr>
        <w:tc>
          <w:tcPr>
            <w:tcW w:w="1264" w:type="dxa"/>
            <w:noWrap/>
            <w:hideMark/>
          </w:tcPr>
          <w:p w14:paraId="63F10DDD" w14:textId="77777777" w:rsidR="00B4334F" w:rsidRPr="00C05F90" w:rsidRDefault="00B4334F" w:rsidP="00C82F61">
            <w:pPr>
              <w:rPr>
                <w:rFonts w:ascii="Times New Roman" w:eastAsia="Times New Roman" w:hAnsi="Times New Roman" w:cs="Times New Roman"/>
                <w:sz w:val="15"/>
                <w:szCs w:val="20"/>
              </w:rPr>
            </w:pPr>
          </w:p>
        </w:tc>
        <w:tc>
          <w:tcPr>
            <w:tcW w:w="713" w:type="dxa"/>
            <w:noWrap/>
            <w:hideMark/>
          </w:tcPr>
          <w:p w14:paraId="31ADB279" w14:textId="77777777" w:rsidR="00B4334F" w:rsidRPr="00C05F90" w:rsidRDefault="00B4334F" w:rsidP="00C82F61">
            <w:pPr>
              <w:rPr>
                <w:rFonts w:ascii="Times New Roman" w:eastAsia="Times New Roman" w:hAnsi="Times New Roman" w:cs="Times New Roman"/>
                <w:sz w:val="15"/>
                <w:szCs w:val="20"/>
              </w:rPr>
            </w:pPr>
          </w:p>
        </w:tc>
        <w:tc>
          <w:tcPr>
            <w:tcW w:w="2676" w:type="dxa"/>
            <w:noWrap/>
            <w:hideMark/>
          </w:tcPr>
          <w:p w14:paraId="6FA4A7F7" w14:textId="77777777" w:rsidR="00B4334F" w:rsidRPr="00C05F90" w:rsidRDefault="00B4334F" w:rsidP="00C82F61">
            <w:pPr>
              <w:rPr>
                <w:rFonts w:ascii="Times New Roman" w:eastAsia="Times New Roman" w:hAnsi="Times New Roman" w:cs="Times New Roman"/>
                <w:sz w:val="15"/>
                <w:szCs w:val="20"/>
              </w:rPr>
            </w:pPr>
          </w:p>
        </w:tc>
        <w:tc>
          <w:tcPr>
            <w:tcW w:w="989" w:type="dxa"/>
            <w:noWrap/>
            <w:hideMark/>
          </w:tcPr>
          <w:p w14:paraId="1ACCB109" w14:textId="77777777" w:rsidR="00B4334F" w:rsidRPr="00C05F90" w:rsidRDefault="00B4334F" w:rsidP="00C82F61">
            <w:pPr>
              <w:rPr>
                <w:rFonts w:ascii="Calibri" w:eastAsia="Times New Roman" w:hAnsi="Calibri" w:cs="Times New Roman"/>
                <w:color w:val="000000"/>
                <w:sz w:val="15"/>
                <w:szCs w:val="20"/>
              </w:rPr>
            </w:pPr>
            <w:r>
              <w:rPr>
                <w:rFonts w:ascii="Calibri" w:hAnsi="Calibri"/>
                <w:color w:val="000000"/>
                <w:sz w:val="15"/>
                <w:szCs w:val="20"/>
              </w:rPr>
              <w:fldChar w:fldCharType="begin" w:fldLock="1"/>
            </w:r>
            <w:r>
              <w:rPr>
                <w:rFonts w:ascii="Calibri" w:hAnsi="Calibri"/>
                <w:color w:val="000000"/>
                <w:sz w:val="15"/>
                <w:szCs w:val="20"/>
              </w:rPr>
              <w:instrText>ADDIN CSL_CITATION {"citationItems":[{"id":"ITEM-1","itemData":{"DOI":"10.1371/journal.pone.0157590","ISSN":"19326203","PMID":"27311010","abstract":"Age-related macular degeneration (AMD) is the major cause of loss of sight globally. There is currently no effective treatment available. Retinal pigment epithelial (RPE) cells are an important part of the outer blood-retina barrier and their death is a determinant of AMD. Propofol, a common clinically used intravenous anesthetic agent, has been shown to act as an efficacious neuroprotective agent with antioxidative and anti-inflammatory properties in vivo and in vitro. However, little is known about its effects on RPE cells. The purpose of our research was to investigate whether propofol could protect RPE cells from apoptosis through endoplasmic reticulum (ER) stress-dependent pathways. To this end, prior to stimulation with thapsigargin (TG), ARPE-19 cells were pretreated with varying concentrations of propofol. A protective effect of propofol in TG-treated ARPE-9 was apparent, TUNEL and flow cytometric assays showed decreased apoptosis. We further demonstrated that propofol pretreatment attenuated or inhibited the effects caused by TG, such as upregulation of Bax, BiP, C/EBP homologous protein (CHOP), active caspase 12, and cleaved caspase 3, and downregulation of Bcl2. It also decreased the TG-induced levels of ER stress-related molecules such as p-PERK, p-eIF2α, and ATF4. Furthermore, it downregulated the expression of nuclear factor κB (NF-κB). This study elucidated novel propofol-induced cellular mechanisms for antiapoptotic activities in RPE cells undergoing ER stress and demonstrated the potential value of using propofol in the treatment of AMD.","author":[{"dropping-particle":"","family":"Zhou","given":"Xuezhi","non-dropping-particle":"","parse-names":false,"suffix":""},{"dropping-particle":"","family":"Wei","given":"Yantao","non-dropping-particle":"","parse-names":false,"suffix":""},{"dropping-particle":"","family":"Qiu","given":"Suo","non-dropping-particle":"","parse-names":false,"suffix":""},{"dropping-particle":"","family":"Xu","given":"Yue","non-dropping-particle":"","parse-names":false,"suffix":""},{"dropping-particle":"","family":"Zhang","given":"Ting","non-dropping-particle":"","parse-names":false,"suffix":""},{"dropping-particle":"","family":"Zhang","given":"Shaochong","non-dropping-particle":"","parse-names":false,"suffix":""}],"container-title":"PLoS ONE","id":"ITEM-1","issue":"6","issued":{"date-parts":[["2016"]]},"title":"Propofol decreases endoplasmic reticulum stress-mediated apoptosis in retinal pigment epithelial cells","type":"article-journal","volume":"11"},"uris":["http://www.mendeley.com/documents/?uuid=9665fe53-a08e-4133-95ca-4288b2c4a871"]}],"mendeley":{"formattedCitation":"(61)","plainTextFormattedCitation":"(61)","previouslyFormattedCitation":"(61)"},"properties":{"noteIndex":0},"schema":"https://github.com/citation-style-language/schema/raw/master/csl-citation.json"}</w:instrText>
            </w:r>
            <w:r>
              <w:rPr>
                <w:rFonts w:ascii="Calibri" w:hAnsi="Calibri"/>
                <w:color w:val="000000"/>
                <w:sz w:val="15"/>
                <w:szCs w:val="20"/>
              </w:rPr>
              <w:fldChar w:fldCharType="separate"/>
            </w:r>
            <w:r w:rsidRPr="00CB6A6C">
              <w:rPr>
                <w:rFonts w:ascii="Calibri" w:hAnsi="Calibri"/>
                <w:noProof/>
                <w:color w:val="000000"/>
                <w:sz w:val="15"/>
                <w:szCs w:val="20"/>
              </w:rPr>
              <w:t>(61)</w:t>
            </w:r>
            <w:r>
              <w:rPr>
                <w:rFonts w:ascii="Calibri" w:hAnsi="Calibri"/>
                <w:color w:val="000000"/>
                <w:sz w:val="15"/>
                <w:szCs w:val="20"/>
              </w:rPr>
              <w:fldChar w:fldCharType="end"/>
            </w:r>
          </w:p>
        </w:tc>
        <w:tc>
          <w:tcPr>
            <w:tcW w:w="2097" w:type="dxa"/>
            <w:noWrap/>
            <w:hideMark/>
          </w:tcPr>
          <w:p w14:paraId="39B054F3" w14:textId="77777777" w:rsidR="00B4334F" w:rsidRPr="00C05F90" w:rsidRDefault="00B4334F" w:rsidP="00C82F61">
            <w:pPr>
              <w:rPr>
                <w:rFonts w:ascii="Calibri" w:eastAsia="Times New Roman" w:hAnsi="Calibri" w:cs="Times New Roman"/>
                <w:color w:val="000000"/>
                <w:sz w:val="15"/>
                <w:szCs w:val="20"/>
              </w:rPr>
            </w:pPr>
            <w:r w:rsidRPr="00C05F90">
              <w:rPr>
                <w:rFonts w:ascii="Calibri" w:eastAsia="Times New Roman" w:hAnsi="Calibri" w:cs="Times New Roman"/>
                <w:color w:val="000000"/>
                <w:sz w:val="15"/>
                <w:szCs w:val="20"/>
              </w:rPr>
              <w:t>ARPE19 cell line</w:t>
            </w:r>
          </w:p>
        </w:tc>
        <w:tc>
          <w:tcPr>
            <w:tcW w:w="1342" w:type="dxa"/>
            <w:noWrap/>
            <w:hideMark/>
          </w:tcPr>
          <w:p w14:paraId="3CB7CE56" w14:textId="77777777" w:rsidR="00B4334F" w:rsidRPr="00C05F90" w:rsidRDefault="00B4334F" w:rsidP="00C82F61">
            <w:pPr>
              <w:rPr>
                <w:rFonts w:ascii="Calibri" w:eastAsia="Times New Roman" w:hAnsi="Calibri" w:cs="Times New Roman"/>
                <w:i/>
                <w:color w:val="000000"/>
                <w:sz w:val="15"/>
                <w:szCs w:val="20"/>
              </w:rPr>
            </w:pPr>
            <w:r w:rsidRPr="00C05F90">
              <w:rPr>
                <w:rFonts w:ascii="Calibri" w:eastAsia="Times New Roman" w:hAnsi="Calibri" w:cs="Times New Roman"/>
                <w:i/>
                <w:color w:val="000000"/>
                <w:sz w:val="15"/>
                <w:szCs w:val="20"/>
              </w:rPr>
              <w:t>In vitro</w:t>
            </w:r>
          </w:p>
        </w:tc>
        <w:tc>
          <w:tcPr>
            <w:tcW w:w="2126" w:type="dxa"/>
            <w:noWrap/>
            <w:hideMark/>
          </w:tcPr>
          <w:p w14:paraId="72738DD5" w14:textId="77777777" w:rsidR="00B4334F" w:rsidRPr="00C05F90" w:rsidRDefault="00B4334F" w:rsidP="00C82F61">
            <w:pPr>
              <w:rPr>
                <w:rFonts w:ascii="Calibri" w:eastAsia="Times New Roman" w:hAnsi="Calibri" w:cs="Times New Roman"/>
                <w:color w:val="000000"/>
                <w:sz w:val="15"/>
                <w:szCs w:val="20"/>
              </w:rPr>
            </w:pPr>
            <w:r w:rsidRPr="00C05F90">
              <w:rPr>
                <w:rFonts w:ascii="Calibri" w:eastAsia="Times New Roman" w:hAnsi="Calibri" w:cs="Times New Roman"/>
                <w:color w:val="000000"/>
                <w:sz w:val="15"/>
                <w:szCs w:val="20"/>
              </w:rPr>
              <w:t>ER stress increased PERK (</w:t>
            </w:r>
            <w:r w:rsidRPr="00C05F90">
              <w:rPr>
                <w:rFonts w:ascii="Calibri" w:eastAsia="Times New Roman" w:hAnsi="Calibri" w:cs="Times New Roman"/>
                <w:i/>
                <w:color w:val="000000"/>
                <w:sz w:val="15"/>
                <w:szCs w:val="20"/>
              </w:rPr>
              <w:t>EIF2AK3</w:t>
            </w:r>
            <w:r w:rsidRPr="00C05F90">
              <w:rPr>
                <w:rFonts w:ascii="Calibri" w:eastAsia="Times New Roman" w:hAnsi="Calibri" w:cs="Times New Roman"/>
                <w:color w:val="000000"/>
                <w:sz w:val="15"/>
                <w:szCs w:val="20"/>
              </w:rPr>
              <w:t>) expression. Propofol treatment attenuated PERK (</w:t>
            </w:r>
            <w:r w:rsidRPr="00C05F90">
              <w:rPr>
                <w:rFonts w:ascii="Calibri" w:eastAsia="Times New Roman" w:hAnsi="Calibri" w:cs="Times New Roman"/>
                <w:i/>
                <w:color w:val="000000"/>
                <w:sz w:val="15"/>
                <w:szCs w:val="20"/>
              </w:rPr>
              <w:t>EIF2AK3</w:t>
            </w:r>
            <w:r w:rsidRPr="00C05F90">
              <w:rPr>
                <w:rFonts w:ascii="Calibri" w:eastAsia="Times New Roman" w:hAnsi="Calibri" w:cs="Times New Roman"/>
                <w:color w:val="000000"/>
                <w:sz w:val="15"/>
                <w:szCs w:val="20"/>
              </w:rPr>
              <w:t>) expression after induced ER stress in ARPE19 cells</w:t>
            </w:r>
          </w:p>
        </w:tc>
        <w:tc>
          <w:tcPr>
            <w:tcW w:w="1926" w:type="dxa"/>
            <w:noWrap/>
            <w:hideMark/>
          </w:tcPr>
          <w:p w14:paraId="5615275A" w14:textId="77777777" w:rsidR="00B4334F" w:rsidRPr="00C05F90" w:rsidRDefault="00B4334F" w:rsidP="00C82F61">
            <w:pPr>
              <w:rPr>
                <w:rFonts w:ascii="Calibri" w:eastAsia="Times New Roman" w:hAnsi="Calibri" w:cs="Times New Roman"/>
                <w:color w:val="000000"/>
                <w:sz w:val="15"/>
                <w:szCs w:val="20"/>
              </w:rPr>
            </w:pPr>
          </w:p>
        </w:tc>
        <w:tc>
          <w:tcPr>
            <w:tcW w:w="977" w:type="dxa"/>
            <w:noWrap/>
            <w:hideMark/>
          </w:tcPr>
          <w:p w14:paraId="04939505" w14:textId="77777777" w:rsidR="00B4334F" w:rsidRPr="00C05F90" w:rsidRDefault="00B4334F" w:rsidP="00C82F61">
            <w:pPr>
              <w:rPr>
                <w:rFonts w:ascii="Times New Roman" w:eastAsia="Times New Roman" w:hAnsi="Times New Roman" w:cs="Times New Roman"/>
                <w:sz w:val="15"/>
                <w:szCs w:val="20"/>
              </w:rPr>
            </w:pPr>
          </w:p>
        </w:tc>
      </w:tr>
      <w:tr w:rsidR="00B4334F" w:rsidRPr="00C05F90" w14:paraId="5B9ABDA4" w14:textId="77777777" w:rsidTr="00B4334F">
        <w:trPr>
          <w:trHeight w:val="320"/>
        </w:trPr>
        <w:tc>
          <w:tcPr>
            <w:tcW w:w="1264" w:type="dxa"/>
            <w:noWrap/>
            <w:hideMark/>
          </w:tcPr>
          <w:p w14:paraId="2601F204" w14:textId="77777777" w:rsidR="00B4334F" w:rsidRPr="00C05F90" w:rsidRDefault="00B4334F" w:rsidP="00C82F61">
            <w:pPr>
              <w:rPr>
                <w:rFonts w:ascii="Times New Roman" w:eastAsia="Times New Roman" w:hAnsi="Times New Roman" w:cs="Times New Roman"/>
                <w:sz w:val="15"/>
                <w:szCs w:val="20"/>
              </w:rPr>
            </w:pPr>
          </w:p>
        </w:tc>
        <w:tc>
          <w:tcPr>
            <w:tcW w:w="713" w:type="dxa"/>
            <w:noWrap/>
            <w:hideMark/>
          </w:tcPr>
          <w:p w14:paraId="33AE3FFF" w14:textId="77777777" w:rsidR="00B4334F" w:rsidRPr="00C05F90" w:rsidRDefault="00B4334F" w:rsidP="00C82F61">
            <w:pPr>
              <w:rPr>
                <w:rFonts w:ascii="Times New Roman" w:eastAsia="Times New Roman" w:hAnsi="Times New Roman" w:cs="Times New Roman"/>
                <w:sz w:val="15"/>
                <w:szCs w:val="20"/>
              </w:rPr>
            </w:pPr>
          </w:p>
        </w:tc>
        <w:tc>
          <w:tcPr>
            <w:tcW w:w="2676" w:type="dxa"/>
            <w:noWrap/>
            <w:hideMark/>
          </w:tcPr>
          <w:p w14:paraId="3ED9EA7C" w14:textId="77777777" w:rsidR="00B4334F" w:rsidRPr="00C05F90" w:rsidRDefault="00B4334F" w:rsidP="00C82F61">
            <w:pPr>
              <w:rPr>
                <w:rFonts w:ascii="Times New Roman" w:eastAsia="Times New Roman" w:hAnsi="Times New Roman" w:cs="Times New Roman"/>
                <w:sz w:val="15"/>
                <w:szCs w:val="20"/>
              </w:rPr>
            </w:pPr>
          </w:p>
        </w:tc>
        <w:tc>
          <w:tcPr>
            <w:tcW w:w="989" w:type="dxa"/>
            <w:noWrap/>
            <w:hideMark/>
          </w:tcPr>
          <w:p w14:paraId="49057083" w14:textId="77777777" w:rsidR="00B4334F" w:rsidRPr="00C05F90" w:rsidRDefault="00B4334F" w:rsidP="00C82F61">
            <w:pPr>
              <w:rPr>
                <w:rFonts w:ascii="Calibri" w:eastAsia="Times New Roman" w:hAnsi="Calibri" w:cs="Times New Roman"/>
                <w:color w:val="000000"/>
                <w:sz w:val="15"/>
                <w:szCs w:val="20"/>
              </w:rPr>
            </w:pPr>
            <w:r>
              <w:rPr>
                <w:rFonts w:ascii="Calibri" w:hAnsi="Calibri"/>
                <w:color w:val="000000"/>
                <w:sz w:val="15"/>
                <w:szCs w:val="20"/>
              </w:rPr>
              <w:fldChar w:fldCharType="begin" w:fldLock="1"/>
            </w:r>
            <w:r>
              <w:rPr>
                <w:rFonts w:ascii="Calibri" w:hAnsi="Calibri"/>
                <w:color w:val="000000"/>
                <w:sz w:val="15"/>
                <w:szCs w:val="20"/>
              </w:rPr>
              <w:instrText>ADDIN CSL_CITATION {"citationItems":[{"id":"ITEM-1","itemData":{"DOI":"10.1038/srep37279","ISSN":"20452322","abstract":"Age-related macular degeneration (AMD), characterized by progressive degeneration of retinal pigment epithelium (RPE), is the major cause of irreversible blindness and visual impairment in elderly population. We previously established a RPE degeneration model using an acute high dose sodium iodate to induce oxidative stress. Here we report findings on a prolonged treatment of low doses of sodium iodate on human RPE cells (ARPE-19). RPE cells were treated continuously with low doses (2–10 mM) of sodium iodate for 5 days. Low doses (2–5 mM) of sodium iodate did not reduce RPE cell viability, which is contrasting to cell apoptosis in 10 mM treatment. These low doses are sufficient to retard RPE cell migration and reduced expression of cell junction protein ZO-1. Phagocytotic activity of RPE cells was attenuated by sodium iodate dose-dependently. Sodium iodate also increased expression of FGF-2, but suppressed expression of IL-8, PDGF, TIMP-2 and VEGF. Furthermore, HTRA1 and epithelial-to-mesenchymal transition marker proteins were downregulated, whereas PERK and LC3B-II proteins were upregulated after sodium iodate treatment. These results suggested that prolonged exposure to non-lethal doses of oxidative stress induces RPE cell dysfunctions that resemble conditions in AMD. This model can be used for future drug/treatment investigation on AMD. Age-related macular degeneration (AMD) is the major cause of irreversible blindness and visual impairment in the elderly population 1 . It is a progressive degenerative disease affecting in particular the macula. AMD can be classified into exudative and non-exudative types, which are characterized by choroidal neovascularization (CNV) and geographic atrophy (GA), respectively 2 . The pathology of GA is characterized by disruption of cho-riocapillaries and the associated retinal pigment epithelium (RPE) and photoreceptors 3 . RPE under normal conditions plays multiple biological roles that include recycling of bleached visual pigment, maintenance of the inter-photoreceptor matrix and the Bruch membrane, transport of fluids and nutrients between photoreceptors and choriocapillaries and phagocytosis of photoreceptors 4 . During the aging process, RPE cells are reduced, largely by oxidative stress-induced apoptosis 5 . This, together with chronic aberrant inflammation, results in GA. The etiology of AMD is multi-factorial that includes genetics, inflammation and oxidative stress. We previ-ously identified multiple geneti…","author":[{"dropping-particle":"","family":"Zhang","given":"Xiao Yu","non-dropping-particle":"","parse-names":false,"suffix":""},{"dropping-particle":"","family":"Ng","given":"Tsz Kin","non-dropping-particle":"","parse-names":false,"suffix":""},{"dropping-particle":"","family":"Brelén","given":"Marten Erik","non-dropping-particle":"","parse-names":false,"suffix":""},{"dropping-particle":"","family":"Wu","given":"Di","non-dropping-particle":"","parse-names":false,"suffix":""},{"dropping-particle":"","family":"Wang","given":"Jian Xiong","non-dropping-particle":"","parse-names":false,"suffix":""},{"dropping-particle":"","family":"Chan","given":"Kwok Ping","non-dropping-particle":"","parse-names":false,"suffix":""},{"dropping-particle":"","family":"Yung","given":"Jasmine Sum Yee","non-dropping-particle":"","parse-names":false,"suffix":""},{"dropping-particle":"","family":"Cao","given":"Di","non-dropping-particle":"","parse-names":false,"suffix":""},{"dropping-particle":"","family":"Wang","given":"Yumeng","non-dropping-particle":"","parse-names":false,"suffix":""},{"dropping-particle":"","family":"Zhang","given":"Shaodan","non-dropping-particle":"","parse-names":false,"suffix":""},{"dropping-particle":"","family":"Chan","given":"Sun On","non-dropping-particle":"","parse-names":false,"suffix":""},{"dropping-particle":"","family":"Pang","given":"Chi Pui","non-dropping-particle":"","parse-names":false,"suffix":""}],"container-title":"Scientific Reports","id":"ITEM-1","issued":{"date-parts":[["2016"]]},"title":"Continuous exposure to non-lethal doses of sodium iodate induces retinal pigment epithelial cell dysfunction","type":"article-journal","volume":"6"},"uris":["http://www.mendeley.com/documents/?uuid=e0e9bbd9-465f-44da-956b-de619a377bee"]}],"mendeley":{"formattedCitation":"(62)","plainTextFormattedCitation":"(62)","previouslyFormattedCitation":"(62)"},"properties":{"noteIndex":0},"schema":"https://github.com/citation-style-language/schema/raw/master/csl-citation.json"}</w:instrText>
            </w:r>
            <w:r>
              <w:rPr>
                <w:rFonts w:ascii="Calibri" w:hAnsi="Calibri"/>
                <w:color w:val="000000"/>
                <w:sz w:val="15"/>
                <w:szCs w:val="20"/>
              </w:rPr>
              <w:fldChar w:fldCharType="separate"/>
            </w:r>
            <w:r w:rsidRPr="00CB6A6C">
              <w:rPr>
                <w:rFonts w:ascii="Calibri" w:hAnsi="Calibri"/>
                <w:noProof/>
                <w:color w:val="000000"/>
                <w:sz w:val="15"/>
                <w:szCs w:val="20"/>
              </w:rPr>
              <w:t>(62)</w:t>
            </w:r>
            <w:r>
              <w:rPr>
                <w:rFonts w:ascii="Calibri" w:hAnsi="Calibri"/>
                <w:color w:val="000000"/>
                <w:sz w:val="15"/>
                <w:szCs w:val="20"/>
              </w:rPr>
              <w:fldChar w:fldCharType="end"/>
            </w:r>
          </w:p>
        </w:tc>
        <w:tc>
          <w:tcPr>
            <w:tcW w:w="2097" w:type="dxa"/>
            <w:noWrap/>
            <w:hideMark/>
          </w:tcPr>
          <w:p w14:paraId="70BA26C8" w14:textId="77777777" w:rsidR="00B4334F" w:rsidRPr="00C05F90" w:rsidRDefault="00B4334F" w:rsidP="00C82F61">
            <w:pPr>
              <w:rPr>
                <w:rFonts w:ascii="Calibri" w:eastAsia="Times New Roman" w:hAnsi="Calibri" w:cs="Times New Roman"/>
                <w:color w:val="000000"/>
                <w:sz w:val="15"/>
                <w:szCs w:val="20"/>
              </w:rPr>
            </w:pPr>
            <w:r w:rsidRPr="00C05F90">
              <w:rPr>
                <w:rFonts w:ascii="Calibri" w:eastAsia="Times New Roman" w:hAnsi="Calibri" w:cs="Times New Roman"/>
                <w:color w:val="000000"/>
                <w:sz w:val="15"/>
                <w:szCs w:val="20"/>
              </w:rPr>
              <w:t>ARPE19 cell line</w:t>
            </w:r>
          </w:p>
        </w:tc>
        <w:tc>
          <w:tcPr>
            <w:tcW w:w="1342" w:type="dxa"/>
            <w:noWrap/>
            <w:hideMark/>
          </w:tcPr>
          <w:p w14:paraId="306EB4A7" w14:textId="77777777" w:rsidR="00B4334F" w:rsidRPr="00C05F90" w:rsidRDefault="00B4334F" w:rsidP="00C82F61">
            <w:pPr>
              <w:rPr>
                <w:rFonts w:ascii="Calibri" w:eastAsia="Times New Roman" w:hAnsi="Calibri" w:cs="Times New Roman"/>
                <w:i/>
                <w:color w:val="000000"/>
                <w:sz w:val="15"/>
                <w:szCs w:val="20"/>
              </w:rPr>
            </w:pPr>
            <w:r w:rsidRPr="00C05F90">
              <w:rPr>
                <w:rFonts w:ascii="Calibri" w:eastAsia="Times New Roman" w:hAnsi="Calibri" w:cs="Times New Roman"/>
                <w:i/>
                <w:color w:val="000000"/>
                <w:sz w:val="15"/>
                <w:szCs w:val="20"/>
              </w:rPr>
              <w:t>In vitro</w:t>
            </w:r>
          </w:p>
        </w:tc>
        <w:tc>
          <w:tcPr>
            <w:tcW w:w="2126" w:type="dxa"/>
            <w:noWrap/>
            <w:hideMark/>
          </w:tcPr>
          <w:p w14:paraId="22153706" w14:textId="77777777" w:rsidR="00B4334F" w:rsidRPr="00C05F90" w:rsidRDefault="00B4334F" w:rsidP="00C82F61">
            <w:pPr>
              <w:rPr>
                <w:rFonts w:ascii="Calibri" w:eastAsia="Times New Roman" w:hAnsi="Calibri" w:cs="Times New Roman"/>
                <w:color w:val="000000"/>
                <w:sz w:val="15"/>
                <w:szCs w:val="20"/>
              </w:rPr>
            </w:pPr>
            <w:r w:rsidRPr="00C05F90">
              <w:rPr>
                <w:rFonts w:ascii="Calibri" w:eastAsia="Times New Roman" w:hAnsi="Calibri" w:cs="Times New Roman"/>
                <w:color w:val="000000"/>
                <w:sz w:val="15"/>
                <w:szCs w:val="20"/>
              </w:rPr>
              <w:t>Induced oxidative stress using sodium iodate upregulates PERK protein expression in ARPE19 cells</w:t>
            </w:r>
          </w:p>
        </w:tc>
        <w:tc>
          <w:tcPr>
            <w:tcW w:w="1926" w:type="dxa"/>
            <w:noWrap/>
            <w:hideMark/>
          </w:tcPr>
          <w:p w14:paraId="22EC982E" w14:textId="77777777" w:rsidR="00B4334F" w:rsidRPr="00C05F90" w:rsidRDefault="00B4334F" w:rsidP="00C82F61">
            <w:pPr>
              <w:rPr>
                <w:rFonts w:ascii="Calibri" w:eastAsia="Times New Roman" w:hAnsi="Calibri" w:cs="Times New Roman"/>
                <w:color w:val="000000"/>
                <w:sz w:val="15"/>
                <w:szCs w:val="20"/>
              </w:rPr>
            </w:pPr>
          </w:p>
        </w:tc>
        <w:tc>
          <w:tcPr>
            <w:tcW w:w="977" w:type="dxa"/>
            <w:noWrap/>
            <w:hideMark/>
          </w:tcPr>
          <w:p w14:paraId="6996DC9F" w14:textId="77777777" w:rsidR="00B4334F" w:rsidRPr="00C05F90" w:rsidRDefault="00B4334F" w:rsidP="00C82F61">
            <w:pPr>
              <w:rPr>
                <w:rFonts w:ascii="Times New Roman" w:eastAsia="Times New Roman" w:hAnsi="Times New Roman" w:cs="Times New Roman"/>
                <w:sz w:val="15"/>
                <w:szCs w:val="20"/>
              </w:rPr>
            </w:pPr>
          </w:p>
        </w:tc>
      </w:tr>
      <w:tr w:rsidR="00B4334F" w:rsidRPr="00C05F90" w14:paraId="635520EE" w14:textId="77777777" w:rsidTr="00B4334F">
        <w:trPr>
          <w:trHeight w:val="320"/>
        </w:trPr>
        <w:tc>
          <w:tcPr>
            <w:tcW w:w="1264" w:type="dxa"/>
            <w:noWrap/>
            <w:hideMark/>
          </w:tcPr>
          <w:p w14:paraId="5A6A1C69" w14:textId="77777777" w:rsidR="00B4334F" w:rsidRPr="00C05F90" w:rsidRDefault="00B4334F" w:rsidP="00C82F61">
            <w:pPr>
              <w:rPr>
                <w:rFonts w:ascii="Times New Roman" w:eastAsia="Times New Roman" w:hAnsi="Times New Roman" w:cs="Times New Roman"/>
                <w:sz w:val="15"/>
                <w:szCs w:val="20"/>
              </w:rPr>
            </w:pPr>
            <w:proofErr w:type="spellStart"/>
            <w:r w:rsidRPr="00C05F90">
              <w:rPr>
                <w:rFonts w:ascii="Calibri" w:eastAsia="Times New Roman" w:hAnsi="Calibri" w:cs="Times New Roman"/>
                <w:color w:val="000000"/>
                <w:sz w:val="15"/>
                <w:szCs w:val="20"/>
              </w:rPr>
              <w:t>Fas</w:t>
            </w:r>
            <w:proofErr w:type="spellEnd"/>
            <w:r w:rsidRPr="00C05F90">
              <w:rPr>
                <w:rFonts w:ascii="Calibri" w:eastAsia="Times New Roman" w:hAnsi="Calibri" w:cs="Times New Roman"/>
                <w:color w:val="000000"/>
                <w:sz w:val="15"/>
                <w:szCs w:val="20"/>
              </w:rPr>
              <w:t xml:space="preserve"> Apoptotic Inhibitory Molecule 2</w:t>
            </w:r>
          </w:p>
        </w:tc>
        <w:tc>
          <w:tcPr>
            <w:tcW w:w="713" w:type="dxa"/>
            <w:noWrap/>
            <w:hideMark/>
          </w:tcPr>
          <w:p w14:paraId="33D0CE33" w14:textId="77777777" w:rsidR="00B4334F" w:rsidRPr="00C05F90" w:rsidRDefault="00B4334F" w:rsidP="00C82F61">
            <w:pPr>
              <w:rPr>
                <w:rFonts w:ascii="Times New Roman" w:eastAsia="Times New Roman" w:hAnsi="Times New Roman" w:cs="Times New Roman"/>
                <w:sz w:val="15"/>
                <w:szCs w:val="20"/>
              </w:rPr>
            </w:pPr>
            <w:r w:rsidRPr="00C05F90">
              <w:rPr>
                <w:rFonts w:ascii="Calibri" w:eastAsia="Times New Roman" w:hAnsi="Calibri" w:cs="Times New Roman"/>
                <w:i/>
                <w:iCs/>
                <w:color w:val="000000"/>
                <w:sz w:val="15"/>
                <w:szCs w:val="20"/>
              </w:rPr>
              <w:t>FAIM2</w:t>
            </w:r>
          </w:p>
        </w:tc>
        <w:tc>
          <w:tcPr>
            <w:tcW w:w="2676" w:type="dxa"/>
            <w:noWrap/>
            <w:hideMark/>
          </w:tcPr>
          <w:p w14:paraId="6C833D23" w14:textId="77777777" w:rsidR="00B4334F" w:rsidRPr="00C05F90" w:rsidRDefault="00B4334F" w:rsidP="00C82F61">
            <w:pPr>
              <w:rPr>
                <w:rFonts w:ascii="Times New Roman" w:eastAsia="Times New Roman" w:hAnsi="Times New Roman" w:cs="Times New Roman"/>
                <w:sz w:val="15"/>
                <w:szCs w:val="20"/>
              </w:rPr>
            </w:pPr>
            <w:r w:rsidRPr="00C05F90">
              <w:rPr>
                <w:rFonts w:ascii="Calibri" w:eastAsia="Times New Roman" w:hAnsi="Calibri" w:cs="Times New Roman"/>
                <w:color w:val="000000"/>
                <w:sz w:val="15"/>
                <w:szCs w:val="20"/>
              </w:rPr>
              <w:t xml:space="preserve">Prevents </w:t>
            </w:r>
            <w:proofErr w:type="spellStart"/>
            <w:r w:rsidRPr="00C05F90">
              <w:rPr>
                <w:rFonts w:ascii="Calibri" w:eastAsia="Times New Roman" w:hAnsi="Calibri" w:cs="Times New Roman"/>
                <w:color w:val="000000"/>
                <w:sz w:val="15"/>
                <w:szCs w:val="20"/>
              </w:rPr>
              <w:t>Fas</w:t>
            </w:r>
            <w:proofErr w:type="spellEnd"/>
            <w:r w:rsidRPr="00C05F90">
              <w:rPr>
                <w:rFonts w:ascii="Calibri" w:eastAsia="Times New Roman" w:hAnsi="Calibri" w:cs="Times New Roman"/>
                <w:color w:val="000000"/>
                <w:sz w:val="15"/>
                <w:szCs w:val="20"/>
              </w:rPr>
              <w:t xml:space="preserve">-mediated apoptosis by interaction with the </w:t>
            </w:r>
            <w:proofErr w:type="spellStart"/>
            <w:r w:rsidRPr="00C05F90">
              <w:rPr>
                <w:rFonts w:ascii="Calibri" w:eastAsia="Times New Roman" w:hAnsi="Calibri" w:cs="Times New Roman"/>
                <w:color w:val="000000"/>
                <w:sz w:val="15"/>
                <w:szCs w:val="20"/>
              </w:rPr>
              <w:t>Fas</w:t>
            </w:r>
            <w:proofErr w:type="spellEnd"/>
            <w:r w:rsidRPr="00C05F90">
              <w:rPr>
                <w:rFonts w:ascii="Calibri" w:eastAsia="Times New Roman" w:hAnsi="Calibri" w:cs="Times New Roman"/>
                <w:color w:val="000000"/>
                <w:sz w:val="15"/>
                <w:szCs w:val="20"/>
              </w:rPr>
              <w:t xml:space="preserve"> receptor upstream of the </w:t>
            </w:r>
            <w:proofErr w:type="spellStart"/>
            <w:r w:rsidRPr="00C05F90">
              <w:rPr>
                <w:rFonts w:ascii="Calibri" w:eastAsia="Times New Roman" w:hAnsi="Calibri" w:cs="Times New Roman"/>
                <w:color w:val="000000"/>
                <w:sz w:val="15"/>
                <w:szCs w:val="20"/>
              </w:rPr>
              <w:t>Fas</w:t>
            </w:r>
            <w:proofErr w:type="spellEnd"/>
            <w:r w:rsidRPr="00C05F90">
              <w:rPr>
                <w:rFonts w:ascii="Calibri" w:eastAsia="Times New Roman" w:hAnsi="Calibri" w:cs="Times New Roman"/>
                <w:color w:val="000000"/>
                <w:sz w:val="15"/>
                <w:szCs w:val="20"/>
              </w:rPr>
              <w:t>-associated death domain (FADD) containing protein</w:t>
            </w:r>
          </w:p>
        </w:tc>
        <w:tc>
          <w:tcPr>
            <w:tcW w:w="989" w:type="dxa"/>
            <w:noWrap/>
            <w:hideMark/>
          </w:tcPr>
          <w:p w14:paraId="01CD53EA" w14:textId="77777777" w:rsidR="00B4334F" w:rsidRPr="00C05F90" w:rsidRDefault="00B4334F" w:rsidP="00C82F61">
            <w:pPr>
              <w:rPr>
                <w:rFonts w:ascii="Calibri" w:eastAsia="Times New Roman" w:hAnsi="Calibri" w:cs="Times New Roman"/>
                <w:color w:val="000000"/>
                <w:sz w:val="15"/>
                <w:szCs w:val="20"/>
              </w:rPr>
            </w:pPr>
            <w:r>
              <w:rPr>
                <w:rFonts w:ascii="Calibri" w:hAnsi="Calibri"/>
                <w:color w:val="000000"/>
                <w:sz w:val="15"/>
                <w:szCs w:val="20"/>
              </w:rPr>
              <w:fldChar w:fldCharType="begin" w:fldLock="1"/>
            </w:r>
            <w:r>
              <w:rPr>
                <w:rFonts w:ascii="Calibri" w:hAnsi="Calibri"/>
                <w:color w:val="000000"/>
                <w:sz w:val="15"/>
                <w:szCs w:val="20"/>
              </w:rPr>
              <w:instrText>ADDIN CSL_CITATION {"citationItems":[{"id":"ITEM-1","itemData":{"DOI":"10.1016/j.exer.2014.11.001","ISBN":"1110301197","ISSN":"10960007","PMID":"25446321","abstract":"Proper spatial differentiation of retinal cell types is necessary for normal human vision. Many retinal diseases, such as Best disease and male germ cell associated kinase (MAK)-associated retinitis pigmentosa, preferentially affect distinct topographic regions of the retina. While much is known about the distribution of cell types in the retina, the distribution of molecular components across the posterior pole of the eye has not been well-studied. To investigate regional difference in molecular composition of ocular tissues, we assessed differential gene expression across the temporal, macular, and nasal retina and retinal pigment epithelium (RPE)/choroid of human eyes using RNA-Seq. RNA from temporal, macular, and nasal retina and RPE/choroid from four human donor eyes was extracted, poly-A selected, fragmented, and sequenced as 100bp read pairs. Digital read files were mapped to the human genome and analyzed for differential expression using the Tuxedo software suite. Retina and RPE/choroid samples were clearly distinguishable at the transcriptome level. Numerous transcription factors were differentially expressed between regions of the retina and RPE/choroid. Photoreceptor-specific genes were enriched in the peripheral samples, while ganglion cell and amacrine cell genes were enriched in the macula. Within the RPE/choroid, RPE-specific genes were upregulated at the periphery while endothelium associated genes were upregulated in the macula. Consistent with previous studies, BEST1 expression was lower in macular than extramacular regions. The MAK gene was expressed at lower levels in macula than in extramacular regions, but did not exhibit a significant difference between nasal and temporal retina. The regional molecular distinction is greatest between macula and periphery and decreases between different peripheral regions within a tissue. Datasets such as these can be used to prioritize candidate genes for possible involvement in retinal diseases with regional phenotypes.","author":[{"dropping-particle":"","family":"Whitmore","given":"S. Scott","non-dropping-particle":"","parse-names":false,"suffix":""},{"dropping-particle":"","family":"Wagner","given":"Alex H.","non-dropping-particle":"","parse-names":false,"suffix":""},{"dropping-particle":"","family":"DeLuca","given":"Adam P.","non-dropping-particle":"","parse-names":false,"suffix":""},{"dropping-particle":"V.","family":"Drack","given":"Arlene","non-dropping-particle":"","parse-names":false,"suffix":""},{"dropping-particle":"","family":"Stone","given":"Edwin M.","non-dropping-particle":"","parse-names":false,"suffix":""},{"dropping-particle":"","family":"Tucker","given":"Budd A.","non-dropping-particle":"","parse-names":false,"suffix":""},{"dropping-particle":"","family":"Zeng","given":"Shemin","non-dropping-particle":"","parse-names":false,"suffix":""},{"dropping-particle":"","family":"Braun","given":"Terry A.","non-dropping-particle":"","parse-names":false,"suffix":""},{"dropping-particle":"","family":"Mullins","given":"Robert F.","non-dropping-particle":"","parse-names":false,"suffix":""},{"dropping-particle":"","family":"Scheetz","given":"Todd E.","non-dropping-particle":"","parse-names":false,"suffix":""}],"container-title":"Experimental Eye Research","id":"ITEM-1","issued":{"date-parts":[["2014"]]},"page":"93-106","title":"Transcriptomic analysis across nasal, temporal, and macular regions of human neural retina and RPE/choroid by RNA-Seq","type":"article-journal","volume":"129"},"uris":["http://www.mendeley.com/documents/?uuid=6b6b3179-fe52-45ec-8ee9-2c122c02221e"]}],"mendeley":{"formattedCitation":"(58)","plainTextFormattedCitation":"(58)","previouslyFormattedCitation":"(58)"},"properties":{"noteIndex":0},"schema":"https://github.com/citation-style-language/schema/raw/master/csl-citation.json"}</w:instrText>
            </w:r>
            <w:r>
              <w:rPr>
                <w:rFonts w:ascii="Calibri" w:hAnsi="Calibri"/>
                <w:color w:val="000000"/>
                <w:sz w:val="15"/>
                <w:szCs w:val="20"/>
              </w:rPr>
              <w:fldChar w:fldCharType="separate"/>
            </w:r>
            <w:r w:rsidRPr="00CB6A6C">
              <w:rPr>
                <w:rFonts w:ascii="Calibri" w:hAnsi="Calibri"/>
                <w:noProof/>
                <w:color w:val="000000"/>
                <w:sz w:val="15"/>
                <w:szCs w:val="20"/>
              </w:rPr>
              <w:t>(58)</w:t>
            </w:r>
            <w:r>
              <w:rPr>
                <w:rFonts w:ascii="Calibri" w:hAnsi="Calibri"/>
                <w:color w:val="000000"/>
                <w:sz w:val="15"/>
                <w:szCs w:val="20"/>
              </w:rPr>
              <w:fldChar w:fldCharType="end"/>
            </w:r>
          </w:p>
        </w:tc>
        <w:tc>
          <w:tcPr>
            <w:tcW w:w="2097" w:type="dxa"/>
            <w:noWrap/>
            <w:hideMark/>
          </w:tcPr>
          <w:p w14:paraId="3D18F693" w14:textId="77777777" w:rsidR="00B4334F" w:rsidRPr="00C05F90" w:rsidRDefault="00B4334F" w:rsidP="00C82F61">
            <w:pPr>
              <w:rPr>
                <w:rFonts w:ascii="Calibri" w:eastAsia="Times New Roman" w:hAnsi="Calibri" w:cs="Times New Roman"/>
                <w:color w:val="000000"/>
                <w:sz w:val="15"/>
                <w:szCs w:val="20"/>
              </w:rPr>
            </w:pPr>
            <w:r w:rsidRPr="00C05F90">
              <w:rPr>
                <w:rFonts w:ascii="Calibri" w:eastAsia="Times New Roman" w:hAnsi="Calibri" w:cs="Times New Roman"/>
                <w:color w:val="000000"/>
                <w:sz w:val="15"/>
                <w:szCs w:val="20"/>
              </w:rPr>
              <w:t>Nasal/temporal/Macular Retina and RPE</w:t>
            </w:r>
          </w:p>
          <w:p w14:paraId="01B83296" w14:textId="77777777" w:rsidR="00B4334F" w:rsidRPr="00C05F90" w:rsidRDefault="00B4334F" w:rsidP="00C82F61">
            <w:pPr>
              <w:rPr>
                <w:rFonts w:ascii="Calibri" w:eastAsia="Times New Roman" w:hAnsi="Calibri" w:cs="Times New Roman"/>
                <w:color w:val="000000"/>
                <w:sz w:val="15"/>
                <w:szCs w:val="20"/>
              </w:rPr>
            </w:pPr>
          </w:p>
        </w:tc>
        <w:tc>
          <w:tcPr>
            <w:tcW w:w="1342" w:type="dxa"/>
            <w:noWrap/>
            <w:hideMark/>
          </w:tcPr>
          <w:p w14:paraId="12794C0F" w14:textId="77777777" w:rsidR="00B4334F" w:rsidRPr="00C05F90" w:rsidRDefault="00B4334F" w:rsidP="00C82F61">
            <w:pPr>
              <w:rPr>
                <w:rFonts w:ascii="Calibri" w:eastAsia="Times New Roman" w:hAnsi="Calibri" w:cs="Times New Roman"/>
                <w:i/>
                <w:color w:val="000000"/>
                <w:sz w:val="15"/>
                <w:szCs w:val="20"/>
              </w:rPr>
            </w:pPr>
            <w:r w:rsidRPr="00C05F90">
              <w:rPr>
                <w:rFonts w:ascii="Calibri" w:eastAsia="Times New Roman" w:hAnsi="Calibri" w:cs="Times New Roman"/>
                <w:color w:val="000000"/>
                <w:sz w:val="15"/>
                <w:szCs w:val="20"/>
              </w:rPr>
              <w:t>RNA-</w:t>
            </w:r>
            <w:proofErr w:type="spellStart"/>
            <w:r w:rsidRPr="00C05F90">
              <w:rPr>
                <w:rFonts w:ascii="Calibri" w:eastAsia="Times New Roman" w:hAnsi="Calibri" w:cs="Times New Roman"/>
                <w:color w:val="000000"/>
                <w:sz w:val="15"/>
                <w:szCs w:val="20"/>
              </w:rPr>
              <w:t>Seq</w:t>
            </w:r>
            <w:proofErr w:type="spellEnd"/>
          </w:p>
        </w:tc>
        <w:tc>
          <w:tcPr>
            <w:tcW w:w="2126" w:type="dxa"/>
            <w:noWrap/>
            <w:hideMark/>
          </w:tcPr>
          <w:p w14:paraId="52678B54" w14:textId="77777777" w:rsidR="00B4334F" w:rsidRPr="00C05F90" w:rsidRDefault="00B4334F" w:rsidP="00C82F61">
            <w:pPr>
              <w:rPr>
                <w:rFonts w:ascii="Calibri" w:eastAsia="Times New Roman" w:hAnsi="Calibri" w:cs="Times New Roman"/>
                <w:color w:val="000000"/>
                <w:sz w:val="15"/>
                <w:szCs w:val="20"/>
              </w:rPr>
            </w:pPr>
            <w:r w:rsidRPr="00C05F90">
              <w:rPr>
                <w:rFonts w:ascii="Calibri" w:eastAsia="Times New Roman" w:hAnsi="Calibri" w:cs="Times New Roman"/>
                <w:color w:val="000000"/>
                <w:sz w:val="15"/>
                <w:szCs w:val="20"/>
              </w:rPr>
              <w:t>Increased FAIM2 gene expression in nasal/temporal/macular regions of the retina compared to RPE/choroid in Non-AMD patients.</w:t>
            </w:r>
          </w:p>
        </w:tc>
        <w:tc>
          <w:tcPr>
            <w:tcW w:w="1926" w:type="dxa"/>
            <w:noWrap/>
            <w:hideMark/>
          </w:tcPr>
          <w:p w14:paraId="695908FA" w14:textId="77777777" w:rsidR="00B4334F" w:rsidRPr="00C05F90" w:rsidRDefault="00B4334F" w:rsidP="00C82F61">
            <w:pPr>
              <w:rPr>
                <w:rFonts w:ascii="Calibri" w:eastAsia="Times New Roman" w:hAnsi="Calibri" w:cs="Times New Roman"/>
                <w:color w:val="000000"/>
                <w:sz w:val="15"/>
                <w:szCs w:val="20"/>
              </w:rPr>
            </w:pPr>
          </w:p>
        </w:tc>
        <w:tc>
          <w:tcPr>
            <w:tcW w:w="977" w:type="dxa"/>
            <w:noWrap/>
            <w:hideMark/>
          </w:tcPr>
          <w:p w14:paraId="17BA5B81" w14:textId="77777777" w:rsidR="00B4334F" w:rsidRPr="00C05F90" w:rsidRDefault="00B4334F" w:rsidP="00C82F61">
            <w:pPr>
              <w:rPr>
                <w:rFonts w:ascii="Times New Roman" w:eastAsia="Times New Roman" w:hAnsi="Times New Roman" w:cs="Times New Roman"/>
                <w:sz w:val="15"/>
                <w:szCs w:val="20"/>
              </w:rPr>
            </w:pPr>
          </w:p>
        </w:tc>
      </w:tr>
      <w:tr w:rsidR="00B4334F" w:rsidRPr="00C05F90" w14:paraId="0B0A0FBA" w14:textId="77777777" w:rsidTr="00B4334F">
        <w:trPr>
          <w:trHeight w:val="320"/>
        </w:trPr>
        <w:tc>
          <w:tcPr>
            <w:tcW w:w="1264" w:type="dxa"/>
            <w:noWrap/>
          </w:tcPr>
          <w:p w14:paraId="53DD25B9" w14:textId="77777777" w:rsidR="00B4334F" w:rsidRPr="00C05F90" w:rsidRDefault="00B4334F" w:rsidP="00C82F61">
            <w:pPr>
              <w:rPr>
                <w:rFonts w:ascii="Times New Roman" w:eastAsia="Times New Roman" w:hAnsi="Times New Roman" w:cs="Times New Roman"/>
                <w:sz w:val="15"/>
                <w:szCs w:val="20"/>
              </w:rPr>
            </w:pPr>
          </w:p>
        </w:tc>
        <w:tc>
          <w:tcPr>
            <w:tcW w:w="713" w:type="dxa"/>
            <w:noWrap/>
          </w:tcPr>
          <w:p w14:paraId="65FD0D2F" w14:textId="77777777" w:rsidR="00B4334F" w:rsidRPr="00C05F90" w:rsidRDefault="00B4334F" w:rsidP="00C82F61">
            <w:pPr>
              <w:rPr>
                <w:rFonts w:ascii="Times New Roman" w:eastAsia="Times New Roman" w:hAnsi="Times New Roman" w:cs="Times New Roman"/>
                <w:sz w:val="15"/>
                <w:szCs w:val="20"/>
              </w:rPr>
            </w:pPr>
          </w:p>
        </w:tc>
        <w:tc>
          <w:tcPr>
            <w:tcW w:w="2676" w:type="dxa"/>
            <w:noWrap/>
          </w:tcPr>
          <w:p w14:paraId="37EFC241" w14:textId="77777777" w:rsidR="00B4334F" w:rsidRPr="00C05F90" w:rsidRDefault="00B4334F" w:rsidP="00C82F61">
            <w:pPr>
              <w:rPr>
                <w:rFonts w:ascii="Times New Roman" w:eastAsia="Times New Roman" w:hAnsi="Times New Roman" w:cs="Times New Roman"/>
                <w:sz w:val="15"/>
                <w:szCs w:val="20"/>
              </w:rPr>
            </w:pPr>
          </w:p>
        </w:tc>
        <w:tc>
          <w:tcPr>
            <w:tcW w:w="989" w:type="dxa"/>
            <w:noWrap/>
          </w:tcPr>
          <w:p w14:paraId="03FC0CF6" w14:textId="77777777" w:rsidR="00B4334F" w:rsidRPr="00C05F90" w:rsidRDefault="00B4334F" w:rsidP="00C82F61">
            <w:pPr>
              <w:rPr>
                <w:rFonts w:ascii="Calibri" w:eastAsia="Times New Roman" w:hAnsi="Calibri" w:cs="Times New Roman"/>
                <w:color w:val="000000"/>
                <w:sz w:val="15"/>
                <w:szCs w:val="20"/>
              </w:rPr>
            </w:pPr>
            <w:r>
              <w:rPr>
                <w:rFonts w:ascii="Calibri" w:hAnsi="Calibri"/>
                <w:color w:val="000000"/>
                <w:sz w:val="15"/>
                <w:szCs w:val="20"/>
              </w:rPr>
              <w:fldChar w:fldCharType="begin" w:fldLock="1"/>
            </w:r>
            <w:r>
              <w:rPr>
                <w:rFonts w:ascii="Calibri" w:hAnsi="Calibri"/>
                <w:color w:val="000000"/>
                <w:sz w:val="15"/>
                <w:szCs w:val="20"/>
              </w:rPr>
              <w:instrText>ADDIN CSL_CITATION {"citationItems":[{"id":"ITEM-1","itemData":{"DOI":"10.1016/J.EXER.2007.05.006","ISSN":"0014-4835","abstract":"The discoveries of gene variants associated with macular diseases have provided valuable insight into their molecular mechanisms, but they have not clarified why the macula is particularly vulnerable to degenerative disease. Its predisposition may be attributable to specialized structural features and/or functional properties of the underlying macular RPE/choroid. To examine the molecular basis for the macula's disease susceptibility, we compared the gene expression profile of the human RPE/choroid in the macula with the profile in the extramacular region using DNA microarrays. Seventy-five candidate genes with differences in macular:extramacular expression levels were identified by microarray analysis, of which 29 were selected for further analysis. Quantitative PCR confirmed that 21 showed statistically significant differences in expression. Five genes were expressed at higher levels in the macula. Two showed significant changes in the macular:extramacular expression ratio; another two exhibited changes in absolute expression level, as a function of age or AMD. Several of the differentially expressed genes have potential relevance to AMD pathobiology. One is an RPE cell growth factor (TFPI2), five are extracellular matrix components (DCN, MYOC, OGN, SMOC2, TFPI2), and six are related to inflammation (CCL19, CCL26, CXCL14, SLIT2) and/or angiogenesis (CXCL14, SLIT2, TFPI2, WFDC1). The identification of regional differences in gene expression in the RPE/choroid is a first step in clarifying the macula's propensity for degeneration. These findings lay the groundwork for further studies into the roles of the corresponding gene products in the normal, aged, and diseased macula.","author":[{"dropping-particle":"","family":"Radeke","given":"Monte J.","non-dropping-particle":"","parse-names":false,"suffix":""},{"dropping-particle":"","family":"Peterson","given":"Katie E.","non-dropping-particle":"","parse-names":false,"suffix":""},{"dropping-particle":"V.","family":"Johnson","given":"Lincoln","non-dropping-particle":"","parse-names":false,"suffix":""},{"dropping-particle":"","family":"Anderson","given":"Don H.","non-dropping-particle":"","parse-names":false,"suffix":""}],"container-title":"Experimental Eye Research","id":"ITEM-1","issue":"3","issued":{"date-parts":[["2007","9","1"]]},"page":"366-380","publisher":"Academic Press","title":"Disease susceptibility of the human macula: Differential gene transcription in the retinal pigmented epithelium/choroid","type":"article-journal","volume":"85"},"uris":["http://www.mendeley.com/documents/?uuid=faa1ea4b-173c-3f09-9e1f-6e92dd5d36fe"]}],"mendeley":{"formattedCitation":"(59)","plainTextFormattedCitation":"(59)","previouslyFormattedCitation":"(59)"},"properties":{"noteIndex":0},"schema":"https://github.com/citation-style-language/schema/raw/master/csl-citation.json"}</w:instrText>
            </w:r>
            <w:r>
              <w:rPr>
                <w:rFonts w:ascii="Calibri" w:hAnsi="Calibri"/>
                <w:color w:val="000000"/>
                <w:sz w:val="15"/>
                <w:szCs w:val="20"/>
              </w:rPr>
              <w:fldChar w:fldCharType="separate"/>
            </w:r>
            <w:r w:rsidRPr="00CB6A6C">
              <w:rPr>
                <w:rFonts w:ascii="Calibri" w:hAnsi="Calibri"/>
                <w:noProof/>
                <w:color w:val="000000"/>
                <w:sz w:val="15"/>
                <w:szCs w:val="20"/>
              </w:rPr>
              <w:t>(59)</w:t>
            </w:r>
            <w:r>
              <w:rPr>
                <w:rFonts w:ascii="Calibri" w:hAnsi="Calibri"/>
                <w:color w:val="000000"/>
                <w:sz w:val="15"/>
                <w:szCs w:val="20"/>
              </w:rPr>
              <w:fldChar w:fldCharType="end"/>
            </w:r>
          </w:p>
        </w:tc>
        <w:tc>
          <w:tcPr>
            <w:tcW w:w="2097" w:type="dxa"/>
            <w:noWrap/>
          </w:tcPr>
          <w:p w14:paraId="7789E892" w14:textId="77777777" w:rsidR="00B4334F" w:rsidRPr="00C05F90" w:rsidRDefault="00B4334F" w:rsidP="00C82F61">
            <w:pPr>
              <w:rPr>
                <w:rFonts w:ascii="Calibri" w:eastAsia="Times New Roman" w:hAnsi="Calibri" w:cs="Times New Roman"/>
                <w:color w:val="000000"/>
                <w:sz w:val="15"/>
                <w:szCs w:val="20"/>
              </w:rPr>
            </w:pPr>
            <w:r w:rsidRPr="00C05F90">
              <w:rPr>
                <w:rFonts w:ascii="Calibri" w:eastAsia="Times New Roman" w:hAnsi="Calibri" w:cs="Times New Roman"/>
                <w:color w:val="000000"/>
                <w:sz w:val="15"/>
                <w:szCs w:val="20"/>
              </w:rPr>
              <w:t>Macular/ Extramacular RPE/Choroid</w:t>
            </w:r>
          </w:p>
        </w:tc>
        <w:tc>
          <w:tcPr>
            <w:tcW w:w="1342" w:type="dxa"/>
            <w:noWrap/>
          </w:tcPr>
          <w:p w14:paraId="00AC1384" w14:textId="77777777" w:rsidR="00B4334F" w:rsidRPr="00C05F90" w:rsidRDefault="00B4334F" w:rsidP="00C82F61">
            <w:pPr>
              <w:rPr>
                <w:rFonts w:ascii="Calibri" w:eastAsia="Times New Roman" w:hAnsi="Calibri" w:cs="Times New Roman"/>
                <w:color w:val="000000"/>
                <w:sz w:val="15"/>
                <w:szCs w:val="20"/>
              </w:rPr>
            </w:pPr>
            <w:r w:rsidRPr="00C05F90">
              <w:rPr>
                <w:rFonts w:ascii="Calibri (Body)" w:eastAsia="Times New Roman" w:hAnsi="Calibri (Body)" w:cs="Times New Roman"/>
                <w:color w:val="000000"/>
                <w:sz w:val="14"/>
                <w:szCs w:val="20"/>
              </w:rPr>
              <w:t>Microarray</w:t>
            </w:r>
          </w:p>
        </w:tc>
        <w:tc>
          <w:tcPr>
            <w:tcW w:w="2126" w:type="dxa"/>
            <w:noWrap/>
          </w:tcPr>
          <w:p w14:paraId="647566C6" w14:textId="77777777" w:rsidR="00B4334F" w:rsidRPr="00C05F90" w:rsidRDefault="00B4334F" w:rsidP="00C82F61">
            <w:pPr>
              <w:rPr>
                <w:rFonts w:ascii="Calibri" w:eastAsia="Times New Roman" w:hAnsi="Calibri" w:cs="Times New Roman"/>
                <w:color w:val="000000"/>
                <w:sz w:val="15"/>
                <w:szCs w:val="20"/>
              </w:rPr>
            </w:pPr>
            <w:r w:rsidRPr="00C05F90">
              <w:rPr>
                <w:rFonts w:ascii="Calibri" w:eastAsia="Times New Roman" w:hAnsi="Calibri" w:cs="Times New Roman"/>
                <w:color w:val="000000"/>
                <w:sz w:val="15"/>
                <w:szCs w:val="20"/>
              </w:rPr>
              <w:t>Increase in average FAIM2 expression in normalised AMD compared to non-AMD donor array data</w:t>
            </w:r>
          </w:p>
        </w:tc>
        <w:tc>
          <w:tcPr>
            <w:tcW w:w="1926" w:type="dxa"/>
            <w:noWrap/>
          </w:tcPr>
          <w:p w14:paraId="06F4A023" w14:textId="77777777" w:rsidR="00B4334F" w:rsidRPr="00C05F90" w:rsidRDefault="00B4334F" w:rsidP="00C82F61">
            <w:pPr>
              <w:rPr>
                <w:rFonts w:ascii="Calibri" w:eastAsia="Times New Roman" w:hAnsi="Calibri" w:cs="Times New Roman"/>
                <w:color w:val="000000"/>
                <w:sz w:val="15"/>
                <w:szCs w:val="20"/>
              </w:rPr>
            </w:pPr>
            <w:r w:rsidRPr="00C05F90">
              <w:rPr>
                <w:rFonts w:ascii="Calibri" w:eastAsia="Times New Roman" w:hAnsi="Calibri" w:cs="Times New Roman"/>
                <w:color w:val="000000"/>
                <w:sz w:val="15"/>
                <w:szCs w:val="20"/>
              </w:rPr>
              <w:t>Upregulated</w:t>
            </w:r>
          </w:p>
        </w:tc>
        <w:tc>
          <w:tcPr>
            <w:tcW w:w="977" w:type="dxa"/>
            <w:noWrap/>
          </w:tcPr>
          <w:p w14:paraId="71B0145C" w14:textId="77777777" w:rsidR="00B4334F" w:rsidRPr="00C05F90" w:rsidRDefault="00B4334F" w:rsidP="00C82F61">
            <w:pPr>
              <w:rPr>
                <w:rFonts w:ascii="Times New Roman" w:eastAsia="Times New Roman" w:hAnsi="Times New Roman" w:cs="Times New Roman"/>
                <w:sz w:val="15"/>
                <w:szCs w:val="20"/>
              </w:rPr>
            </w:pPr>
          </w:p>
        </w:tc>
      </w:tr>
      <w:tr w:rsidR="00B4334F" w:rsidRPr="00C05F90" w14:paraId="59CF0159" w14:textId="77777777" w:rsidTr="00B4334F">
        <w:trPr>
          <w:trHeight w:val="320"/>
        </w:trPr>
        <w:tc>
          <w:tcPr>
            <w:tcW w:w="1264" w:type="dxa"/>
            <w:noWrap/>
          </w:tcPr>
          <w:p w14:paraId="1C0A0141" w14:textId="77777777" w:rsidR="00B4334F" w:rsidRPr="00C05F90" w:rsidRDefault="00B4334F" w:rsidP="00C82F61">
            <w:pPr>
              <w:rPr>
                <w:rFonts w:ascii="Times New Roman" w:eastAsia="Times New Roman" w:hAnsi="Times New Roman" w:cs="Times New Roman"/>
                <w:sz w:val="15"/>
                <w:szCs w:val="20"/>
              </w:rPr>
            </w:pPr>
          </w:p>
        </w:tc>
        <w:tc>
          <w:tcPr>
            <w:tcW w:w="713" w:type="dxa"/>
            <w:noWrap/>
          </w:tcPr>
          <w:p w14:paraId="46DED44F" w14:textId="77777777" w:rsidR="00B4334F" w:rsidRPr="00C05F90" w:rsidRDefault="00B4334F" w:rsidP="00C82F61">
            <w:pPr>
              <w:rPr>
                <w:rFonts w:ascii="Times New Roman" w:eastAsia="Times New Roman" w:hAnsi="Times New Roman" w:cs="Times New Roman"/>
                <w:sz w:val="15"/>
                <w:szCs w:val="20"/>
              </w:rPr>
            </w:pPr>
          </w:p>
        </w:tc>
        <w:tc>
          <w:tcPr>
            <w:tcW w:w="2676" w:type="dxa"/>
            <w:noWrap/>
          </w:tcPr>
          <w:p w14:paraId="6D83AF4A" w14:textId="77777777" w:rsidR="00B4334F" w:rsidRPr="00C05F90" w:rsidRDefault="00B4334F" w:rsidP="00C82F61">
            <w:pPr>
              <w:rPr>
                <w:rFonts w:ascii="Times New Roman" w:eastAsia="Times New Roman" w:hAnsi="Times New Roman" w:cs="Times New Roman"/>
                <w:sz w:val="15"/>
                <w:szCs w:val="20"/>
              </w:rPr>
            </w:pPr>
          </w:p>
        </w:tc>
        <w:tc>
          <w:tcPr>
            <w:tcW w:w="989" w:type="dxa"/>
            <w:noWrap/>
          </w:tcPr>
          <w:p w14:paraId="6FE8ACDB" w14:textId="77777777" w:rsidR="00B4334F" w:rsidRPr="00C05F90" w:rsidRDefault="00B4334F" w:rsidP="00C82F61">
            <w:pPr>
              <w:rPr>
                <w:rFonts w:ascii="Calibri" w:eastAsia="Times New Roman" w:hAnsi="Calibri" w:cs="Times New Roman"/>
                <w:color w:val="000000"/>
                <w:sz w:val="15"/>
                <w:szCs w:val="20"/>
              </w:rPr>
            </w:pPr>
            <w:r>
              <w:rPr>
                <w:rFonts w:ascii="Calibri" w:hAnsi="Calibri"/>
                <w:color w:val="000000"/>
                <w:sz w:val="15"/>
                <w:szCs w:val="20"/>
              </w:rPr>
              <w:fldChar w:fldCharType="begin" w:fldLock="1"/>
            </w:r>
            <w:r>
              <w:rPr>
                <w:rFonts w:ascii="Calibri" w:hAnsi="Calibri"/>
                <w:color w:val="000000"/>
                <w:sz w:val="15"/>
                <w:szCs w:val="20"/>
              </w:rPr>
              <w:instrText>ADDIN CSL_CITATION {"citationItems":[{"id":"ITEM-1","itemData":{"DOI":"10.1038/s41598-018-21104-7","ISSN":"20452322","author":[{"dropping-particle":"","family":"Kim","given":"Eun Ji","non-dropping-particle":"","parse-names":false,"suffix":""},{"dropping-particle":"","family":"Grant","given":"Gregory R.","non-dropping-particle":"","parse-names":false,"suffix":""},{"dropping-particle":"","family":"Bowman","given":"Anita S.","non-dropping-particle":"","parse-names":false,"suffix":""},{"dropping-particle":"","family":"Haider","given":"Naqi","non-dropping-particle":"","parse-names":false,"suffix":""},{"dropping-particle":"V.","family":"Gudiseva","given":"Harini","non-dropping-particle":"","parse-names":false,"suffix":""},{"dropping-particle":"","family":"Chavali","given":"Venkata Ramana Murthy","non-dropping-particle":"","parse-names":false,"suffix":""}],"container-title":"Scientific Reports","id":"ITEM-1","issue":"1","issued":{"date-parts":[["2018"]]},"title":"Complete Transcriptome Profiling of Normal and Age-Related Macular Degeneration Eye Tissues Reveals Dysregulation of Anti-Sense Transcription","type":"article-journal","volume":"8"},"uris":["http://www.mendeley.com/documents/?uuid=6e2266ac-196e-47df-9dd3-7432ef61f609"]}],"mendeley":{"formattedCitation":"(17)","plainTextFormattedCitation":"(17)","previouslyFormattedCitation":"(17)"},"properties":{"noteIndex":0},"schema":"https://github.com/citation-style-language/schema/raw/master/csl-citation.json"}</w:instrText>
            </w:r>
            <w:r>
              <w:rPr>
                <w:rFonts w:ascii="Calibri" w:hAnsi="Calibri"/>
                <w:color w:val="000000"/>
                <w:sz w:val="15"/>
                <w:szCs w:val="20"/>
              </w:rPr>
              <w:fldChar w:fldCharType="separate"/>
            </w:r>
            <w:r w:rsidRPr="00CB6A6C">
              <w:rPr>
                <w:rFonts w:ascii="Calibri" w:hAnsi="Calibri"/>
                <w:noProof/>
                <w:color w:val="000000"/>
                <w:sz w:val="15"/>
                <w:szCs w:val="20"/>
              </w:rPr>
              <w:t>(17)</w:t>
            </w:r>
            <w:r>
              <w:rPr>
                <w:rFonts w:ascii="Calibri" w:hAnsi="Calibri"/>
                <w:color w:val="000000"/>
                <w:sz w:val="15"/>
                <w:szCs w:val="20"/>
              </w:rPr>
              <w:fldChar w:fldCharType="end"/>
            </w:r>
          </w:p>
        </w:tc>
        <w:tc>
          <w:tcPr>
            <w:tcW w:w="2097" w:type="dxa"/>
            <w:noWrap/>
          </w:tcPr>
          <w:p w14:paraId="4C3C3AE1" w14:textId="77777777" w:rsidR="00B4334F" w:rsidRPr="00C05F90" w:rsidRDefault="00B4334F" w:rsidP="00C82F61">
            <w:pPr>
              <w:rPr>
                <w:rFonts w:ascii="Calibri" w:eastAsia="Times New Roman" w:hAnsi="Calibri" w:cs="Times New Roman"/>
                <w:color w:val="000000"/>
                <w:sz w:val="15"/>
                <w:szCs w:val="20"/>
              </w:rPr>
            </w:pPr>
            <w:r w:rsidRPr="00C05F90">
              <w:rPr>
                <w:rFonts w:ascii="Calibri" w:eastAsia="Times New Roman" w:hAnsi="Calibri" w:cs="Times New Roman"/>
                <w:color w:val="000000"/>
                <w:sz w:val="15"/>
                <w:szCs w:val="20"/>
              </w:rPr>
              <w:t>Peripheral Retina and RPE/Choroid/Sclera</w:t>
            </w:r>
          </w:p>
        </w:tc>
        <w:tc>
          <w:tcPr>
            <w:tcW w:w="1342" w:type="dxa"/>
            <w:noWrap/>
          </w:tcPr>
          <w:p w14:paraId="3DABA42D" w14:textId="77777777" w:rsidR="00B4334F" w:rsidRPr="00C05F90" w:rsidRDefault="00B4334F" w:rsidP="00C82F61">
            <w:pPr>
              <w:rPr>
                <w:rFonts w:ascii="Calibri (Body)" w:eastAsia="Times New Roman" w:hAnsi="Calibri (Body)" w:cs="Times New Roman"/>
                <w:color w:val="000000"/>
                <w:sz w:val="14"/>
                <w:szCs w:val="20"/>
              </w:rPr>
            </w:pPr>
            <w:r w:rsidRPr="00C05F90">
              <w:rPr>
                <w:rFonts w:ascii="Calibri (Body)" w:eastAsia="Times New Roman" w:hAnsi="Calibri (Body)" w:cs="Times New Roman"/>
                <w:color w:val="000000"/>
                <w:sz w:val="14"/>
                <w:szCs w:val="20"/>
              </w:rPr>
              <w:t>RNA-</w:t>
            </w:r>
            <w:proofErr w:type="spellStart"/>
            <w:r w:rsidRPr="00C05F90">
              <w:rPr>
                <w:rFonts w:ascii="Calibri (Body)" w:eastAsia="Times New Roman" w:hAnsi="Calibri (Body)" w:cs="Times New Roman"/>
                <w:color w:val="000000"/>
                <w:sz w:val="14"/>
                <w:szCs w:val="20"/>
              </w:rPr>
              <w:t>Seq</w:t>
            </w:r>
            <w:proofErr w:type="spellEnd"/>
          </w:p>
        </w:tc>
        <w:tc>
          <w:tcPr>
            <w:tcW w:w="2126" w:type="dxa"/>
            <w:noWrap/>
          </w:tcPr>
          <w:p w14:paraId="7CC63566" w14:textId="77777777" w:rsidR="00B4334F" w:rsidRPr="00C05F90" w:rsidRDefault="00B4334F" w:rsidP="00C82F61">
            <w:pPr>
              <w:rPr>
                <w:rFonts w:ascii="Calibri" w:eastAsia="Times New Roman" w:hAnsi="Calibri" w:cs="Times New Roman"/>
                <w:color w:val="000000"/>
                <w:sz w:val="15"/>
                <w:szCs w:val="20"/>
              </w:rPr>
            </w:pPr>
            <w:r w:rsidRPr="00C05F90">
              <w:rPr>
                <w:rFonts w:ascii="Calibri" w:eastAsia="Times New Roman" w:hAnsi="Calibri" w:cs="Times New Roman"/>
                <w:color w:val="000000"/>
                <w:sz w:val="15"/>
                <w:szCs w:val="20"/>
              </w:rPr>
              <w:t>Increase in fold-change of FAIM2 anti-sense transcription in AMD compared to non-AMD patient peripheral retina</w:t>
            </w:r>
          </w:p>
        </w:tc>
        <w:tc>
          <w:tcPr>
            <w:tcW w:w="1926" w:type="dxa"/>
            <w:noWrap/>
          </w:tcPr>
          <w:p w14:paraId="5AFB8F33" w14:textId="77777777" w:rsidR="00B4334F" w:rsidRPr="00C05F90" w:rsidRDefault="00B4334F" w:rsidP="00C82F61">
            <w:pPr>
              <w:rPr>
                <w:rFonts w:ascii="Calibri" w:eastAsia="Times New Roman" w:hAnsi="Calibri" w:cs="Times New Roman"/>
                <w:color w:val="000000"/>
                <w:sz w:val="15"/>
                <w:szCs w:val="20"/>
              </w:rPr>
            </w:pPr>
            <w:r w:rsidRPr="00C05F90">
              <w:rPr>
                <w:rFonts w:ascii="Calibri" w:eastAsia="Times New Roman" w:hAnsi="Calibri" w:cs="Times New Roman"/>
                <w:color w:val="000000"/>
                <w:sz w:val="15"/>
                <w:szCs w:val="20"/>
              </w:rPr>
              <w:t>Upregulated</w:t>
            </w:r>
          </w:p>
        </w:tc>
        <w:tc>
          <w:tcPr>
            <w:tcW w:w="977" w:type="dxa"/>
            <w:noWrap/>
          </w:tcPr>
          <w:p w14:paraId="7FB18F2F" w14:textId="77777777" w:rsidR="00B4334F" w:rsidRPr="00C05F90" w:rsidRDefault="00B4334F" w:rsidP="00C82F61">
            <w:pPr>
              <w:rPr>
                <w:rFonts w:ascii="Calibri" w:eastAsia="Times New Roman" w:hAnsi="Calibri" w:cs="Times New Roman"/>
                <w:color w:val="000000"/>
                <w:sz w:val="15"/>
                <w:szCs w:val="20"/>
              </w:rPr>
            </w:pPr>
          </w:p>
        </w:tc>
      </w:tr>
      <w:tr w:rsidR="00B4334F" w:rsidRPr="00C05F90" w14:paraId="417C5636" w14:textId="77777777" w:rsidTr="00B4334F">
        <w:trPr>
          <w:trHeight w:val="320"/>
        </w:trPr>
        <w:tc>
          <w:tcPr>
            <w:tcW w:w="1264" w:type="dxa"/>
            <w:noWrap/>
          </w:tcPr>
          <w:p w14:paraId="75739629" w14:textId="77777777" w:rsidR="00B4334F" w:rsidRPr="00C05F90" w:rsidRDefault="00B4334F" w:rsidP="00C82F61">
            <w:pPr>
              <w:rPr>
                <w:rFonts w:ascii="Times New Roman" w:eastAsia="Times New Roman" w:hAnsi="Times New Roman" w:cs="Times New Roman"/>
                <w:sz w:val="15"/>
                <w:szCs w:val="20"/>
              </w:rPr>
            </w:pPr>
          </w:p>
        </w:tc>
        <w:tc>
          <w:tcPr>
            <w:tcW w:w="713" w:type="dxa"/>
            <w:noWrap/>
          </w:tcPr>
          <w:p w14:paraId="6E549322" w14:textId="77777777" w:rsidR="00B4334F" w:rsidRPr="00C05F90" w:rsidRDefault="00B4334F" w:rsidP="00C82F61">
            <w:pPr>
              <w:rPr>
                <w:rFonts w:ascii="Times New Roman" w:eastAsia="Times New Roman" w:hAnsi="Times New Roman" w:cs="Times New Roman"/>
                <w:sz w:val="15"/>
                <w:szCs w:val="20"/>
              </w:rPr>
            </w:pPr>
          </w:p>
        </w:tc>
        <w:tc>
          <w:tcPr>
            <w:tcW w:w="2676" w:type="dxa"/>
            <w:noWrap/>
          </w:tcPr>
          <w:p w14:paraId="3D9D8373" w14:textId="77777777" w:rsidR="00B4334F" w:rsidRPr="00C05F90" w:rsidRDefault="00B4334F" w:rsidP="00C82F61">
            <w:pPr>
              <w:rPr>
                <w:rFonts w:ascii="Times New Roman" w:eastAsia="Times New Roman" w:hAnsi="Times New Roman" w:cs="Times New Roman"/>
                <w:sz w:val="15"/>
                <w:szCs w:val="20"/>
              </w:rPr>
            </w:pPr>
          </w:p>
        </w:tc>
        <w:tc>
          <w:tcPr>
            <w:tcW w:w="989" w:type="dxa"/>
            <w:noWrap/>
          </w:tcPr>
          <w:p w14:paraId="5EC8B59B" w14:textId="77777777" w:rsidR="00B4334F" w:rsidRPr="00C05F90" w:rsidRDefault="00B4334F" w:rsidP="00C82F61">
            <w:pPr>
              <w:rPr>
                <w:rFonts w:ascii="Calibri" w:eastAsia="Times New Roman" w:hAnsi="Calibri" w:cs="Times New Roman"/>
                <w:color w:val="000000"/>
                <w:sz w:val="15"/>
                <w:szCs w:val="20"/>
              </w:rPr>
            </w:pPr>
            <w:r>
              <w:rPr>
                <w:rFonts w:ascii="Calibri" w:hAnsi="Calibri"/>
                <w:color w:val="000000"/>
                <w:sz w:val="15"/>
                <w:szCs w:val="20"/>
              </w:rPr>
              <w:fldChar w:fldCharType="begin" w:fldLock="1"/>
            </w:r>
            <w:r>
              <w:rPr>
                <w:rFonts w:ascii="Calibri" w:hAnsi="Calibri"/>
                <w:color w:val="000000"/>
                <w:sz w:val="15"/>
                <w:szCs w:val="20"/>
              </w:rPr>
              <w:instrText>ADDIN CSL_CITATION {"citationItems":[{"id":"ITEM-1","itemData":{"DOI":"10.1038/srep29046","ISSN":"2045-2322","PMID":"27374485","abstract":"Mononuclear phagocytes (MPs), including monocytes/macrophages, play complex roles in age-related macular degeneration (AMD) pathogenesis. We reported altered gene-expression signature in peripheral blood mononuclear cells from AMD patients, and a chemokine receptor signature on AMD monocytes. To obtain comprehensive understanding of MP involvement, particularly in peripheral circulation in AMD, we performed global gene expression analysis in monocytes. We separated monocytes from treatment-naïve neovascular AMD (nvAMD) patients (n = 14) and age-matched controls (n = 15), and performed microarray and bioinformatics analysis. Quantitative real-time PCR was performed on other sets of nvAMD (n = 25), atrophic AMD (n = 21), and controls (n = 28) for validation. This validated microarray genes (like TMEM176A/B and FOSB) tested, including differences between nvAMD and atrophic AMD. We identified 2,165 differentially-expressed genes (P &lt; 0.05), including 79 genes with log2 fold change ≥1.5 between nvAMD and controls. Functional annotation using DAVID and TANGO demonstrated immune response alterations in AMD monocytes (FDR-P &lt;0.05), validated by randomized data comparison (P &lt; 0.0001). GSEA, ISMARA, and MEME analysis found immune enrichment and specific involved microRNAs. Enrichment of differentially-expressed genes in monocytes was found in retina via SAGE data-mining. These genes were enriched in non-classical vs. classical monocyte subsets (P &lt; 0.05). Therefore, global gene expression analysis in AMD monocytes reveals an altered immune-related signature, further implicating systemic MP activation in AMD.","author":[{"dropping-particle":"","family":"Grunin","given":"Michelle","non-dropping-particle":"","parse-names":false,"suffix":""},{"dropping-particle":"","family":"Hagbi-Levi","given":"Shira-","non-dropping-particle":"","parse-names":false,"suffix":""},{"dropping-particle":"","family":"Rinsky","given":"Batya","non-dropping-particle":"","parse-names":false,"suffix":""},{"dropping-particle":"","family":"Smith","given":"Yoav","non-dropping-particle":"","parse-names":false,"suffix":""},{"dropping-particle":"","family":"Chowers","given":"Itay","non-dropping-particle":"","parse-names":false,"suffix":""}],"container-title":"Scientific Reports","id":"ITEM-1","issue":"1","issued":{"date-parts":[["2016"]]},"page":"29046","title":"Transcriptome Analysis on Monocytes from Patients with Neovascular Age-Related Macular Degeneration","type":"article-journal","volume":"6"},"uris":["http://www.mendeley.com/documents/?uuid=0d4cd401-f7a0-4583-8bb3-3952ed7781c8"]}],"mendeley":{"formattedCitation":"(63)","plainTextFormattedCitation":"(63)","previouslyFormattedCitation":"(63)"},"properties":{"noteIndex":0},"schema":"https://github.com/citation-style-language/schema/raw/master/csl-citation.json"}</w:instrText>
            </w:r>
            <w:r>
              <w:rPr>
                <w:rFonts w:ascii="Calibri" w:hAnsi="Calibri"/>
                <w:color w:val="000000"/>
                <w:sz w:val="15"/>
                <w:szCs w:val="20"/>
              </w:rPr>
              <w:fldChar w:fldCharType="separate"/>
            </w:r>
            <w:r w:rsidRPr="00CB6A6C">
              <w:rPr>
                <w:rFonts w:ascii="Calibri" w:hAnsi="Calibri"/>
                <w:noProof/>
                <w:color w:val="000000"/>
                <w:sz w:val="15"/>
                <w:szCs w:val="20"/>
              </w:rPr>
              <w:t>(63)</w:t>
            </w:r>
            <w:r>
              <w:rPr>
                <w:rFonts w:ascii="Calibri" w:hAnsi="Calibri"/>
                <w:color w:val="000000"/>
                <w:sz w:val="15"/>
                <w:szCs w:val="20"/>
              </w:rPr>
              <w:fldChar w:fldCharType="end"/>
            </w:r>
          </w:p>
        </w:tc>
        <w:tc>
          <w:tcPr>
            <w:tcW w:w="2097" w:type="dxa"/>
            <w:noWrap/>
          </w:tcPr>
          <w:p w14:paraId="54EBEB8D" w14:textId="77777777" w:rsidR="00B4334F" w:rsidRPr="00C05F90" w:rsidRDefault="00B4334F" w:rsidP="00C82F61">
            <w:pPr>
              <w:rPr>
                <w:rFonts w:ascii="Calibri" w:eastAsia="Times New Roman" w:hAnsi="Calibri" w:cs="Times New Roman"/>
                <w:color w:val="000000"/>
                <w:sz w:val="15"/>
                <w:szCs w:val="20"/>
              </w:rPr>
            </w:pPr>
            <w:r w:rsidRPr="00C05F90">
              <w:rPr>
                <w:rFonts w:ascii="Calibri" w:eastAsia="Times New Roman" w:hAnsi="Calibri" w:cs="Times New Roman"/>
                <w:color w:val="000000"/>
                <w:sz w:val="15"/>
                <w:szCs w:val="20"/>
              </w:rPr>
              <w:t>Peripheral Blood Monocytes</w:t>
            </w:r>
          </w:p>
        </w:tc>
        <w:tc>
          <w:tcPr>
            <w:tcW w:w="1342" w:type="dxa"/>
            <w:noWrap/>
          </w:tcPr>
          <w:p w14:paraId="79B85DCE" w14:textId="77777777" w:rsidR="00B4334F" w:rsidRPr="00C05F90" w:rsidRDefault="00B4334F" w:rsidP="00C82F61">
            <w:pPr>
              <w:rPr>
                <w:rFonts w:ascii="Calibri (Body)" w:eastAsia="Times New Roman" w:hAnsi="Calibri (Body)" w:cs="Times New Roman"/>
                <w:color w:val="000000"/>
                <w:sz w:val="14"/>
                <w:szCs w:val="20"/>
              </w:rPr>
            </w:pPr>
            <w:r w:rsidRPr="00C05F90">
              <w:rPr>
                <w:rFonts w:ascii="Calibri (Body)" w:eastAsia="Times New Roman" w:hAnsi="Calibri (Body)" w:cs="Times New Roman"/>
                <w:color w:val="000000"/>
                <w:sz w:val="14"/>
                <w:szCs w:val="20"/>
              </w:rPr>
              <w:t>Microarray</w:t>
            </w:r>
          </w:p>
        </w:tc>
        <w:tc>
          <w:tcPr>
            <w:tcW w:w="2126" w:type="dxa"/>
            <w:noWrap/>
          </w:tcPr>
          <w:p w14:paraId="30F3A305" w14:textId="77777777" w:rsidR="00B4334F" w:rsidRPr="00C05F90" w:rsidRDefault="00B4334F" w:rsidP="00C82F61">
            <w:pPr>
              <w:rPr>
                <w:rFonts w:ascii="Calibri" w:eastAsia="Times New Roman" w:hAnsi="Calibri" w:cs="Times New Roman"/>
                <w:color w:val="000000"/>
                <w:sz w:val="15"/>
                <w:szCs w:val="20"/>
              </w:rPr>
            </w:pPr>
            <w:r w:rsidRPr="00C05F90">
              <w:rPr>
                <w:rFonts w:ascii="Calibri" w:eastAsia="Times New Roman" w:hAnsi="Calibri" w:cs="Times New Roman"/>
                <w:color w:val="000000"/>
                <w:sz w:val="15"/>
                <w:szCs w:val="20"/>
              </w:rPr>
              <w:t>Increase in fold-change of FAIM2 transcription in AMD monocytes compared to non-AMD monocytes</w:t>
            </w:r>
          </w:p>
        </w:tc>
        <w:tc>
          <w:tcPr>
            <w:tcW w:w="1926" w:type="dxa"/>
            <w:noWrap/>
          </w:tcPr>
          <w:p w14:paraId="0DC1C1F9" w14:textId="77777777" w:rsidR="00B4334F" w:rsidRPr="00C05F90" w:rsidRDefault="00B4334F" w:rsidP="00C82F61">
            <w:pPr>
              <w:rPr>
                <w:rFonts w:ascii="Calibri" w:eastAsia="Times New Roman" w:hAnsi="Calibri" w:cs="Times New Roman"/>
                <w:color w:val="000000"/>
                <w:sz w:val="15"/>
                <w:szCs w:val="20"/>
              </w:rPr>
            </w:pPr>
            <w:r w:rsidRPr="00C05F90">
              <w:rPr>
                <w:rFonts w:ascii="Calibri" w:eastAsia="Times New Roman" w:hAnsi="Calibri" w:cs="Times New Roman"/>
                <w:color w:val="000000"/>
                <w:sz w:val="15"/>
                <w:szCs w:val="20"/>
              </w:rPr>
              <w:t>Upregulated</w:t>
            </w:r>
          </w:p>
        </w:tc>
        <w:tc>
          <w:tcPr>
            <w:tcW w:w="977" w:type="dxa"/>
            <w:noWrap/>
          </w:tcPr>
          <w:p w14:paraId="5D3B280D" w14:textId="77777777" w:rsidR="00B4334F" w:rsidRPr="00C05F90" w:rsidRDefault="00B4334F" w:rsidP="00C82F61">
            <w:pPr>
              <w:rPr>
                <w:rFonts w:ascii="Calibri" w:eastAsia="Times New Roman" w:hAnsi="Calibri" w:cs="Times New Roman"/>
                <w:color w:val="000000"/>
                <w:sz w:val="15"/>
                <w:szCs w:val="20"/>
              </w:rPr>
            </w:pPr>
          </w:p>
        </w:tc>
      </w:tr>
      <w:tr w:rsidR="00B4334F" w:rsidRPr="00C05F90" w14:paraId="7F601340" w14:textId="77777777" w:rsidTr="00B4334F">
        <w:trPr>
          <w:trHeight w:val="320"/>
        </w:trPr>
        <w:tc>
          <w:tcPr>
            <w:tcW w:w="1264" w:type="dxa"/>
            <w:noWrap/>
          </w:tcPr>
          <w:p w14:paraId="5A042723" w14:textId="77777777" w:rsidR="00B4334F" w:rsidRPr="00C05F90" w:rsidRDefault="00B4334F" w:rsidP="00C82F61">
            <w:pPr>
              <w:rPr>
                <w:rFonts w:ascii="Times New Roman" w:eastAsia="Times New Roman" w:hAnsi="Times New Roman" w:cs="Times New Roman"/>
                <w:sz w:val="15"/>
                <w:szCs w:val="20"/>
              </w:rPr>
            </w:pPr>
          </w:p>
        </w:tc>
        <w:tc>
          <w:tcPr>
            <w:tcW w:w="713" w:type="dxa"/>
            <w:noWrap/>
          </w:tcPr>
          <w:p w14:paraId="6C5E5B87" w14:textId="77777777" w:rsidR="00B4334F" w:rsidRPr="00C05F90" w:rsidRDefault="00B4334F" w:rsidP="00C82F61">
            <w:pPr>
              <w:rPr>
                <w:rFonts w:ascii="Times New Roman" w:eastAsia="Times New Roman" w:hAnsi="Times New Roman" w:cs="Times New Roman"/>
                <w:sz w:val="15"/>
                <w:szCs w:val="20"/>
              </w:rPr>
            </w:pPr>
          </w:p>
        </w:tc>
        <w:tc>
          <w:tcPr>
            <w:tcW w:w="2676" w:type="dxa"/>
            <w:noWrap/>
          </w:tcPr>
          <w:p w14:paraId="7AEA46DF" w14:textId="77777777" w:rsidR="00B4334F" w:rsidRPr="00C05F90" w:rsidRDefault="00B4334F" w:rsidP="00C82F61">
            <w:pPr>
              <w:rPr>
                <w:rFonts w:ascii="Times New Roman" w:eastAsia="Times New Roman" w:hAnsi="Times New Roman" w:cs="Times New Roman"/>
                <w:sz w:val="15"/>
                <w:szCs w:val="20"/>
              </w:rPr>
            </w:pPr>
          </w:p>
        </w:tc>
        <w:tc>
          <w:tcPr>
            <w:tcW w:w="989" w:type="dxa"/>
            <w:noWrap/>
          </w:tcPr>
          <w:p w14:paraId="08ADCA88" w14:textId="77777777" w:rsidR="00B4334F" w:rsidRPr="00C05F90" w:rsidRDefault="00B4334F" w:rsidP="00C82F61">
            <w:pPr>
              <w:rPr>
                <w:rFonts w:ascii="Calibri" w:eastAsia="Times New Roman" w:hAnsi="Calibri" w:cs="Times New Roman"/>
                <w:color w:val="000000"/>
                <w:sz w:val="15"/>
                <w:szCs w:val="20"/>
              </w:rPr>
            </w:pPr>
            <w:r>
              <w:rPr>
                <w:rFonts w:ascii="Calibri" w:hAnsi="Calibri"/>
                <w:color w:val="000000"/>
                <w:sz w:val="15"/>
                <w:szCs w:val="20"/>
              </w:rPr>
              <w:fldChar w:fldCharType="begin" w:fldLock="1"/>
            </w:r>
            <w:r>
              <w:rPr>
                <w:rFonts w:ascii="Calibri" w:hAnsi="Calibri"/>
                <w:color w:val="000000"/>
                <w:sz w:val="15"/>
                <w:szCs w:val="20"/>
              </w:rPr>
              <w:instrText>ADDIN CSL_CITATION {"citationItems":[{"id":"ITEM-1","itemData":{"DOI":"10.1167/iovs.11-8449","ISSN":"15525783","PMID":"22410570","abstract":"PURPOSE: Age-related macular degeneration (AMD) is the leading cause of blindness in the elderly. Evidence suggests oxidative stress plays a role in the disease. To assess the potential contribution of epigenetic regulation of antioxidant genes relevant to AMD pathogenesis, we evaluated DNA methylation, a tissue-specific genetic modulation that affects gene expression.\\n\\nMETHODS: Using the Infinium HumanMethylation27 Illumina platform, we performed DNA bisulfite sequencing to compare the methylation status in postmortem retina pigment epithelium (RPE)/choroid between patients with AMD and age-matched controls. Gene expression was assessed with the Affymetrix Exon Array. TaqMan gene expression assays were used for relative quantification (RT-PCR) confirmation of the expression array results: Glutathione S-transferase isoform mu1 (GSTM1) and mu5 (GSTM5) promoter methylation was confirmed by CpG island bisulfite pyrosequencing. To assess protein levels and localization, we used Western analysis, immunohistochemistry, and immunofluorescence with murine and human samples.\\n\\nRESULTS: The mRNA levels of GSTM1 and GSTM5 were significantly reduced in AMD versus age-matched controls in RPE/choroid and neurosensory retina (NSR), which corresponded to hypermethylation of the GSTM1 promoter. mRNA and protein levels were decreased (RPE to a greater extent than NSR) in AMD postmortem samples, irrespective of age. Immunohistochemistry and immunofluorescence confirm the presence of the enzymes in the NSR and RPE.\\n\\nCONCLUSIONS: Comparison of DNA methylation, together with mRNA levels, revealed significant differences between AMD versus normal retinas. The evidence presented suggests that GSTM1 and GSTM5 undergo epigenetic repression in AMD RPE/choroid, which may increase susceptibility to oxidative stress in AMD retinas.","author":[{"dropping-particle":"","family":"Hunter","given":"Allan","non-dropping-particle":"","parse-names":false,"suffix":""},{"dropping-particle":"","family":"Spechler","given":"Paul A.","non-dropping-particle":"","parse-names":false,"suffix":""},{"dropping-particle":"","family":"Cwanger","given":"Alyssa","non-dropping-particle":"","parse-names":false,"suffix":""},{"dropping-particle":"","family":"Song","given":"Ying","non-dropping-particle":"","parse-names":false,"suffix":""},{"dropping-particle":"","family":"Zhang","given":"Zhe","non-dropping-particle":"","parse-names":false,"suffix":""},{"dropping-particle":"","family":"Ying","given":"Gui Shuang","non-dropping-particle":"","parse-names":false,"suffix":""},{"dropping-particle":"","family":"Hunter","given":"Anna K.","non-dropping-particle":"","parse-names":false,"suffix":""},{"dropping-particle":"","family":"Dezoeten","given":"Edwin","non-dropping-particle":"","parse-names":false,"suffix":""},{"dropping-particle":"","family":"Dunaief","given":"Joshua L.","non-dropping-particle":"","parse-names":false,"suffix":""}],"container-title":"Investigative ophthalmology &amp; visual science","id":"ITEM-1","issue":"4","issued":{"date-parts":[["2012"]]},"page":"2089-2105","title":"DNA methylation is associated with altered gene expression in AMD.","type":"article-journal","volume":"53"},"uris":["http://www.mendeley.com/documents/?uuid=5987a3f5-a9c1-444e-8f41-23d4531e5ba9"]}],"mendeley":{"formattedCitation":"(10)","plainTextFormattedCitation":"(10)","previouslyFormattedCitation":"(10)"},"properties":{"noteIndex":0},"schema":"https://github.com/citation-style-language/schema/raw/master/csl-citation.json"}</w:instrText>
            </w:r>
            <w:r>
              <w:rPr>
                <w:rFonts w:ascii="Calibri" w:hAnsi="Calibri"/>
                <w:color w:val="000000"/>
                <w:sz w:val="15"/>
                <w:szCs w:val="20"/>
              </w:rPr>
              <w:fldChar w:fldCharType="separate"/>
            </w:r>
            <w:r w:rsidRPr="00CB6A6C">
              <w:rPr>
                <w:rFonts w:ascii="Calibri" w:hAnsi="Calibri"/>
                <w:noProof/>
                <w:color w:val="000000"/>
                <w:sz w:val="15"/>
                <w:szCs w:val="20"/>
              </w:rPr>
              <w:t>(10)</w:t>
            </w:r>
            <w:r>
              <w:rPr>
                <w:rFonts w:ascii="Calibri" w:hAnsi="Calibri"/>
                <w:color w:val="000000"/>
                <w:sz w:val="15"/>
                <w:szCs w:val="20"/>
              </w:rPr>
              <w:fldChar w:fldCharType="end"/>
            </w:r>
          </w:p>
        </w:tc>
        <w:tc>
          <w:tcPr>
            <w:tcW w:w="2097" w:type="dxa"/>
            <w:noWrap/>
          </w:tcPr>
          <w:p w14:paraId="0E3F7E14" w14:textId="77777777" w:rsidR="00B4334F" w:rsidRPr="00C05F90" w:rsidRDefault="00B4334F" w:rsidP="00C82F61">
            <w:pPr>
              <w:rPr>
                <w:rFonts w:ascii="Calibri" w:eastAsia="Times New Roman" w:hAnsi="Calibri" w:cs="Times New Roman"/>
                <w:color w:val="000000"/>
                <w:sz w:val="15"/>
                <w:szCs w:val="20"/>
              </w:rPr>
            </w:pPr>
            <w:r w:rsidRPr="00C05F90">
              <w:rPr>
                <w:rFonts w:ascii="Calibri" w:eastAsia="Times New Roman" w:hAnsi="Calibri" w:cs="Times New Roman"/>
                <w:color w:val="000000"/>
                <w:sz w:val="15"/>
                <w:szCs w:val="20"/>
              </w:rPr>
              <w:t>RPE</w:t>
            </w:r>
          </w:p>
        </w:tc>
        <w:tc>
          <w:tcPr>
            <w:tcW w:w="1342" w:type="dxa"/>
            <w:noWrap/>
          </w:tcPr>
          <w:p w14:paraId="34D4815C" w14:textId="77777777" w:rsidR="00B4334F" w:rsidRPr="00C05F90" w:rsidRDefault="00B4334F" w:rsidP="00C82F61">
            <w:pPr>
              <w:rPr>
                <w:rFonts w:ascii="Calibri (Body)" w:eastAsia="Times New Roman" w:hAnsi="Calibri (Body)" w:cs="Times New Roman"/>
                <w:color w:val="000000"/>
                <w:sz w:val="14"/>
                <w:szCs w:val="20"/>
              </w:rPr>
            </w:pPr>
            <w:r w:rsidRPr="00C05F90">
              <w:rPr>
                <w:rFonts w:ascii="Calibri (Body)" w:eastAsia="Times New Roman" w:hAnsi="Calibri (Body)" w:cs="Times New Roman"/>
                <w:color w:val="000000"/>
                <w:sz w:val="14"/>
                <w:szCs w:val="20"/>
              </w:rPr>
              <w:t xml:space="preserve">Affymetrix Exon Array </w:t>
            </w:r>
          </w:p>
        </w:tc>
        <w:tc>
          <w:tcPr>
            <w:tcW w:w="2126" w:type="dxa"/>
            <w:noWrap/>
          </w:tcPr>
          <w:p w14:paraId="577373D2" w14:textId="77777777" w:rsidR="00B4334F" w:rsidRPr="00C05F90" w:rsidRDefault="00B4334F" w:rsidP="00C82F61">
            <w:pPr>
              <w:rPr>
                <w:rFonts w:ascii="Calibri" w:eastAsia="Times New Roman" w:hAnsi="Calibri" w:cs="Times New Roman"/>
                <w:color w:val="000000"/>
                <w:sz w:val="15"/>
                <w:szCs w:val="20"/>
              </w:rPr>
            </w:pPr>
            <w:r w:rsidRPr="00C05F90">
              <w:rPr>
                <w:rFonts w:ascii="Calibri" w:eastAsia="Times New Roman" w:hAnsi="Calibri" w:cs="Times New Roman"/>
                <w:color w:val="000000"/>
                <w:sz w:val="15"/>
                <w:szCs w:val="20"/>
              </w:rPr>
              <w:t>Increase in fold-change of FAIM2 transcription in AMD compared to non-AMD RPE</w:t>
            </w:r>
          </w:p>
        </w:tc>
        <w:tc>
          <w:tcPr>
            <w:tcW w:w="1926" w:type="dxa"/>
            <w:noWrap/>
          </w:tcPr>
          <w:p w14:paraId="032F317C" w14:textId="77777777" w:rsidR="00B4334F" w:rsidRPr="00C05F90" w:rsidRDefault="00B4334F" w:rsidP="00C82F61">
            <w:pPr>
              <w:rPr>
                <w:rFonts w:ascii="Calibri" w:eastAsia="Times New Roman" w:hAnsi="Calibri" w:cs="Times New Roman"/>
                <w:color w:val="000000"/>
                <w:sz w:val="15"/>
                <w:szCs w:val="20"/>
              </w:rPr>
            </w:pPr>
            <w:r w:rsidRPr="00C05F90">
              <w:rPr>
                <w:rFonts w:ascii="Calibri" w:eastAsia="Times New Roman" w:hAnsi="Calibri" w:cs="Times New Roman"/>
                <w:color w:val="000000"/>
                <w:sz w:val="15"/>
                <w:szCs w:val="20"/>
              </w:rPr>
              <w:t>Upregulated</w:t>
            </w:r>
          </w:p>
        </w:tc>
        <w:tc>
          <w:tcPr>
            <w:tcW w:w="977" w:type="dxa"/>
            <w:noWrap/>
          </w:tcPr>
          <w:p w14:paraId="448A0EA1" w14:textId="77777777" w:rsidR="00B4334F" w:rsidRPr="00C05F90" w:rsidRDefault="00B4334F" w:rsidP="00C82F61">
            <w:pPr>
              <w:rPr>
                <w:rFonts w:ascii="Calibri" w:eastAsia="Times New Roman" w:hAnsi="Calibri" w:cs="Times New Roman"/>
                <w:color w:val="000000"/>
                <w:sz w:val="15"/>
                <w:szCs w:val="20"/>
              </w:rPr>
            </w:pPr>
          </w:p>
        </w:tc>
      </w:tr>
      <w:tr w:rsidR="00B4334F" w:rsidRPr="00C05F90" w14:paraId="01D27E7C" w14:textId="77777777" w:rsidTr="00B4334F">
        <w:trPr>
          <w:trHeight w:val="320"/>
        </w:trPr>
        <w:tc>
          <w:tcPr>
            <w:tcW w:w="1264" w:type="dxa"/>
            <w:noWrap/>
          </w:tcPr>
          <w:p w14:paraId="23CF6A26" w14:textId="77777777" w:rsidR="00B4334F" w:rsidRPr="00C05F90" w:rsidRDefault="00B4334F" w:rsidP="00C82F61">
            <w:pPr>
              <w:rPr>
                <w:rFonts w:ascii="Times New Roman" w:eastAsia="Times New Roman" w:hAnsi="Times New Roman" w:cs="Times New Roman"/>
                <w:sz w:val="15"/>
                <w:szCs w:val="20"/>
              </w:rPr>
            </w:pPr>
          </w:p>
        </w:tc>
        <w:tc>
          <w:tcPr>
            <w:tcW w:w="713" w:type="dxa"/>
            <w:noWrap/>
          </w:tcPr>
          <w:p w14:paraId="6727FCDC" w14:textId="77777777" w:rsidR="00B4334F" w:rsidRPr="00C05F90" w:rsidRDefault="00B4334F" w:rsidP="00C82F61">
            <w:pPr>
              <w:rPr>
                <w:rFonts w:ascii="Times New Roman" w:eastAsia="Times New Roman" w:hAnsi="Times New Roman" w:cs="Times New Roman"/>
                <w:sz w:val="15"/>
                <w:szCs w:val="20"/>
              </w:rPr>
            </w:pPr>
          </w:p>
        </w:tc>
        <w:tc>
          <w:tcPr>
            <w:tcW w:w="2676" w:type="dxa"/>
            <w:noWrap/>
          </w:tcPr>
          <w:p w14:paraId="041C6196" w14:textId="77777777" w:rsidR="00B4334F" w:rsidRPr="00C05F90" w:rsidRDefault="00B4334F" w:rsidP="00C82F61">
            <w:pPr>
              <w:rPr>
                <w:rFonts w:ascii="Times New Roman" w:eastAsia="Times New Roman" w:hAnsi="Times New Roman" w:cs="Times New Roman"/>
                <w:sz w:val="15"/>
                <w:szCs w:val="20"/>
              </w:rPr>
            </w:pPr>
          </w:p>
        </w:tc>
        <w:tc>
          <w:tcPr>
            <w:tcW w:w="989" w:type="dxa"/>
            <w:noWrap/>
          </w:tcPr>
          <w:p w14:paraId="4FD86CEA" w14:textId="77777777" w:rsidR="00B4334F" w:rsidRPr="00C05F90" w:rsidRDefault="00B4334F" w:rsidP="00C82F61">
            <w:pPr>
              <w:rPr>
                <w:rFonts w:ascii="Calibri" w:eastAsia="Times New Roman" w:hAnsi="Calibri" w:cs="Times New Roman"/>
                <w:color w:val="000000"/>
                <w:sz w:val="15"/>
                <w:szCs w:val="20"/>
              </w:rPr>
            </w:pPr>
            <w:r>
              <w:rPr>
                <w:rFonts w:ascii="Calibri" w:hAnsi="Calibri"/>
                <w:color w:val="000000"/>
                <w:sz w:val="15"/>
                <w:szCs w:val="20"/>
              </w:rPr>
              <w:fldChar w:fldCharType="begin" w:fldLock="1"/>
            </w:r>
            <w:r>
              <w:rPr>
                <w:rFonts w:ascii="Calibri" w:hAnsi="Calibri"/>
                <w:color w:val="000000"/>
                <w:sz w:val="15"/>
                <w:szCs w:val="20"/>
              </w:rPr>
              <w:instrText>ADDIN CSL_CITATION {"citationItems":[{"id":"ITEM-1","itemData":{"DOI":"10.1038/cdd.2017.109","ISBN":"7342328030","ISSN":"14765403","PMID":"28708137","abstract":"We report the neuroprotective role of FAS apoptotic inhibitory molecule 2 (FAIM2), an inhibitor of the FAS signaling pathway, during stress-induced photoreceptor apoptosis. Retinal detachment resulted in increased FAIM2 levels in photoreceptors with higher amounts detected at the tips of outer segments. Activation of FAS death receptor via FAS-ligand led to JNK-mediated FAIM2 phosphorylation, decreased proteasome-mediated degradation and increased association with the FAS receptor. Photoreceptor apoptosis was accelerated in Faim2 knockout mice following experimental retinal detachment. We show that FAIM2 is primarily involved in reducing stress-induced photoreceptor cell death but this effect was transient. FAIM2 was found to interact with both p53 and HSP90 following the activation of the FAS death pathway and FAIM2/HSP90 interaction was dependent on the phosphorylation of FAIM2. Lack of FAIM2 led to increased expression of proadeath genes Fas and Ripk1 in the retina under physiologic conditions. These results demonstrate that FAIM2 is an intrinsic neuroprotective factor activated by stress in photoreceptors and delays FAS-mediated photoreceptor apoptosis. Modulation of this pathway to increase FAIM2 expression may be a potential therapeutic option to prevent photoreceptor death.Cell Death and Differentiation advance online publication, 14 July 2017; doi:10.1038/cdd.2017.109.","author":[{"dropping-particle":"","family":"Pawar","given":"Mercy","non-dropping-particle":"","parse-names":false,"suffix":""},{"dropping-particle":"","family":"Busov","given":"Boris","non-dropping-particle":"","parse-names":false,"suffix":""},{"dropping-particle":"","family":"Chandrasekhar","given":"Aaruran","non-dropping-particle":"","parse-names":false,"suffix":""},{"dropping-particle":"","family":"Yao","given":"Jingyu","non-dropping-particle":"","parse-names":false,"suffix":""},{"dropping-particle":"","family":"Zacks","given":"David N.","non-dropping-particle":"","parse-names":false,"suffix":""},{"dropping-particle":"","family":"Besirli","given":"Cagri G.","non-dropping-particle":"","parse-names":false,"suffix":""}],"container-title":"Cell Death and Differentiation","id":"ITEM-1","issue":"10","issued":{"date-parts":[["2017"]]},"page":"1799-1810","title":"FAS apoptotic inhibitory molecule 2 is a stress-induced intrinsic neuroprotective factor in the retina","type":"article-journal","volume":"24"},"uris":["http://www.mendeley.com/documents/?uuid=05ddc21d-3d9c-4b9e-a029-b502d1d5738b"]}],"mendeley":{"formattedCitation":"(64)","plainTextFormattedCitation":"(64)","previouslyFormattedCitation":"(64)"},"properties":{"noteIndex":0},"schema":"https://github.com/citation-style-language/schema/raw/master/csl-citation.json"}</w:instrText>
            </w:r>
            <w:r>
              <w:rPr>
                <w:rFonts w:ascii="Calibri" w:hAnsi="Calibri"/>
                <w:color w:val="000000"/>
                <w:sz w:val="15"/>
                <w:szCs w:val="20"/>
              </w:rPr>
              <w:fldChar w:fldCharType="separate"/>
            </w:r>
            <w:r w:rsidRPr="00CB6A6C">
              <w:rPr>
                <w:rFonts w:ascii="Calibri" w:hAnsi="Calibri"/>
                <w:noProof/>
                <w:color w:val="000000"/>
                <w:sz w:val="15"/>
                <w:szCs w:val="20"/>
              </w:rPr>
              <w:t>(64)</w:t>
            </w:r>
            <w:r>
              <w:rPr>
                <w:rFonts w:ascii="Calibri" w:hAnsi="Calibri"/>
                <w:color w:val="000000"/>
                <w:sz w:val="15"/>
                <w:szCs w:val="20"/>
              </w:rPr>
              <w:fldChar w:fldCharType="end"/>
            </w:r>
            <w:r w:rsidRPr="00C05F90">
              <w:rPr>
                <w:rFonts w:ascii="Calibri" w:eastAsia="Times New Roman" w:hAnsi="Calibri" w:cs="Times New Roman"/>
                <w:color w:val="000000"/>
                <w:sz w:val="15"/>
                <w:szCs w:val="20"/>
              </w:rPr>
              <w:t xml:space="preserve"> </w:t>
            </w:r>
          </w:p>
        </w:tc>
        <w:tc>
          <w:tcPr>
            <w:tcW w:w="2097" w:type="dxa"/>
            <w:noWrap/>
          </w:tcPr>
          <w:p w14:paraId="3CD73A67" w14:textId="77777777" w:rsidR="00B4334F" w:rsidRPr="00C05F90" w:rsidRDefault="00B4334F" w:rsidP="00C82F61">
            <w:pPr>
              <w:rPr>
                <w:rFonts w:ascii="Calibri" w:eastAsia="Times New Roman" w:hAnsi="Calibri" w:cs="Times New Roman"/>
                <w:color w:val="000000"/>
                <w:sz w:val="15"/>
                <w:szCs w:val="20"/>
              </w:rPr>
            </w:pPr>
            <w:r w:rsidRPr="00C05F90">
              <w:rPr>
                <w:rFonts w:ascii="Calibri" w:eastAsia="Times New Roman" w:hAnsi="Calibri" w:cs="Times New Roman"/>
                <w:color w:val="000000"/>
                <w:sz w:val="15"/>
                <w:szCs w:val="20"/>
              </w:rPr>
              <w:t>Rat Retina/661W photoreceptor cell line</w:t>
            </w:r>
          </w:p>
        </w:tc>
        <w:tc>
          <w:tcPr>
            <w:tcW w:w="1342" w:type="dxa"/>
            <w:noWrap/>
          </w:tcPr>
          <w:p w14:paraId="27E862C0" w14:textId="77777777" w:rsidR="00B4334F" w:rsidRPr="00C05F90" w:rsidRDefault="00B4334F" w:rsidP="00C82F61">
            <w:pPr>
              <w:rPr>
                <w:rFonts w:ascii="Calibri (Body)" w:eastAsia="Times New Roman" w:hAnsi="Calibri (Body)" w:cs="Times New Roman"/>
                <w:i/>
                <w:iCs/>
                <w:color w:val="000000"/>
                <w:sz w:val="14"/>
                <w:szCs w:val="20"/>
              </w:rPr>
            </w:pPr>
            <w:r w:rsidRPr="00C05F90">
              <w:rPr>
                <w:rFonts w:ascii="Calibri" w:eastAsia="Times New Roman" w:hAnsi="Calibri" w:cs="Times New Roman"/>
                <w:i/>
                <w:iCs/>
                <w:color w:val="000000"/>
                <w:sz w:val="15"/>
                <w:szCs w:val="20"/>
              </w:rPr>
              <w:t>In vivo/In vitro</w:t>
            </w:r>
          </w:p>
        </w:tc>
        <w:tc>
          <w:tcPr>
            <w:tcW w:w="2126" w:type="dxa"/>
            <w:noWrap/>
          </w:tcPr>
          <w:p w14:paraId="192137B8" w14:textId="77777777" w:rsidR="00B4334F" w:rsidRPr="00C05F90" w:rsidRDefault="00B4334F" w:rsidP="00C82F61">
            <w:pPr>
              <w:rPr>
                <w:rFonts w:ascii="Calibri" w:eastAsia="Times New Roman" w:hAnsi="Calibri" w:cs="Times New Roman"/>
                <w:color w:val="000000"/>
                <w:sz w:val="15"/>
                <w:szCs w:val="20"/>
              </w:rPr>
            </w:pPr>
            <w:r w:rsidRPr="00C05F90">
              <w:rPr>
                <w:rFonts w:ascii="Calibri" w:eastAsia="Times New Roman" w:hAnsi="Calibri" w:cs="Times New Roman"/>
                <w:color w:val="000000"/>
                <w:sz w:val="15"/>
                <w:szCs w:val="20"/>
              </w:rPr>
              <w:t xml:space="preserve">FAIM2 inhibits </w:t>
            </w:r>
            <w:proofErr w:type="spellStart"/>
            <w:r w:rsidRPr="00C05F90">
              <w:rPr>
                <w:rFonts w:ascii="Calibri" w:eastAsia="Times New Roman" w:hAnsi="Calibri" w:cs="Times New Roman"/>
                <w:color w:val="000000"/>
                <w:sz w:val="15"/>
                <w:szCs w:val="20"/>
              </w:rPr>
              <w:t>Fas</w:t>
            </w:r>
            <w:proofErr w:type="spellEnd"/>
            <w:r w:rsidRPr="00C05F90">
              <w:rPr>
                <w:rFonts w:ascii="Calibri" w:eastAsia="Times New Roman" w:hAnsi="Calibri" w:cs="Times New Roman"/>
                <w:color w:val="000000"/>
                <w:sz w:val="15"/>
                <w:szCs w:val="20"/>
              </w:rPr>
              <w:t>-mediated apoptosis in the retina. Significant increase in FAIM2 protein expression independent of mRNA change.</w:t>
            </w:r>
          </w:p>
        </w:tc>
        <w:tc>
          <w:tcPr>
            <w:tcW w:w="1926" w:type="dxa"/>
            <w:noWrap/>
          </w:tcPr>
          <w:p w14:paraId="2A634AC3" w14:textId="77777777" w:rsidR="00B4334F" w:rsidRPr="00C05F90" w:rsidRDefault="00B4334F" w:rsidP="00C82F61">
            <w:pPr>
              <w:rPr>
                <w:rFonts w:ascii="Calibri" w:eastAsia="Times New Roman" w:hAnsi="Calibri" w:cs="Times New Roman"/>
                <w:color w:val="000000"/>
                <w:sz w:val="15"/>
                <w:szCs w:val="20"/>
              </w:rPr>
            </w:pPr>
          </w:p>
        </w:tc>
        <w:tc>
          <w:tcPr>
            <w:tcW w:w="977" w:type="dxa"/>
            <w:noWrap/>
          </w:tcPr>
          <w:p w14:paraId="3E37E82B" w14:textId="77777777" w:rsidR="00B4334F" w:rsidRPr="00C05F90" w:rsidRDefault="00B4334F" w:rsidP="00C82F61">
            <w:pPr>
              <w:rPr>
                <w:rFonts w:ascii="Times New Roman" w:eastAsia="Times New Roman" w:hAnsi="Times New Roman" w:cs="Times New Roman"/>
                <w:sz w:val="15"/>
                <w:szCs w:val="20"/>
              </w:rPr>
            </w:pPr>
          </w:p>
        </w:tc>
      </w:tr>
      <w:tr w:rsidR="00B4334F" w:rsidRPr="00C05F90" w14:paraId="50FDAF3A" w14:textId="77777777" w:rsidTr="00B4334F">
        <w:trPr>
          <w:trHeight w:val="320"/>
        </w:trPr>
        <w:tc>
          <w:tcPr>
            <w:tcW w:w="1264" w:type="dxa"/>
            <w:noWrap/>
          </w:tcPr>
          <w:p w14:paraId="034B0BC1" w14:textId="77777777" w:rsidR="00B4334F" w:rsidRPr="00C05F90" w:rsidRDefault="00B4334F" w:rsidP="00C82F61">
            <w:pPr>
              <w:rPr>
                <w:rFonts w:ascii="Times New Roman" w:eastAsia="Times New Roman" w:hAnsi="Times New Roman" w:cs="Times New Roman"/>
                <w:sz w:val="15"/>
                <w:szCs w:val="20"/>
              </w:rPr>
            </w:pPr>
            <w:r w:rsidRPr="00C05F90">
              <w:rPr>
                <w:rFonts w:ascii="Calibri" w:eastAsia="Times New Roman" w:hAnsi="Calibri" w:cs="Times New Roman"/>
                <w:color w:val="000000"/>
                <w:sz w:val="15"/>
                <w:szCs w:val="20"/>
              </w:rPr>
              <w:t>Glutamate Ionotropic Receptor AMPA Type Subunit 4</w:t>
            </w:r>
          </w:p>
        </w:tc>
        <w:tc>
          <w:tcPr>
            <w:tcW w:w="713" w:type="dxa"/>
            <w:noWrap/>
          </w:tcPr>
          <w:p w14:paraId="710EA123" w14:textId="77777777" w:rsidR="00B4334F" w:rsidRPr="00C05F90" w:rsidRDefault="00B4334F" w:rsidP="00C82F61">
            <w:pPr>
              <w:rPr>
                <w:rFonts w:ascii="Times New Roman" w:eastAsia="Times New Roman" w:hAnsi="Times New Roman" w:cs="Times New Roman"/>
                <w:sz w:val="15"/>
                <w:szCs w:val="20"/>
              </w:rPr>
            </w:pPr>
            <w:r w:rsidRPr="00C05F90">
              <w:rPr>
                <w:rFonts w:ascii="Calibri" w:eastAsia="Times New Roman" w:hAnsi="Calibri" w:cs="Times New Roman"/>
                <w:i/>
                <w:iCs/>
                <w:color w:val="000000"/>
                <w:sz w:val="15"/>
                <w:szCs w:val="20"/>
              </w:rPr>
              <w:t>GRIA4</w:t>
            </w:r>
          </w:p>
        </w:tc>
        <w:tc>
          <w:tcPr>
            <w:tcW w:w="2676" w:type="dxa"/>
            <w:noWrap/>
          </w:tcPr>
          <w:p w14:paraId="5948AB21" w14:textId="77777777" w:rsidR="00B4334F" w:rsidRPr="00C05F90" w:rsidRDefault="00B4334F" w:rsidP="00C82F61">
            <w:pPr>
              <w:rPr>
                <w:rFonts w:ascii="Times New Roman" w:eastAsia="Times New Roman" w:hAnsi="Times New Roman" w:cs="Times New Roman"/>
                <w:sz w:val="15"/>
                <w:szCs w:val="20"/>
              </w:rPr>
            </w:pPr>
            <w:r w:rsidRPr="00C05F90">
              <w:rPr>
                <w:rFonts w:ascii="Calibri" w:eastAsia="Times New Roman" w:hAnsi="Calibri" w:cs="Times New Roman"/>
                <w:color w:val="000000"/>
                <w:sz w:val="15"/>
                <w:szCs w:val="20"/>
              </w:rPr>
              <w:t>Heteromeric protein complex that acts as a glutamate receptor with ligand-gated ion channel function, principally functioning in excitatory synaptic transmission in the central nervous system.</w:t>
            </w:r>
          </w:p>
        </w:tc>
        <w:tc>
          <w:tcPr>
            <w:tcW w:w="989" w:type="dxa"/>
            <w:noWrap/>
          </w:tcPr>
          <w:p w14:paraId="53D9E714" w14:textId="77777777" w:rsidR="00B4334F" w:rsidRPr="00C05F90" w:rsidRDefault="00B4334F" w:rsidP="00C82F61">
            <w:pPr>
              <w:rPr>
                <w:rFonts w:ascii="Calibri" w:eastAsia="Times New Roman" w:hAnsi="Calibri" w:cs="Times New Roman"/>
                <w:color w:val="000000"/>
                <w:sz w:val="15"/>
                <w:szCs w:val="20"/>
              </w:rPr>
            </w:pPr>
            <w:r>
              <w:rPr>
                <w:rFonts w:ascii="Calibri" w:hAnsi="Calibri"/>
                <w:color w:val="000000"/>
                <w:sz w:val="15"/>
                <w:szCs w:val="20"/>
              </w:rPr>
              <w:fldChar w:fldCharType="begin" w:fldLock="1"/>
            </w:r>
            <w:r>
              <w:rPr>
                <w:rFonts w:ascii="Calibri" w:hAnsi="Calibri"/>
                <w:color w:val="000000"/>
                <w:sz w:val="15"/>
                <w:szCs w:val="20"/>
              </w:rPr>
              <w:instrText>ADDIN CSL_CITATION {"citationItems":[{"id":"ITEM-1","itemData":{"DOI":"10.1016/j.exer.2014.11.001","ISBN":"1110301197","ISSN":"10960007","PMID":"25446321","abstract":"Proper spatial differentiation of retinal cell types is necessary for normal human vision. Many retinal diseases, such as Best disease and male germ cell associated kinase (MAK)-associated retinitis pigmentosa, preferentially affect distinct topographic regions of the retina. While much is known about the distribution of cell types in the retina, the distribution of molecular components across the posterior pole of the eye has not been well-studied. To investigate regional difference in molecular composition of ocular tissues, we assessed differential gene expression across the temporal, macular, and nasal retina and retinal pigment epithelium (RPE)/choroid of human eyes using RNA-Seq. RNA from temporal, macular, and nasal retina and RPE/choroid from four human donor eyes was extracted, poly-A selected, fragmented, and sequenced as 100bp read pairs. Digital read files were mapped to the human genome and analyzed for differential expression using the Tuxedo software suite. Retina and RPE/choroid samples were clearly distinguishable at the transcriptome level. Numerous transcription factors were differentially expressed between regions of the retina and RPE/choroid. Photoreceptor-specific genes were enriched in the peripheral samples, while ganglion cell and amacrine cell genes were enriched in the macula. Within the RPE/choroid, RPE-specific genes were upregulated at the periphery while endothelium associated genes were upregulated in the macula. Consistent with previous studies, BEST1 expression was lower in macular than extramacular regions. The MAK gene was expressed at lower levels in macula than in extramacular regions, but did not exhibit a significant difference between nasal and temporal retina. The regional molecular distinction is greatest between macula and periphery and decreases between different peripheral regions within a tissue. Datasets such as these can be used to prioritize candidate genes for possible involvement in retinal diseases with regional phenotypes.","author":[{"dropping-particle":"","family":"Whitmore","given":"S. Scott","non-dropping-particle":"","parse-names":false,"suffix":""},{"dropping-particle":"","family":"Wagner","given":"Alex H.","non-dropping-particle":"","parse-names":false,"suffix":""},{"dropping-particle":"","family":"DeLuca","given":"Adam P.","non-dropping-particle":"","parse-names":false,"suffix":""},{"dropping-particle":"V.","family":"Drack","given":"Arlene","non-dropping-particle":"","parse-names":false,"suffix":""},{"dropping-particle":"","family":"Stone","given":"Edwin M.","non-dropping-particle":"","parse-names":false,"suffix":""},{"dropping-particle":"","family":"Tucker","given":"Budd A.","non-dropping-particle":"","parse-names":false,"suffix":""},{"dropping-particle":"","family":"Zeng","given":"Shemin","non-dropping-particle":"","parse-names":false,"suffix":""},{"dropping-particle":"","family":"Braun","given":"Terry A.","non-dropping-particle":"","parse-names":false,"suffix":""},{"dropping-particle":"","family":"Mullins","given":"Robert F.","non-dropping-particle":"","parse-names":false,"suffix":""},{"dropping-particle":"","family":"Scheetz","given":"Todd E.","non-dropping-particle":"","parse-names":false,"suffix":""}],"container-title":"Experimental Eye Research","id":"ITEM-1","issued":{"date-parts":[["2014"]]},"page":"93-106","title":"Transcriptomic analysis across nasal, temporal, and macular regions of human neural retina and RPE/choroid by RNA-Seq","type":"article-journal","volume":"129"},"uris":["http://www.mendeley.com/documents/?uuid=6b6b3179-fe52-45ec-8ee9-2c122c02221e"]}],"mendeley":{"formattedCitation":"(58)","plainTextFormattedCitation":"(58)","previouslyFormattedCitation":"(58)"},"properties":{"noteIndex":0},"schema":"https://github.com/citation-style-language/schema/raw/master/csl-citation.json"}</w:instrText>
            </w:r>
            <w:r>
              <w:rPr>
                <w:rFonts w:ascii="Calibri" w:hAnsi="Calibri"/>
                <w:color w:val="000000"/>
                <w:sz w:val="15"/>
                <w:szCs w:val="20"/>
              </w:rPr>
              <w:fldChar w:fldCharType="separate"/>
            </w:r>
            <w:r w:rsidRPr="00CB6A6C">
              <w:rPr>
                <w:rFonts w:ascii="Calibri" w:hAnsi="Calibri"/>
                <w:noProof/>
                <w:color w:val="000000"/>
                <w:sz w:val="15"/>
                <w:szCs w:val="20"/>
              </w:rPr>
              <w:t>(58)</w:t>
            </w:r>
            <w:r>
              <w:rPr>
                <w:rFonts w:ascii="Calibri" w:hAnsi="Calibri"/>
                <w:color w:val="000000"/>
                <w:sz w:val="15"/>
                <w:szCs w:val="20"/>
              </w:rPr>
              <w:fldChar w:fldCharType="end"/>
            </w:r>
          </w:p>
        </w:tc>
        <w:tc>
          <w:tcPr>
            <w:tcW w:w="2097" w:type="dxa"/>
            <w:noWrap/>
          </w:tcPr>
          <w:p w14:paraId="6982DF27" w14:textId="77777777" w:rsidR="00B4334F" w:rsidRPr="00C05F90" w:rsidRDefault="00B4334F" w:rsidP="00C82F61">
            <w:pPr>
              <w:rPr>
                <w:rFonts w:ascii="Calibri" w:eastAsia="Times New Roman" w:hAnsi="Calibri" w:cs="Times New Roman"/>
                <w:color w:val="000000"/>
                <w:sz w:val="15"/>
                <w:szCs w:val="20"/>
              </w:rPr>
            </w:pPr>
            <w:r w:rsidRPr="00C05F90">
              <w:rPr>
                <w:rFonts w:ascii="Calibri" w:eastAsia="Times New Roman" w:hAnsi="Calibri" w:cs="Times New Roman"/>
                <w:color w:val="000000"/>
                <w:sz w:val="15"/>
                <w:szCs w:val="20"/>
              </w:rPr>
              <w:t>Nasal/temporal/Macular Retina and RPE</w:t>
            </w:r>
          </w:p>
        </w:tc>
        <w:tc>
          <w:tcPr>
            <w:tcW w:w="1342" w:type="dxa"/>
            <w:noWrap/>
          </w:tcPr>
          <w:p w14:paraId="5CB7C2CB" w14:textId="77777777" w:rsidR="00B4334F" w:rsidRPr="00C05F90" w:rsidRDefault="00B4334F" w:rsidP="00C82F61">
            <w:pPr>
              <w:rPr>
                <w:rFonts w:ascii="Calibri" w:eastAsia="Times New Roman" w:hAnsi="Calibri" w:cs="Times New Roman"/>
                <w:i/>
                <w:iCs/>
                <w:color w:val="000000"/>
                <w:sz w:val="15"/>
                <w:szCs w:val="20"/>
              </w:rPr>
            </w:pPr>
            <w:r w:rsidRPr="00C05F90">
              <w:rPr>
                <w:rFonts w:ascii="Calibri" w:eastAsia="Times New Roman" w:hAnsi="Calibri" w:cs="Times New Roman"/>
                <w:color w:val="000000"/>
                <w:sz w:val="15"/>
                <w:szCs w:val="20"/>
              </w:rPr>
              <w:t>RNA-</w:t>
            </w:r>
            <w:proofErr w:type="spellStart"/>
            <w:r w:rsidRPr="00C05F90">
              <w:rPr>
                <w:rFonts w:ascii="Calibri" w:eastAsia="Times New Roman" w:hAnsi="Calibri" w:cs="Times New Roman"/>
                <w:color w:val="000000"/>
                <w:sz w:val="15"/>
                <w:szCs w:val="20"/>
              </w:rPr>
              <w:t>Seq</w:t>
            </w:r>
            <w:proofErr w:type="spellEnd"/>
          </w:p>
        </w:tc>
        <w:tc>
          <w:tcPr>
            <w:tcW w:w="2126" w:type="dxa"/>
            <w:noWrap/>
          </w:tcPr>
          <w:p w14:paraId="10B8C79B" w14:textId="77777777" w:rsidR="00B4334F" w:rsidRPr="00C05F90" w:rsidRDefault="00B4334F" w:rsidP="00C82F61">
            <w:pPr>
              <w:rPr>
                <w:rFonts w:ascii="Calibri" w:eastAsia="Times New Roman" w:hAnsi="Calibri" w:cs="Times New Roman"/>
                <w:color w:val="000000"/>
                <w:sz w:val="15"/>
                <w:szCs w:val="20"/>
              </w:rPr>
            </w:pPr>
            <w:r w:rsidRPr="00C05F90">
              <w:rPr>
                <w:rFonts w:ascii="Calibri" w:eastAsia="Times New Roman" w:hAnsi="Calibri" w:cs="Times New Roman"/>
                <w:color w:val="000000"/>
                <w:sz w:val="15"/>
                <w:szCs w:val="20"/>
              </w:rPr>
              <w:t xml:space="preserve">Increased </w:t>
            </w:r>
            <w:r w:rsidRPr="00C05F90">
              <w:rPr>
                <w:rFonts w:ascii="Calibri" w:eastAsia="Times New Roman" w:hAnsi="Calibri" w:cs="Times New Roman"/>
                <w:i/>
                <w:color w:val="000000"/>
                <w:sz w:val="15"/>
                <w:szCs w:val="20"/>
              </w:rPr>
              <w:t>GRIA4</w:t>
            </w:r>
            <w:r w:rsidRPr="00C05F90">
              <w:rPr>
                <w:rFonts w:ascii="Calibri" w:eastAsia="Times New Roman" w:hAnsi="Calibri" w:cs="Times New Roman"/>
                <w:color w:val="000000"/>
                <w:sz w:val="15"/>
                <w:szCs w:val="20"/>
              </w:rPr>
              <w:t xml:space="preserve"> transcription in macular/nasal/temporal retina compared to macular/nasal/temporal RPE/choroid in Non-AMD patients.</w:t>
            </w:r>
          </w:p>
        </w:tc>
        <w:tc>
          <w:tcPr>
            <w:tcW w:w="1926" w:type="dxa"/>
            <w:noWrap/>
          </w:tcPr>
          <w:p w14:paraId="1BCE4154" w14:textId="77777777" w:rsidR="00B4334F" w:rsidRPr="00C05F90" w:rsidRDefault="00B4334F" w:rsidP="00C82F61">
            <w:pPr>
              <w:rPr>
                <w:rFonts w:ascii="Calibri" w:eastAsia="Times New Roman" w:hAnsi="Calibri" w:cs="Times New Roman"/>
                <w:color w:val="000000"/>
                <w:sz w:val="15"/>
                <w:szCs w:val="20"/>
              </w:rPr>
            </w:pPr>
          </w:p>
        </w:tc>
        <w:tc>
          <w:tcPr>
            <w:tcW w:w="977" w:type="dxa"/>
            <w:noWrap/>
          </w:tcPr>
          <w:p w14:paraId="52ACF9F3" w14:textId="77777777" w:rsidR="00B4334F" w:rsidRPr="00C05F90" w:rsidRDefault="00B4334F" w:rsidP="00C82F61">
            <w:pPr>
              <w:rPr>
                <w:rFonts w:ascii="Times New Roman" w:eastAsia="Times New Roman" w:hAnsi="Times New Roman" w:cs="Times New Roman"/>
                <w:sz w:val="15"/>
                <w:szCs w:val="20"/>
              </w:rPr>
            </w:pPr>
          </w:p>
        </w:tc>
      </w:tr>
      <w:tr w:rsidR="00B4334F" w:rsidRPr="00C05F90" w14:paraId="5FC8E79B" w14:textId="77777777" w:rsidTr="00B4334F">
        <w:trPr>
          <w:trHeight w:val="320"/>
        </w:trPr>
        <w:tc>
          <w:tcPr>
            <w:tcW w:w="1264" w:type="dxa"/>
            <w:noWrap/>
            <w:hideMark/>
          </w:tcPr>
          <w:p w14:paraId="2F3816A5" w14:textId="77777777" w:rsidR="00B4334F" w:rsidRPr="00C05F90" w:rsidRDefault="00B4334F" w:rsidP="00C82F61">
            <w:pPr>
              <w:rPr>
                <w:rFonts w:ascii="Calibri" w:eastAsia="Times New Roman" w:hAnsi="Calibri" w:cs="Times New Roman"/>
                <w:color w:val="000000"/>
                <w:sz w:val="15"/>
                <w:szCs w:val="20"/>
              </w:rPr>
            </w:pPr>
          </w:p>
        </w:tc>
        <w:tc>
          <w:tcPr>
            <w:tcW w:w="713" w:type="dxa"/>
            <w:noWrap/>
            <w:hideMark/>
          </w:tcPr>
          <w:p w14:paraId="15C971DD" w14:textId="77777777" w:rsidR="00B4334F" w:rsidRPr="00C05F90" w:rsidRDefault="00B4334F" w:rsidP="00C82F61">
            <w:pPr>
              <w:rPr>
                <w:rFonts w:ascii="Calibri" w:eastAsia="Times New Roman" w:hAnsi="Calibri" w:cs="Times New Roman"/>
                <w:i/>
                <w:iCs/>
                <w:color w:val="000000"/>
                <w:sz w:val="15"/>
                <w:szCs w:val="20"/>
              </w:rPr>
            </w:pPr>
          </w:p>
        </w:tc>
        <w:tc>
          <w:tcPr>
            <w:tcW w:w="2676" w:type="dxa"/>
            <w:noWrap/>
            <w:hideMark/>
          </w:tcPr>
          <w:p w14:paraId="6C21EE6B" w14:textId="77777777" w:rsidR="00B4334F" w:rsidRPr="00C05F90" w:rsidRDefault="00B4334F" w:rsidP="00C82F61">
            <w:pPr>
              <w:rPr>
                <w:rFonts w:ascii="Calibri" w:eastAsia="Times New Roman" w:hAnsi="Calibri" w:cs="Times New Roman"/>
                <w:color w:val="000000"/>
                <w:sz w:val="15"/>
                <w:szCs w:val="20"/>
              </w:rPr>
            </w:pPr>
          </w:p>
        </w:tc>
        <w:tc>
          <w:tcPr>
            <w:tcW w:w="989" w:type="dxa"/>
            <w:noWrap/>
            <w:hideMark/>
          </w:tcPr>
          <w:p w14:paraId="6CC4757B" w14:textId="77777777" w:rsidR="00B4334F" w:rsidRPr="00C05F90" w:rsidRDefault="00B4334F" w:rsidP="00C82F61">
            <w:pPr>
              <w:rPr>
                <w:rFonts w:ascii="Calibri" w:eastAsia="Times New Roman" w:hAnsi="Calibri" w:cs="Times New Roman"/>
                <w:color w:val="000000"/>
                <w:sz w:val="15"/>
                <w:szCs w:val="20"/>
              </w:rPr>
            </w:pPr>
            <w:r>
              <w:rPr>
                <w:rFonts w:ascii="Calibri" w:hAnsi="Calibri"/>
                <w:color w:val="000000"/>
                <w:sz w:val="15"/>
                <w:szCs w:val="20"/>
              </w:rPr>
              <w:fldChar w:fldCharType="begin" w:fldLock="1"/>
            </w:r>
            <w:r>
              <w:rPr>
                <w:rFonts w:ascii="Calibri" w:hAnsi="Calibri"/>
                <w:color w:val="000000"/>
                <w:sz w:val="15"/>
                <w:szCs w:val="20"/>
              </w:rPr>
              <w:instrText>ADDIN CSL_CITATION {"citationItems":[{"id":"ITEM-1","itemData":{"DOI":"10.1016/J.EXER.2007.05.006","ISSN":"0014-4835","abstract":"The discoveries of gene variants associated with macular diseases have provided valuable insight into their molecular mechanisms, but they have not clarified why the macula is particularly vulnerable to degenerative disease. Its predisposition may be attributable to specialized structural features and/or functional properties of the underlying macular RPE/choroid. To examine the molecular basis for the macula's disease susceptibility, we compared the gene expression profile of the human RPE/choroid in the macula with the profile in the extramacular region using DNA microarrays. Seventy-five candidate genes with differences in macular:extramacular expression levels were identified by microarray analysis, of which 29 were selected for further analysis. Quantitative PCR confirmed that 21 showed statistically significant differences in expression. Five genes were expressed at higher levels in the macula. Two showed significant changes in the macular:extramacular expression ratio; another two exhibited changes in absolute expression level, as a function of age or AMD. Several of the differentially expressed genes have potential relevance to AMD pathobiology. One is an RPE cell growth factor (TFPI2), five are extracellular matrix components (DCN, MYOC, OGN, SMOC2, TFPI2), and six are related to inflammation (CCL19, CCL26, CXCL14, SLIT2) and/or angiogenesis (CXCL14, SLIT2, TFPI2, WFDC1). The identification of regional differences in gene expression in the RPE/choroid is a first step in clarifying the macula's propensity for degeneration. These findings lay the groundwork for further studies into the roles of the corresponding gene products in the normal, aged, and diseased macula.","author":[{"dropping-particle":"","family":"Radeke","given":"Monte J.","non-dropping-particle":"","parse-names":false,"suffix":""},{"dropping-particle":"","family":"Peterson","given":"Katie E.","non-dropping-particle":"","parse-names":false,"suffix":""},{"dropping-particle":"V.","family":"Johnson","given":"Lincoln","non-dropping-particle":"","parse-names":false,"suffix":""},{"dropping-particle":"","family":"Anderson","given":"Don H.","non-dropping-particle":"","parse-names":false,"suffix":""}],"container-title":"Experimental Eye Research","id":"ITEM-1","issue":"3","issued":{"date-parts":[["2007","9","1"]]},"page":"366-380","publisher":"Academic Press","title":"Disease susceptibility of the human macula: Differential gene transcription in the retinal pigmented epithelium/choroid","type":"article-journal","volume":"85"},"uris":["http://www.mendeley.com/documents/?uuid=faa1ea4b-173c-3f09-9e1f-6e92dd5d36fe"]}],"mendeley":{"formattedCitation":"(59)","plainTextFormattedCitation":"(59)","previouslyFormattedCitation":"(59)"},"properties":{"noteIndex":0},"schema":"https://github.com/citation-style-language/schema/raw/master/csl-citation.json"}</w:instrText>
            </w:r>
            <w:r>
              <w:rPr>
                <w:rFonts w:ascii="Calibri" w:hAnsi="Calibri"/>
                <w:color w:val="000000"/>
                <w:sz w:val="15"/>
                <w:szCs w:val="20"/>
              </w:rPr>
              <w:fldChar w:fldCharType="separate"/>
            </w:r>
            <w:r w:rsidRPr="00CB6A6C">
              <w:rPr>
                <w:rFonts w:ascii="Calibri" w:hAnsi="Calibri"/>
                <w:noProof/>
                <w:color w:val="000000"/>
                <w:sz w:val="15"/>
                <w:szCs w:val="20"/>
              </w:rPr>
              <w:t>(59)</w:t>
            </w:r>
            <w:r>
              <w:rPr>
                <w:rFonts w:ascii="Calibri" w:hAnsi="Calibri"/>
                <w:color w:val="000000"/>
                <w:sz w:val="15"/>
                <w:szCs w:val="20"/>
              </w:rPr>
              <w:fldChar w:fldCharType="end"/>
            </w:r>
          </w:p>
        </w:tc>
        <w:tc>
          <w:tcPr>
            <w:tcW w:w="2097" w:type="dxa"/>
            <w:noWrap/>
            <w:hideMark/>
          </w:tcPr>
          <w:p w14:paraId="47DBDE34" w14:textId="77777777" w:rsidR="00B4334F" w:rsidRPr="00C05F90" w:rsidRDefault="00B4334F" w:rsidP="00C82F61">
            <w:pPr>
              <w:rPr>
                <w:rFonts w:ascii="Calibri" w:eastAsia="Times New Roman" w:hAnsi="Calibri" w:cs="Times New Roman"/>
                <w:color w:val="000000"/>
                <w:sz w:val="15"/>
                <w:szCs w:val="20"/>
              </w:rPr>
            </w:pPr>
            <w:r w:rsidRPr="00C05F90">
              <w:rPr>
                <w:rFonts w:ascii="Calibri" w:eastAsia="Times New Roman" w:hAnsi="Calibri" w:cs="Times New Roman"/>
                <w:color w:val="000000"/>
                <w:sz w:val="15"/>
                <w:szCs w:val="20"/>
              </w:rPr>
              <w:t>Macular/ Extramacular RPE/Choroid</w:t>
            </w:r>
          </w:p>
        </w:tc>
        <w:tc>
          <w:tcPr>
            <w:tcW w:w="1342" w:type="dxa"/>
            <w:noWrap/>
            <w:hideMark/>
          </w:tcPr>
          <w:p w14:paraId="58E847BB" w14:textId="77777777" w:rsidR="00B4334F" w:rsidRPr="00C05F90" w:rsidRDefault="00B4334F" w:rsidP="00C82F61">
            <w:pPr>
              <w:rPr>
                <w:rFonts w:ascii="Calibri" w:eastAsia="Times New Roman" w:hAnsi="Calibri" w:cs="Times New Roman"/>
                <w:color w:val="000000"/>
                <w:sz w:val="15"/>
                <w:szCs w:val="20"/>
              </w:rPr>
            </w:pPr>
            <w:r w:rsidRPr="00C05F90">
              <w:rPr>
                <w:rFonts w:ascii="Calibri (Body)" w:eastAsia="Times New Roman" w:hAnsi="Calibri (Body)" w:cs="Times New Roman"/>
                <w:color w:val="000000"/>
                <w:sz w:val="14"/>
                <w:szCs w:val="20"/>
              </w:rPr>
              <w:t>Microarray</w:t>
            </w:r>
          </w:p>
        </w:tc>
        <w:tc>
          <w:tcPr>
            <w:tcW w:w="2126" w:type="dxa"/>
            <w:noWrap/>
            <w:hideMark/>
          </w:tcPr>
          <w:p w14:paraId="6214BEC7" w14:textId="77777777" w:rsidR="00B4334F" w:rsidRPr="00C05F90" w:rsidRDefault="00B4334F" w:rsidP="00C82F61">
            <w:pPr>
              <w:rPr>
                <w:rFonts w:ascii="Calibri" w:eastAsia="Times New Roman" w:hAnsi="Calibri" w:cs="Times New Roman"/>
                <w:color w:val="000000"/>
                <w:sz w:val="15"/>
                <w:szCs w:val="20"/>
              </w:rPr>
            </w:pPr>
            <w:r w:rsidRPr="00C05F90">
              <w:rPr>
                <w:rFonts w:ascii="Calibri" w:eastAsia="Times New Roman" w:hAnsi="Calibri" w:cs="Times New Roman"/>
                <w:color w:val="000000"/>
                <w:sz w:val="15"/>
                <w:szCs w:val="20"/>
              </w:rPr>
              <w:t xml:space="preserve">Increase in average </w:t>
            </w:r>
            <w:r w:rsidRPr="00C05F90">
              <w:rPr>
                <w:rFonts w:ascii="Calibri" w:eastAsia="Times New Roman" w:hAnsi="Calibri" w:cs="Times New Roman"/>
                <w:i/>
                <w:color w:val="000000"/>
                <w:sz w:val="15"/>
                <w:szCs w:val="20"/>
              </w:rPr>
              <w:t>GRIA4</w:t>
            </w:r>
            <w:r w:rsidRPr="00C05F90">
              <w:rPr>
                <w:rFonts w:ascii="Calibri" w:eastAsia="Times New Roman" w:hAnsi="Calibri" w:cs="Times New Roman"/>
                <w:color w:val="000000"/>
                <w:sz w:val="15"/>
                <w:szCs w:val="20"/>
              </w:rPr>
              <w:t xml:space="preserve"> transcription in normalized AMD compared to non-AMD donor array data</w:t>
            </w:r>
          </w:p>
        </w:tc>
        <w:tc>
          <w:tcPr>
            <w:tcW w:w="1926" w:type="dxa"/>
            <w:noWrap/>
            <w:hideMark/>
          </w:tcPr>
          <w:p w14:paraId="50E7BD12" w14:textId="77777777" w:rsidR="00B4334F" w:rsidRPr="00C05F90" w:rsidRDefault="00B4334F" w:rsidP="00C82F61">
            <w:pPr>
              <w:rPr>
                <w:rFonts w:ascii="Calibri" w:eastAsia="Times New Roman" w:hAnsi="Calibri" w:cs="Times New Roman"/>
                <w:color w:val="000000"/>
                <w:sz w:val="15"/>
                <w:szCs w:val="20"/>
              </w:rPr>
            </w:pPr>
            <w:r w:rsidRPr="00C05F90">
              <w:rPr>
                <w:rFonts w:ascii="Calibri" w:eastAsia="Times New Roman" w:hAnsi="Calibri" w:cs="Times New Roman"/>
                <w:color w:val="000000"/>
                <w:sz w:val="15"/>
                <w:szCs w:val="20"/>
              </w:rPr>
              <w:t>Upregulated</w:t>
            </w:r>
          </w:p>
        </w:tc>
        <w:tc>
          <w:tcPr>
            <w:tcW w:w="977" w:type="dxa"/>
            <w:noWrap/>
            <w:hideMark/>
          </w:tcPr>
          <w:p w14:paraId="654D4124" w14:textId="77777777" w:rsidR="00B4334F" w:rsidRPr="00C05F90" w:rsidRDefault="00B4334F" w:rsidP="00C82F61">
            <w:pPr>
              <w:rPr>
                <w:rFonts w:ascii="Times New Roman" w:eastAsia="Times New Roman" w:hAnsi="Times New Roman" w:cs="Times New Roman"/>
                <w:sz w:val="15"/>
                <w:szCs w:val="20"/>
              </w:rPr>
            </w:pPr>
          </w:p>
        </w:tc>
      </w:tr>
      <w:tr w:rsidR="00B4334F" w:rsidRPr="00C05F90" w14:paraId="4297CC2E" w14:textId="77777777" w:rsidTr="00B4334F">
        <w:trPr>
          <w:trHeight w:val="320"/>
        </w:trPr>
        <w:tc>
          <w:tcPr>
            <w:tcW w:w="1264" w:type="dxa"/>
            <w:noWrap/>
            <w:hideMark/>
          </w:tcPr>
          <w:p w14:paraId="396A03DE" w14:textId="77777777" w:rsidR="00B4334F" w:rsidRPr="00C05F90" w:rsidRDefault="00B4334F" w:rsidP="00C82F61">
            <w:pPr>
              <w:rPr>
                <w:rFonts w:ascii="Times New Roman" w:eastAsia="Times New Roman" w:hAnsi="Times New Roman" w:cs="Times New Roman"/>
                <w:sz w:val="15"/>
                <w:szCs w:val="20"/>
              </w:rPr>
            </w:pPr>
          </w:p>
        </w:tc>
        <w:tc>
          <w:tcPr>
            <w:tcW w:w="713" w:type="dxa"/>
            <w:noWrap/>
            <w:hideMark/>
          </w:tcPr>
          <w:p w14:paraId="33233E55" w14:textId="77777777" w:rsidR="00B4334F" w:rsidRPr="00C05F90" w:rsidRDefault="00B4334F" w:rsidP="00C82F61">
            <w:pPr>
              <w:rPr>
                <w:rFonts w:ascii="Times New Roman" w:eastAsia="Times New Roman" w:hAnsi="Times New Roman" w:cs="Times New Roman"/>
                <w:sz w:val="15"/>
                <w:szCs w:val="20"/>
              </w:rPr>
            </w:pPr>
          </w:p>
        </w:tc>
        <w:tc>
          <w:tcPr>
            <w:tcW w:w="2676" w:type="dxa"/>
            <w:noWrap/>
            <w:hideMark/>
          </w:tcPr>
          <w:p w14:paraId="6A1AFED2" w14:textId="77777777" w:rsidR="00B4334F" w:rsidRPr="00C05F90" w:rsidRDefault="00B4334F" w:rsidP="00C82F61">
            <w:pPr>
              <w:rPr>
                <w:rFonts w:ascii="Times New Roman" w:eastAsia="Times New Roman" w:hAnsi="Times New Roman" w:cs="Times New Roman"/>
                <w:sz w:val="15"/>
                <w:szCs w:val="20"/>
              </w:rPr>
            </w:pPr>
          </w:p>
        </w:tc>
        <w:tc>
          <w:tcPr>
            <w:tcW w:w="989" w:type="dxa"/>
            <w:noWrap/>
            <w:hideMark/>
          </w:tcPr>
          <w:p w14:paraId="28AEA41E" w14:textId="77777777" w:rsidR="00B4334F" w:rsidRPr="00C05F90" w:rsidRDefault="00B4334F" w:rsidP="00C82F61">
            <w:pPr>
              <w:rPr>
                <w:rFonts w:ascii="Calibri" w:eastAsia="Times New Roman" w:hAnsi="Calibri" w:cs="Times New Roman"/>
                <w:color w:val="000000"/>
                <w:sz w:val="15"/>
                <w:szCs w:val="20"/>
              </w:rPr>
            </w:pPr>
            <w:r>
              <w:rPr>
                <w:rFonts w:ascii="Calibri" w:hAnsi="Calibri"/>
                <w:color w:val="000000"/>
                <w:sz w:val="15"/>
                <w:szCs w:val="20"/>
              </w:rPr>
              <w:fldChar w:fldCharType="begin" w:fldLock="1"/>
            </w:r>
            <w:r>
              <w:rPr>
                <w:rFonts w:ascii="Calibri" w:hAnsi="Calibri"/>
                <w:color w:val="000000"/>
                <w:sz w:val="15"/>
                <w:szCs w:val="20"/>
              </w:rPr>
              <w:instrText>ADDIN CSL_CITATION {"citationItems":[{"id":"ITEM-1","itemData":{"ISSN":"1090-0535","PMID":"24265543","abstract":"PURPOSE: Age-related macular degeneration (AMD) is a major cause of blindness in developed countries. The molecular pathogenesis of early events in AMD is poorly understood. We investigated differential gene expression in samples of human retinal pigment epithelium (RPE) and choroid from early AMD and control maculas with exon-based arrays.\\n\\nMETHODS: Gene expression levels in nine human donor eyes with early AMD and nine control human donor eyes were assessed using Affymetrix Human Exon ST 1.0 arrays. Two controls did not pass quality control and were removed. Differentially expressed genes were annotated using the Database for Annotation, Visualization and Integrated Discovery (DAVID), and gene set enrichment analysis (GSEA) was performed on RPE-specific and endothelium-associated gene sets. The complement factor H (CFH) genotype was also assessed, and differential expression was analyzed regarding high AMD risk (YH/HH) and low AMD risk (YY) genotypes.\\n\\nRESULTS: Seventy-five genes were identified as differentially expressed (raw p value &lt;0.01; ≥50% fold change, mean log2 expression level in AMD or control ≥ median of all average gene expression values); however, no genes were significant (adj. p value &lt;0.01) after correction for multiple hypothesis testing. Of 52 genes with decreased expression in AMD (fold change &lt;0.5; raw p value &lt;0.01), 18 genes were identified by DAVID analysis as associated with vision or neurologic processes. The GSEA of the RPE-associated and endothelium-associated genes revealed a significant decrease in genes typically expressed by endothelial cells in the early AMD group compared to controls, consistent with previous histologic and proteomic studies. Analysis of the CFH genotype indicated decreased expression of ADAMTS9 in eyes with high-risk genotypes (fold change = -2.61; raw p value=0.0008).\\n\\nCONCLUSIONS: GSEA results suggest that RPE transcripts are preserved or elevated in early AMD, concomitant with loss of endothelial cell marker expression. These results are consistent with the notion that choroidal endothelial cell dropout or dedifferentiation occurs early in the pathogenesis of AMD.","author":[{"dropping-particle":"","family":"Whitmore","given":"S Scott","non-dropping-particle":"","parse-names":false,"suffix":""},{"dropping-particle":"","family":"Braun","given":"Terry a","non-dropping-particle":"","parse-names":false,"suffix":""},{"dropping-particle":"","family":"Skeie","given":"Jessica M","non-dropping-particle":"","parse-names":false,"suffix":""},{"dropping-particle":"","family":"Haas","given":"Christine M","non-dropping-particle":"","parse-names":false,"suffix":""},{"dropping-particle":"","family":"Sohn","given":"Elliott H","non-dropping-particle":"","parse-names":false,"suffix":""},{"dropping-particle":"","family":"Stone","given":"Edwin M","non-dropping-particle":"","parse-names":false,"suffix":""},{"dropping-particle":"","family":"Scheetz","given":"Todd E","non-dropping-particle":"","parse-names":false,"suffix":""},{"dropping-particle":"","family":"Mullins","given":"Robert F","non-dropping-particle":"","parse-names":false,"suffix":""}],"container-title":"Molecular vision","id":"ITEM-1","issue":"November","issued":{"date-parts":[["2013"]]},"page":"2274-97","title":"Altered gene expression in dry age-related macular degeneration suggests early loss of choroidal endothelial cells.","type":"article-journal","volume":"19"},"uris":["http://www.mendeley.com/documents/?uuid=96c06e6b-a5fa-4600-859d-8675a50a06fa"]}],"mendeley":{"formattedCitation":"(37)","plainTextFormattedCitation":"(37)","previouslyFormattedCitation":"(37)"},"properties":{"noteIndex":0},"schema":"https://github.com/citation-style-language/schema/raw/master/csl-citation.json"}</w:instrText>
            </w:r>
            <w:r>
              <w:rPr>
                <w:rFonts w:ascii="Calibri" w:hAnsi="Calibri"/>
                <w:color w:val="000000"/>
                <w:sz w:val="15"/>
                <w:szCs w:val="20"/>
              </w:rPr>
              <w:fldChar w:fldCharType="separate"/>
            </w:r>
            <w:r w:rsidRPr="00CB6A6C">
              <w:rPr>
                <w:rFonts w:ascii="Calibri" w:hAnsi="Calibri"/>
                <w:noProof/>
                <w:color w:val="000000"/>
                <w:sz w:val="15"/>
                <w:szCs w:val="20"/>
              </w:rPr>
              <w:t>(37)</w:t>
            </w:r>
            <w:r>
              <w:rPr>
                <w:rFonts w:ascii="Calibri" w:hAnsi="Calibri"/>
                <w:color w:val="000000"/>
                <w:sz w:val="15"/>
                <w:szCs w:val="20"/>
              </w:rPr>
              <w:fldChar w:fldCharType="end"/>
            </w:r>
          </w:p>
        </w:tc>
        <w:tc>
          <w:tcPr>
            <w:tcW w:w="2097" w:type="dxa"/>
            <w:noWrap/>
            <w:hideMark/>
          </w:tcPr>
          <w:p w14:paraId="4EDAE6F8" w14:textId="77777777" w:rsidR="00B4334F" w:rsidRPr="00C05F90" w:rsidRDefault="00B4334F" w:rsidP="00C82F61">
            <w:pPr>
              <w:rPr>
                <w:rFonts w:ascii="Calibri" w:eastAsia="Times New Roman" w:hAnsi="Calibri" w:cs="Times New Roman"/>
                <w:color w:val="000000"/>
                <w:sz w:val="15"/>
                <w:szCs w:val="20"/>
              </w:rPr>
            </w:pPr>
            <w:r w:rsidRPr="00C05F90">
              <w:rPr>
                <w:rFonts w:ascii="Calibri" w:eastAsia="Times New Roman" w:hAnsi="Calibri" w:cs="Times New Roman"/>
                <w:color w:val="000000"/>
                <w:sz w:val="15"/>
                <w:szCs w:val="20"/>
              </w:rPr>
              <w:t>Macular RPE/Choroid</w:t>
            </w:r>
          </w:p>
        </w:tc>
        <w:tc>
          <w:tcPr>
            <w:tcW w:w="1342" w:type="dxa"/>
            <w:noWrap/>
            <w:hideMark/>
          </w:tcPr>
          <w:p w14:paraId="3EDB8A4A" w14:textId="77777777" w:rsidR="00B4334F" w:rsidRPr="00C05F90" w:rsidRDefault="00B4334F" w:rsidP="00C82F61">
            <w:pPr>
              <w:rPr>
                <w:rFonts w:ascii="Calibri (Body)" w:eastAsia="Times New Roman" w:hAnsi="Calibri (Body)" w:cs="Times New Roman"/>
                <w:color w:val="000000"/>
                <w:sz w:val="14"/>
                <w:szCs w:val="20"/>
              </w:rPr>
            </w:pPr>
            <w:r w:rsidRPr="00C05F90">
              <w:rPr>
                <w:rFonts w:ascii="Calibri" w:eastAsia="Times New Roman" w:hAnsi="Calibri" w:cs="Times New Roman"/>
                <w:color w:val="000000"/>
                <w:sz w:val="15"/>
                <w:szCs w:val="20"/>
              </w:rPr>
              <w:t>Microarray</w:t>
            </w:r>
          </w:p>
        </w:tc>
        <w:tc>
          <w:tcPr>
            <w:tcW w:w="2126" w:type="dxa"/>
            <w:noWrap/>
            <w:hideMark/>
          </w:tcPr>
          <w:p w14:paraId="07551CB1" w14:textId="77777777" w:rsidR="00B4334F" w:rsidRPr="00C05F90" w:rsidRDefault="00B4334F" w:rsidP="00C82F61">
            <w:pPr>
              <w:rPr>
                <w:rFonts w:ascii="Calibri" w:eastAsia="Times New Roman" w:hAnsi="Calibri" w:cs="Times New Roman"/>
                <w:color w:val="000000"/>
                <w:sz w:val="15"/>
                <w:szCs w:val="20"/>
              </w:rPr>
            </w:pPr>
            <w:r w:rsidRPr="00C05F90">
              <w:rPr>
                <w:rFonts w:ascii="Calibri" w:eastAsia="Times New Roman" w:hAnsi="Calibri" w:cs="Times New Roman"/>
                <w:color w:val="000000"/>
                <w:sz w:val="15"/>
                <w:szCs w:val="20"/>
              </w:rPr>
              <w:t xml:space="preserve">Decrease in </w:t>
            </w:r>
            <w:r w:rsidRPr="00C05F90">
              <w:rPr>
                <w:rFonts w:ascii="Calibri" w:eastAsia="Times New Roman" w:hAnsi="Calibri" w:cs="Times New Roman"/>
                <w:i/>
                <w:color w:val="000000"/>
                <w:sz w:val="15"/>
                <w:szCs w:val="20"/>
              </w:rPr>
              <w:t>GRIA4</w:t>
            </w:r>
            <w:r w:rsidRPr="00C05F90">
              <w:rPr>
                <w:rFonts w:ascii="Calibri" w:eastAsia="Times New Roman" w:hAnsi="Calibri" w:cs="Times New Roman"/>
                <w:color w:val="000000"/>
                <w:sz w:val="15"/>
                <w:szCs w:val="20"/>
              </w:rPr>
              <w:t xml:space="preserve"> expression in macula in early AMD macular RPE/choroid compared to non-AMD</w:t>
            </w:r>
          </w:p>
        </w:tc>
        <w:tc>
          <w:tcPr>
            <w:tcW w:w="1926" w:type="dxa"/>
            <w:noWrap/>
            <w:hideMark/>
          </w:tcPr>
          <w:p w14:paraId="673A63AD" w14:textId="77777777" w:rsidR="00B4334F" w:rsidRPr="00C05F90" w:rsidRDefault="00B4334F" w:rsidP="00C82F61">
            <w:pPr>
              <w:rPr>
                <w:rFonts w:ascii="Calibri" w:eastAsia="Times New Roman" w:hAnsi="Calibri" w:cs="Times New Roman"/>
                <w:color w:val="000000"/>
                <w:sz w:val="15"/>
                <w:szCs w:val="20"/>
              </w:rPr>
            </w:pPr>
            <w:r w:rsidRPr="00C05F90">
              <w:rPr>
                <w:rFonts w:ascii="Calibri" w:eastAsia="Times New Roman" w:hAnsi="Calibri" w:cs="Times New Roman"/>
                <w:color w:val="000000"/>
                <w:sz w:val="15"/>
                <w:szCs w:val="20"/>
              </w:rPr>
              <w:t>Downregulated</w:t>
            </w:r>
          </w:p>
        </w:tc>
        <w:tc>
          <w:tcPr>
            <w:tcW w:w="977" w:type="dxa"/>
            <w:noWrap/>
            <w:hideMark/>
          </w:tcPr>
          <w:p w14:paraId="460ED896" w14:textId="77777777" w:rsidR="00B4334F" w:rsidRPr="00C05F90" w:rsidRDefault="00B4334F" w:rsidP="00C82F61">
            <w:pPr>
              <w:rPr>
                <w:rFonts w:ascii="Calibri" w:eastAsia="Times New Roman" w:hAnsi="Calibri" w:cs="Times New Roman"/>
                <w:color w:val="000000"/>
                <w:sz w:val="15"/>
                <w:szCs w:val="20"/>
              </w:rPr>
            </w:pPr>
          </w:p>
        </w:tc>
      </w:tr>
      <w:tr w:rsidR="00B4334F" w:rsidRPr="00C05F90" w14:paraId="01159700" w14:textId="77777777" w:rsidTr="00B4334F">
        <w:trPr>
          <w:trHeight w:val="320"/>
        </w:trPr>
        <w:tc>
          <w:tcPr>
            <w:tcW w:w="1264" w:type="dxa"/>
            <w:noWrap/>
            <w:hideMark/>
          </w:tcPr>
          <w:p w14:paraId="5480EACF" w14:textId="77777777" w:rsidR="00B4334F" w:rsidRPr="00C05F90" w:rsidRDefault="00B4334F" w:rsidP="00C82F61">
            <w:pPr>
              <w:rPr>
                <w:rFonts w:ascii="Times New Roman" w:eastAsia="Times New Roman" w:hAnsi="Times New Roman" w:cs="Times New Roman"/>
                <w:sz w:val="15"/>
                <w:szCs w:val="20"/>
              </w:rPr>
            </w:pPr>
          </w:p>
        </w:tc>
        <w:tc>
          <w:tcPr>
            <w:tcW w:w="713" w:type="dxa"/>
            <w:noWrap/>
            <w:hideMark/>
          </w:tcPr>
          <w:p w14:paraId="70BCE8D4" w14:textId="77777777" w:rsidR="00B4334F" w:rsidRPr="00C05F90" w:rsidRDefault="00B4334F" w:rsidP="00C82F61">
            <w:pPr>
              <w:rPr>
                <w:rFonts w:ascii="Times New Roman" w:eastAsia="Times New Roman" w:hAnsi="Times New Roman" w:cs="Times New Roman"/>
                <w:sz w:val="15"/>
                <w:szCs w:val="20"/>
              </w:rPr>
            </w:pPr>
          </w:p>
        </w:tc>
        <w:tc>
          <w:tcPr>
            <w:tcW w:w="2676" w:type="dxa"/>
            <w:noWrap/>
            <w:hideMark/>
          </w:tcPr>
          <w:p w14:paraId="1A3D00DB" w14:textId="77777777" w:rsidR="00B4334F" w:rsidRPr="00C05F90" w:rsidRDefault="00B4334F" w:rsidP="00C82F61">
            <w:pPr>
              <w:rPr>
                <w:rFonts w:ascii="Times New Roman" w:eastAsia="Times New Roman" w:hAnsi="Times New Roman" w:cs="Times New Roman"/>
                <w:sz w:val="15"/>
                <w:szCs w:val="20"/>
              </w:rPr>
            </w:pPr>
          </w:p>
        </w:tc>
        <w:tc>
          <w:tcPr>
            <w:tcW w:w="989" w:type="dxa"/>
            <w:noWrap/>
            <w:hideMark/>
          </w:tcPr>
          <w:p w14:paraId="3156A481" w14:textId="77777777" w:rsidR="00B4334F" w:rsidRPr="00C05F90" w:rsidRDefault="00B4334F" w:rsidP="00C82F61">
            <w:pPr>
              <w:rPr>
                <w:rFonts w:ascii="Calibri" w:eastAsia="Times New Roman" w:hAnsi="Calibri" w:cs="Times New Roman"/>
                <w:color w:val="000000"/>
                <w:sz w:val="15"/>
                <w:szCs w:val="20"/>
              </w:rPr>
            </w:pPr>
            <w:r>
              <w:rPr>
                <w:rFonts w:ascii="Calibri" w:hAnsi="Calibri"/>
                <w:color w:val="000000"/>
                <w:sz w:val="15"/>
                <w:szCs w:val="20"/>
              </w:rPr>
              <w:fldChar w:fldCharType="begin" w:fldLock="1"/>
            </w:r>
            <w:r>
              <w:rPr>
                <w:rFonts w:ascii="Calibri" w:hAnsi="Calibri"/>
                <w:color w:val="000000"/>
                <w:sz w:val="15"/>
                <w:szCs w:val="20"/>
              </w:rPr>
              <w:instrText>ADDIN CSL_CITATION {"citationItems":[{"id":"ITEM-1","itemData":{"DOI":"10.1186/gm315","ISBN":"1756-994X (Electronic)","ISSN":"1756994X","PMID":"22364233","abstract":"Background: Age-related macular degeneration (AMD) is a leading cause of blindness that affects the central region of the retinal pigmented epithelium (RPE), choroid, and neural retina. Initially characterized by an accumulation of sub-RPE deposits, AMD leads to progressive retinal degeneration, and in advanced cases, irreversible vision loss. Although genetic analysis, animal models, and cell culture systems have yielded important insights into AMD, the molecular pathways underlying AMD's onset and progression remain poorly delineated. We sought to better understand the molecular underpinnings of this devastating disease by performing the first comparative transcriptome analysis of AMD and normal human donor eyes. Methods: RPE-choroid and retina tissue samples were obtained from a common cohort of 31 normal, 26 AMD, and 11 potential pre-AMD human donor eyes. Transcriptome profiles were generated for macular and extramacular regions, and statistical and bioinformatic methods were employed to identify disease-associated gene signatures and functionally enriched protein association networks. Selected genes of high significance were validated using an independent donor cohort. Results: We identified over 50 annotated genes enriched in cell-mediated immune responses that are globally over-expressed in RPE-choroid AMD phenotypes. Using a machine learning model and a second donor cohort, we show that the top 20 global genes are predictive of AMD clinical diagnosis. We also discovered functionally enriched gene sets in the RPE-choroid that delineate the advanced AMD phenotypes, neovascular AMD and geographic atrophy. Moreover, we identified a graded increase of transcript levels in the retina related to wound response, complement cascade, and neurogenesis that strongly correlates with decreased levels of phototransduction transcripts and increased AMD severity. Based on our findings, we assembled protein-protein interactomes that highlight functional networks likely to be involved in AMD pathogenesis. Conclusions: We discovered new global biomarkers and gene expression signatures of AMD. These results are consistent with a model whereby cell-based inflammatory responses represent a central feature of AMD etiology, and depending on genetics, environment, or stochastic factors, may give rise to the advanced AMD phenotypes characterized by angiogenesis and/or cell death. Genes regulating these immunological activities, along with numerous other genes identified h…","author":[{"dropping-particle":"","family":"Newman","given":"Aaron M.","non-dropping-particle":"","parse-names":false,"suffix":""},{"dropping-particle":"","family":"Gallo","given":"Natasha B.","non-dropping-particle":"","parse-names":false,"suffix":""},{"dropping-particle":"","family":"Hancox","given":"Lisa S.","non-dropping-particle":"","parse-names":false,"suffix":""},{"dropping-particle":"","family":"Miller","given":"Norma J.","non-dropping-particle":"","parse-names":false,"suffix":""},{"dropping-particle":"","family":"Radeke","given":"Carolyn M.","non-dropping-particle":"","parse-names":false,"suffix":""},{"dropping-particle":"","family":"Maloney","given":"Michelle A.","non-dropping-particle":"","parse-names":false,"suffix":""},{"dropping-particle":"","family":"Cooper","given":"James B.","non-dropping-particle":"","parse-names":false,"suffix":""},{"dropping-particle":"","family":"Hageman","given":"Gregory S.","non-dropping-particle":"","parse-names":false,"suffix":""},{"dropping-particle":"","family":"Anderson","given":"Don H.","non-dropping-particle":"","parse-names":false,"suffix":""},{"dropping-particle":"V.","family":"Johnson","given":"Lincoln","non-dropping-particle":"","parse-names":false,"suffix":""},{"dropping-particle":"","family":"Radeke","given":"Monte J.","non-dropping-particle":"","parse-names":false,"suffix":""}],"container-title":"Genome Medicine","id":"ITEM-1","issue":"2","issued":{"date-parts":[["2012"]]},"title":"Systems-level analysis of age-related macular degeneration reveals global biomarkers and phenotype-specific functional networks","type":"article-journal","volume":"4"},"uris":["http://www.mendeley.com/documents/?uuid=f86e2279-fb1b-4501-948b-b05c5a60e344"]}],"mendeley":{"formattedCitation":"(36)","plainTextFormattedCitation":"(36)","previouslyFormattedCitation":"(36)"},"properties":{"noteIndex":0},"schema":"https://github.com/citation-style-language/schema/raw/master/csl-citation.json"}</w:instrText>
            </w:r>
            <w:r>
              <w:rPr>
                <w:rFonts w:ascii="Calibri" w:hAnsi="Calibri"/>
                <w:color w:val="000000"/>
                <w:sz w:val="15"/>
                <w:szCs w:val="20"/>
              </w:rPr>
              <w:fldChar w:fldCharType="separate"/>
            </w:r>
            <w:r w:rsidRPr="00CB6A6C">
              <w:rPr>
                <w:rFonts w:ascii="Calibri" w:hAnsi="Calibri"/>
                <w:noProof/>
                <w:color w:val="000000"/>
                <w:sz w:val="15"/>
                <w:szCs w:val="20"/>
              </w:rPr>
              <w:t>(36)</w:t>
            </w:r>
            <w:r>
              <w:rPr>
                <w:rFonts w:ascii="Calibri" w:hAnsi="Calibri"/>
                <w:color w:val="000000"/>
                <w:sz w:val="15"/>
                <w:szCs w:val="20"/>
              </w:rPr>
              <w:fldChar w:fldCharType="end"/>
            </w:r>
          </w:p>
        </w:tc>
        <w:tc>
          <w:tcPr>
            <w:tcW w:w="2097" w:type="dxa"/>
            <w:noWrap/>
            <w:hideMark/>
          </w:tcPr>
          <w:p w14:paraId="63F1C59F" w14:textId="77777777" w:rsidR="00B4334F" w:rsidRPr="00C05F90" w:rsidRDefault="00B4334F" w:rsidP="00C82F61">
            <w:pPr>
              <w:rPr>
                <w:rFonts w:ascii="Calibri" w:eastAsia="Times New Roman" w:hAnsi="Calibri" w:cs="Times New Roman"/>
                <w:color w:val="000000"/>
                <w:sz w:val="15"/>
                <w:szCs w:val="20"/>
              </w:rPr>
            </w:pPr>
            <w:r w:rsidRPr="00C05F90">
              <w:rPr>
                <w:rFonts w:ascii="Calibri" w:eastAsia="Times New Roman" w:hAnsi="Calibri" w:cs="Times New Roman"/>
                <w:color w:val="000000"/>
                <w:sz w:val="15"/>
                <w:szCs w:val="20"/>
              </w:rPr>
              <w:t>Retina/RPE-Choroid</w:t>
            </w:r>
          </w:p>
        </w:tc>
        <w:tc>
          <w:tcPr>
            <w:tcW w:w="1342" w:type="dxa"/>
            <w:noWrap/>
            <w:hideMark/>
          </w:tcPr>
          <w:p w14:paraId="4D376005" w14:textId="77777777" w:rsidR="00B4334F" w:rsidRPr="00C05F90" w:rsidRDefault="00B4334F" w:rsidP="00C82F61">
            <w:pPr>
              <w:rPr>
                <w:rFonts w:ascii="Calibri" w:eastAsia="Times New Roman" w:hAnsi="Calibri" w:cs="Times New Roman"/>
                <w:color w:val="000000"/>
                <w:sz w:val="15"/>
                <w:szCs w:val="20"/>
              </w:rPr>
            </w:pPr>
            <w:r w:rsidRPr="00C05F90">
              <w:rPr>
                <w:rFonts w:ascii="Calibri" w:eastAsia="Times New Roman" w:hAnsi="Calibri" w:cs="Times New Roman"/>
                <w:color w:val="000000"/>
                <w:sz w:val="15"/>
                <w:szCs w:val="20"/>
              </w:rPr>
              <w:t>Microarray</w:t>
            </w:r>
          </w:p>
        </w:tc>
        <w:tc>
          <w:tcPr>
            <w:tcW w:w="2126" w:type="dxa"/>
            <w:noWrap/>
            <w:hideMark/>
          </w:tcPr>
          <w:p w14:paraId="606B71F0" w14:textId="77777777" w:rsidR="00B4334F" w:rsidRPr="00C05F90" w:rsidRDefault="00B4334F" w:rsidP="00C82F61">
            <w:pPr>
              <w:rPr>
                <w:rFonts w:ascii="Calibri" w:eastAsia="Times New Roman" w:hAnsi="Calibri" w:cs="Times New Roman"/>
                <w:color w:val="000000"/>
                <w:sz w:val="15"/>
                <w:szCs w:val="20"/>
              </w:rPr>
            </w:pPr>
            <w:r w:rsidRPr="00C05F90">
              <w:rPr>
                <w:rFonts w:ascii="Calibri" w:eastAsia="Times New Roman" w:hAnsi="Calibri" w:cs="Times New Roman"/>
                <w:color w:val="000000"/>
                <w:sz w:val="15"/>
                <w:szCs w:val="20"/>
              </w:rPr>
              <w:t xml:space="preserve">Decreased in fold-change of </w:t>
            </w:r>
            <w:r w:rsidRPr="00C05F90">
              <w:rPr>
                <w:rFonts w:ascii="Calibri" w:eastAsia="Times New Roman" w:hAnsi="Calibri" w:cs="Times New Roman"/>
                <w:i/>
                <w:color w:val="000000"/>
                <w:sz w:val="15"/>
                <w:szCs w:val="20"/>
              </w:rPr>
              <w:t xml:space="preserve">GRIA4 </w:t>
            </w:r>
            <w:r w:rsidRPr="00C05F90">
              <w:rPr>
                <w:rFonts w:ascii="Calibri" w:eastAsia="Times New Roman" w:hAnsi="Calibri" w:cs="Times New Roman"/>
                <w:color w:val="000000"/>
                <w:sz w:val="15"/>
                <w:szCs w:val="20"/>
              </w:rPr>
              <w:t>transcription in AMD retina compared to non-AMD retina</w:t>
            </w:r>
          </w:p>
        </w:tc>
        <w:tc>
          <w:tcPr>
            <w:tcW w:w="1926" w:type="dxa"/>
            <w:noWrap/>
            <w:hideMark/>
          </w:tcPr>
          <w:p w14:paraId="14FEE107" w14:textId="77777777" w:rsidR="00B4334F" w:rsidRPr="00C05F90" w:rsidRDefault="00B4334F" w:rsidP="00C82F61">
            <w:pPr>
              <w:rPr>
                <w:rFonts w:ascii="Calibri" w:eastAsia="Times New Roman" w:hAnsi="Calibri" w:cs="Times New Roman"/>
                <w:color w:val="000000"/>
                <w:sz w:val="15"/>
                <w:szCs w:val="20"/>
              </w:rPr>
            </w:pPr>
            <w:r w:rsidRPr="00C05F90">
              <w:rPr>
                <w:rFonts w:ascii="Calibri" w:eastAsia="Times New Roman" w:hAnsi="Calibri" w:cs="Times New Roman"/>
                <w:color w:val="000000"/>
                <w:sz w:val="15"/>
                <w:szCs w:val="20"/>
              </w:rPr>
              <w:t>Downregulated</w:t>
            </w:r>
          </w:p>
        </w:tc>
        <w:tc>
          <w:tcPr>
            <w:tcW w:w="977" w:type="dxa"/>
            <w:noWrap/>
            <w:hideMark/>
          </w:tcPr>
          <w:p w14:paraId="110B7F0C" w14:textId="77777777" w:rsidR="00B4334F" w:rsidRPr="00C05F90" w:rsidRDefault="00B4334F" w:rsidP="00C82F61">
            <w:pPr>
              <w:rPr>
                <w:rFonts w:ascii="Calibri" w:eastAsia="Times New Roman" w:hAnsi="Calibri" w:cs="Times New Roman"/>
                <w:color w:val="000000"/>
                <w:sz w:val="15"/>
                <w:szCs w:val="20"/>
              </w:rPr>
            </w:pPr>
          </w:p>
        </w:tc>
      </w:tr>
      <w:tr w:rsidR="00B4334F" w:rsidRPr="00C05F90" w14:paraId="5A6FEEA0" w14:textId="77777777" w:rsidTr="00B4334F">
        <w:trPr>
          <w:trHeight w:val="320"/>
        </w:trPr>
        <w:tc>
          <w:tcPr>
            <w:tcW w:w="1264" w:type="dxa"/>
            <w:noWrap/>
            <w:hideMark/>
          </w:tcPr>
          <w:p w14:paraId="344E91D9" w14:textId="77777777" w:rsidR="00B4334F" w:rsidRPr="00C05F90" w:rsidRDefault="00B4334F" w:rsidP="00C82F61">
            <w:pPr>
              <w:rPr>
                <w:rFonts w:ascii="Times New Roman" w:eastAsia="Times New Roman" w:hAnsi="Times New Roman" w:cs="Times New Roman"/>
                <w:sz w:val="15"/>
                <w:szCs w:val="20"/>
              </w:rPr>
            </w:pPr>
            <w:r w:rsidRPr="00C05F90">
              <w:rPr>
                <w:rFonts w:ascii="Calibri" w:eastAsia="Times New Roman" w:hAnsi="Calibri" w:cs="Times New Roman"/>
                <w:color w:val="000000"/>
                <w:sz w:val="15"/>
                <w:szCs w:val="20"/>
              </w:rPr>
              <w:t>ER Degradation Enhancing Alpha-Mannosidase Like Protein 2</w:t>
            </w:r>
          </w:p>
        </w:tc>
        <w:tc>
          <w:tcPr>
            <w:tcW w:w="713" w:type="dxa"/>
            <w:noWrap/>
            <w:hideMark/>
          </w:tcPr>
          <w:p w14:paraId="453E0A2C" w14:textId="77777777" w:rsidR="00B4334F" w:rsidRPr="00C05F90" w:rsidRDefault="00B4334F" w:rsidP="00C82F61">
            <w:pPr>
              <w:rPr>
                <w:rFonts w:ascii="Times New Roman" w:eastAsia="Times New Roman" w:hAnsi="Times New Roman" w:cs="Times New Roman"/>
                <w:sz w:val="15"/>
                <w:szCs w:val="20"/>
              </w:rPr>
            </w:pPr>
            <w:r w:rsidRPr="00C05F90">
              <w:rPr>
                <w:rFonts w:ascii="Calibri" w:eastAsia="Times New Roman" w:hAnsi="Calibri" w:cs="Times New Roman"/>
                <w:i/>
                <w:iCs/>
                <w:color w:val="000000"/>
                <w:sz w:val="15"/>
                <w:szCs w:val="20"/>
              </w:rPr>
              <w:t>EDEM2</w:t>
            </w:r>
          </w:p>
        </w:tc>
        <w:tc>
          <w:tcPr>
            <w:tcW w:w="2676" w:type="dxa"/>
            <w:noWrap/>
            <w:hideMark/>
          </w:tcPr>
          <w:p w14:paraId="7819253E" w14:textId="77777777" w:rsidR="00B4334F" w:rsidRPr="00C05F90" w:rsidRDefault="00B4334F" w:rsidP="00C82F61">
            <w:pPr>
              <w:rPr>
                <w:rFonts w:ascii="Times New Roman" w:eastAsia="Times New Roman" w:hAnsi="Times New Roman" w:cs="Times New Roman"/>
                <w:sz w:val="15"/>
                <w:szCs w:val="20"/>
              </w:rPr>
            </w:pPr>
            <w:r w:rsidRPr="00C05F90">
              <w:rPr>
                <w:rFonts w:ascii="Calibri" w:eastAsia="Times New Roman" w:hAnsi="Calibri" w:cs="Times New Roman"/>
                <w:color w:val="000000"/>
                <w:sz w:val="15"/>
                <w:szCs w:val="20"/>
              </w:rPr>
              <w:t>Targets misfolded glycoproteins for N-glycan dependent endoplasmic reticulum-associated degradation (ERAD).</w:t>
            </w:r>
          </w:p>
        </w:tc>
        <w:tc>
          <w:tcPr>
            <w:tcW w:w="989" w:type="dxa"/>
            <w:noWrap/>
            <w:hideMark/>
          </w:tcPr>
          <w:p w14:paraId="77B6A937" w14:textId="77777777" w:rsidR="00B4334F" w:rsidRPr="00C05F90" w:rsidRDefault="00B4334F" w:rsidP="00C82F61">
            <w:pPr>
              <w:rPr>
                <w:rFonts w:ascii="Calibri" w:eastAsia="Times New Roman" w:hAnsi="Calibri" w:cs="Times New Roman"/>
                <w:color w:val="000000"/>
                <w:sz w:val="15"/>
                <w:szCs w:val="20"/>
              </w:rPr>
            </w:pPr>
            <w:r>
              <w:rPr>
                <w:rFonts w:ascii="Calibri" w:hAnsi="Calibri"/>
                <w:color w:val="000000"/>
                <w:sz w:val="15"/>
                <w:szCs w:val="20"/>
              </w:rPr>
              <w:fldChar w:fldCharType="begin" w:fldLock="1"/>
            </w:r>
            <w:r>
              <w:rPr>
                <w:rFonts w:ascii="Calibri" w:hAnsi="Calibri"/>
                <w:color w:val="000000"/>
                <w:sz w:val="15"/>
                <w:szCs w:val="20"/>
              </w:rPr>
              <w:instrText>ADDIN CSL_CITATION {"citationItems":[{"id":"ITEM-1","itemData":{"DOI":"10.1016/j.exer.2014.11.001","ISBN":"1110301197","ISSN":"10960007","PMID":"25446321","abstract":"Proper spatial differentiation of retinal cell types is necessary for normal human vision. Many retinal diseases, such as Best disease and male germ cell associated kinase (MAK)-associated retinitis pigmentosa, preferentially affect distinct topographic regions of the retina. While much is known about the distribution of cell types in the retina, the distribution of molecular components across the posterior pole of the eye has not been well-studied. To investigate regional difference in molecular composition of ocular tissues, we assessed differential gene expression across the temporal, macular, and nasal retina and retinal pigment epithelium (RPE)/choroid of human eyes using RNA-Seq. RNA from temporal, macular, and nasal retina and RPE/choroid from four human donor eyes was extracted, poly-A selected, fragmented, and sequenced as 100bp read pairs. Digital read files were mapped to the human genome and analyzed for differential expression using the Tuxedo software suite. Retina and RPE/choroid samples were clearly distinguishable at the transcriptome level. Numerous transcription factors were differentially expressed between regions of the retina and RPE/choroid. Photoreceptor-specific genes were enriched in the peripheral samples, while ganglion cell and amacrine cell genes were enriched in the macula. Within the RPE/choroid, RPE-specific genes were upregulated at the periphery while endothelium associated genes were upregulated in the macula. Consistent with previous studies, BEST1 expression was lower in macular than extramacular regions. The MAK gene was expressed at lower levels in macula than in extramacular regions, but did not exhibit a significant difference between nasal and temporal retina. The regional molecular distinction is greatest between macula and periphery and decreases between different peripheral regions within a tissue. Datasets such as these can be used to prioritize candidate genes for possible involvement in retinal diseases with regional phenotypes.","author":[{"dropping-particle":"","family":"Whitmore","given":"S. Scott","non-dropping-particle":"","parse-names":false,"suffix":""},{"dropping-particle":"","family":"Wagner","given":"Alex H.","non-dropping-particle":"","parse-names":false,"suffix":""},{"dropping-particle":"","family":"DeLuca","given":"Adam P.","non-dropping-particle":"","parse-names":false,"suffix":""},{"dropping-particle":"V.","family":"Drack","given":"Arlene","non-dropping-particle":"","parse-names":false,"suffix":""},{"dropping-particle":"","family":"Stone","given":"Edwin M.","non-dropping-particle":"","parse-names":false,"suffix":""},{"dropping-particle":"","family":"Tucker","given":"Budd A.","non-dropping-particle":"","parse-names":false,"suffix":""},{"dropping-particle":"","family":"Zeng","given":"Shemin","non-dropping-particle":"","parse-names":false,"suffix":""},{"dropping-particle":"","family":"Braun","given":"Terry A.","non-dropping-particle":"","parse-names":false,"suffix":""},{"dropping-particle":"","family":"Mullins","given":"Robert F.","non-dropping-particle":"","parse-names":false,"suffix":""},{"dropping-particle":"","family":"Scheetz","given":"Todd E.","non-dropping-particle":"","parse-names":false,"suffix":""}],"container-title":"Experimental Eye Research","id":"ITEM-1","issued":{"date-parts":[["2014"]]},"page":"93-106","title":"Transcriptomic analysis across nasal, temporal, and macular regions of human neural retina and RPE/choroid by RNA-Seq","type":"article-journal","volume":"129"},"uris":["http://www.mendeley.com/documents/?uuid=6b6b3179-fe52-45ec-8ee9-2c122c02221e"]}],"mendeley":{"formattedCitation":"(58)","plainTextFormattedCitation":"(58)","previouslyFormattedCitation":"(58)"},"properties":{"noteIndex":0},"schema":"https://github.com/citation-style-language/schema/raw/master/csl-citation.json"}</w:instrText>
            </w:r>
            <w:r>
              <w:rPr>
                <w:rFonts w:ascii="Calibri" w:hAnsi="Calibri"/>
                <w:color w:val="000000"/>
                <w:sz w:val="15"/>
                <w:szCs w:val="20"/>
              </w:rPr>
              <w:fldChar w:fldCharType="separate"/>
            </w:r>
            <w:r w:rsidRPr="00CB6A6C">
              <w:rPr>
                <w:rFonts w:ascii="Calibri" w:hAnsi="Calibri"/>
                <w:noProof/>
                <w:color w:val="000000"/>
                <w:sz w:val="15"/>
                <w:szCs w:val="20"/>
              </w:rPr>
              <w:t>(58)</w:t>
            </w:r>
            <w:r>
              <w:rPr>
                <w:rFonts w:ascii="Calibri" w:hAnsi="Calibri"/>
                <w:color w:val="000000"/>
                <w:sz w:val="15"/>
                <w:szCs w:val="20"/>
              </w:rPr>
              <w:fldChar w:fldCharType="end"/>
            </w:r>
          </w:p>
        </w:tc>
        <w:tc>
          <w:tcPr>
            <w:tcW w:w="2097" w:type="dxa"/>
            <w:noWrap/>
            <w:hideMark/>
          </w:tcPr>
          <w:p w14:paraId="3586A030" w14:textId="77777777" w:rsidR="00B4334F" w:rsidRPr="00C05F90" w:rsidRDefault="00B4334F" w:rsidP="00C82F61">
            <w:pPr>
              <w:rPr>
                <w:rFonts w:ascii="Calibri" w:eastAsia="Times New Roman" w:hAnsi="Calibri" w:cs="Times New Roman"/>
                <w:color w:val="000000"/>
                <w:sz w:val="15"/>
                <w:szCs w:val="20"/>
              </w:rPr>
            </w:pPr>
            <w:r w:rsidRPr="00C05F90">
              <w:rPr>
                <w:rFonts w:ascii="Calibri" w:eastAsia="Times New Roman" w:hAnsi="Calibri" w:cs="Times New Roman"/>
                <w:color w:val="000000"/>
                <w:sz w:val="15"/>
                <w:szCs w:val="20"/>
              </w:rPr>
              <w:t>Nasal/temporal/Macular Retina and RPE</w:t>
            </w:r>
          </w:p>
        </w:tc>
        <w:tc>
          <w:tcPr>
            <w:tcW w:w="1342" w:type="dxa"/>
            <w:noWrap/>
            <w:hideMark/>
          </w:tcPr>
          <w:p w14:paraId="08BC18FF" w14:textId="77777777" w:rsidR="00B4334F" w:rsidRPr="00C05F90" w:rsidRDefault="00B4334F" w:rsidP="00C82F61">
            <w:pPr>
              <w:rPr>
                <w:rFonts w:ascii="Calibri" w:eastAsia="Times New Roman" w:hAnsi="Calibri" w:cs="Times New Roman"/>
                <w:color w:val="000000"/>
                <w:sz w:val="15"/>
                <w:szCs w:val="20"/>
              </w:rPr>
            </w:pPr>
            <w:r w:rsidRPr="00C05F90">
              <w:rPr>
                <w:rFonts w:ascii="Calibri" w:eastAsia="Times New Roman" w:hAnsi="Calibri" w:cs="Times New Roman"/>
                <w:color w:val="000000"/>
                <w:sz w:val="15"/>
                <w:szCs w:val="20"/>
              </w:rPr>
              <w:t>RNA-</w:t>
            </w:r>
            <w:proofErr w:type="spellStart"/>
            <w:r w:rsidRPr="00C05F90">
              <w:rPr>
                <w:rFonts w:ascii="Calibri" w:eastAsia="Times New Roman" w:hAnsi="Calibri" w:cs="Times New Roman"/>
                <w:color w:val="000000"/>
                <w:sz w:val="15"/>
                <w:szCs w:val="20"/>
              </w:rPr>
              <w:t>Seq</w:t>
            </w:r>
            <w:proofErr w:type="spellEnd"/>
          </w:p>
        </w:tc>
        <w:tc>
          <w:tcPr>
            <w:tcW w:w="2126" w:type="dxa"/>
            <w:noWrap/>
            <w:hideMark/>
          </w:tcPr>
          <w:p w14:paraId="3317B405" w14:textId="77777777" w:rsidR="00B4334F" w:rsidRPr="00C05F90" w:rsidRDefault="00B4334F" w:rsidP="00C82F61">
            <w:pPr>
              <w:rPr>
                <w:rFonts w:ascii="Calibri" w:eastAsia="Times New Roman" w:hAnsi="Calibri" w:cs="Times New Roman"/>
                <w:color w:val="000000"/>
                <w:sz w:val="15"/>
                <w:szCs w:val="20"/>
              </w:rPr>
            </w:pPr>
            <w:r w:rsidRPr="00C05F90">
              <w:rPr>
                <w:rFonts w:ascii="Calibri" w:eastAsia="Times New Roman" w:hAnsi="Calibri" w:cs="Times New Roman"/>
                <w:color w:val="000000"/>
                <w:sz w:val="15"/>
                <w:szCs w:val="20"/>
              </w:rPr>
              <w:t xml:space="preserve">Decreased </w:t>
            </w:r>
            <w:r w:rsidRPr="00C05F90">
              <w:rPr>
                <w:rFonts w:ascii="Calibri" w:eastAsia="Times New Roman" w:hAnsi="Calibri" w:cs="Times New Roman"/>
                <w:i/>
                <w:color w:val="000000"/>
                <w:sz w:val="15"/>
                <w:szCs w:val="20"/>
              </w:rPr>
              <w:t>EDEM2</w:t>
            </w:r>
            <w:r w:rsidRPr="00C05F90">
              <w:rPr>
                <w:rFonts w:ascii="Calibri" w:eastAsia="Times New Roman" w:hAnsi="Calibri" w:cs="Times New Roman"/>
                <w:color w:val="000000"/>
                <w:sz w:val="15"/>
                <w:szCs w:val="20"/>
              </w:rPr>
              <w:t xml:space="preserve"> gene expression in nasal/temporal/macular regions of the retina compared to RPE/choroid in Non-AMD patients.</w:t>
            </w:r>
          </w:p>
        </w:tc>
        <w:tc>
          <w:tcPr>
            <w:tcW w:w="1926" w:type="dxa"/>
            <w:noWrap/>
            <w:hideMark/>
          </w:tcPr>
          <w:p w14:paraId="2F62054D" w14:textId="77777777" w:rsidR="00B4334F" w:rsidRPr="00C05F90" w:rsidRDefault="00B4334F" w:rsidP="00C82F61">
            <w:pPr>
              <w:rPr>
                <w:rFonts w:ascii="Calibri" w:eastAsia="Times New Roman" w:hAnsi="Calibri" w:cs="Times New Roman"/>
                <w:color w:val="000000"/>
                <w:sz w:val="15"/>
                <w:szCs w:val="20"/>
              </w:rPr>
            </w:pPr>
          </w:p>
        </w:tc>
        <w:tc>
          <w:tcPr>
            <w:tcW w:w="977" w:type="dxa"/>
            <w:noWrap/>
            <w:hideMark/>
          </w:tcPr>
          <w:p w14:paraId="5E721A83" w14:textId="77777777" w:rsidR="00B4334F" w:rsidRPr="00C05F90" w:rsidRDefault="00B4334F" w:rsidP="00C82F61">
            <w:pPr>
              <w:rPr>
                <w:rFonts w:ascii="Calibri" w:eastAsia="Times New Roman" w:hAnsi="Calibri" w:cs="Times New Roman"/>
                <w:color w:val="000000"/>
                <w:sz w:val="15"/>
                <w:szCs w:val="20"/>
              </w:rPr>
            </w:pPr>
          </w:p>
        </w:tc>
      </w:tr>
      <w:tr w:rsidR="00B4334F" w:rsidRPr="00C05F90" w14:paraId="4170A70D" w14:textId="77777777" w:rsidTr="00B4334F">
        <w:trPr>
          <w:trHeight w:val="320"/>
        </w:trPr>
        <w:tc>
          <w:tcPr>
            <w:tcW w:w="1264" w:type="dxa"/>
            <w:noWrap/>
          </w:tcPr>
          <w:p w14:paraId="13226491" w14:textId="77777777" w:rsidR="00B4334F" w:rsidRPr="00C05F90" w:rsidRDefault="00B4334F" w:rsidP="00C82F61">
            <w:pPr>
              <w:rPr>
                <w:rFonts w:ascii="Times New Roman" w:eastAsia="Times New Roman" w:hAnsi="Times New Roman" w:cs="Times New Roman"/>
                <w:sz w:val="15"/>
                <w:szCs w:val="20"/>
              </w:rPr>
            </w:pPr>
            <w:r w:rsidRPr="00C05F90">
              <w:rPr>
                <w:rFonts w:ascii="Calibri" w:eastAsia="Times New Roman" w:hAnsi="Calibri" w:cs="Times New Roman"/>
                <w:color w:val="000000"/>
                <w:sz w:val="15"/>
                <w:szCs w:val="20"/>
              </w:rPr>
              <w:t>Brain-Derived Neurotrophic Factor</w:t>
            </w:r>
          </w:p>
        </w:tc>
        <w:tc>
          <w:tcPr>
            <w:tcW w:w="713" w:type="dxa"/>
            <w:noWrap/>
          </w:tcPr>
          <w:p w14:paraId="2978CC7E" w14:textId="77777777" w:rsidR="00B4334F" w:rsidRPr="00C05F90" w:rsidRDefault="00B4334F" w:rsidP="00C82F61">
            <w:pPr>
              <w:rPr>
                <w:rFonts w:ascii="Times New Roman" w:eastAsia="Times New Roman" w:hAnsi="Times New Roman" w:cs="Times New Roman"/>
                <w:sz w:val="15"/>
                <w:szCs w:val="20"/>
              </w:rPr>
            </w:pPr>
            <w:r w:rsidRPr="00C05F90">
              <w:rPr>
                <w:rFonts w:ascii="Calibri" w:eastAsia="Times New Roman" w:hAnsi="Calibri" w:cs="Times New Roman"/>
                <w:i/>
                <w:iCs/>
                <w:color w:val="000000"/>
                <w:sz w:val="15"/>
                <w:szCs w:val="20"/>
              </w:rPr>
              <w:t>BDNF</w:t>
            </w:r>
          </w:p>
        </w:tc>
        <w:tc>
          <w:tcPr>
            <w:tcW w:w="2676" w:type="dxa"/>
            <w:noWrap/>
          </w:tcPr>
          <w:p w14:paraId="1A49D1FF" w14:textId="77777777" w:rsidR="00B4334F" w:rsidRPr="00C05F90" w:rsidRDefault="00B4334F" w:rsidP="00C82F61">
            <w:pPr>
              <w:rPr>
                <w:rFonts w:ascii="Times New Roman" w:eastAsia="Times New Roman" w:hAnsi="Times New Roman" w:cs="Times New Roman"/>
                <w:sz w:val="15"/>
                <w:szCs w:val="20"/>
              </w:rPr>
            </w:pPr>
            <w:r w:rsidRPr="00C05F90">
              <w:rPr>
                <w:rFonts w:ascii="Calibri" w:eastAsia="Times New Roman" w:hAnsi="Calibri" w:cs="Times New Roman"/>
                <w:color w:val="000000"/>
                <w:sz w:val="15"/>
                <w:szCs w:val="20"/>
              </w:rPr>
              <w:t>In selected central and peripheral nervous system cell populations promotes neuronal growth, maturation and survival in addition to regulating synaptic transmission and plasticity.</w:t>
            </w:r>
          </w:p>
        </w:tc>
        <w:tc>
          <w:tcPr>
            <w:tcW w:w="989" w:type="dxa"/>
            <w:noWrap/>
          </w:tcPr>
          <w:p w14:paraId="1D09DD69" w14:textId="77777777" w:rsidR="00B4334F" w:rsidRPr="00C05F90" w:rsidRDefault="00B4334F" w:rsidP="00C82F61">
            <w:pPr>
              <w:rPr>
                <w:rFonts w:ascii="Calibri" w:eastAsia="Times New Roman" w:hAnsi="Calibri" w:cs="Times New Roman"/>
                <w:color w:val="000000"/>
                <w:sz w:val="15"/>
                <w:szCs w:val="20"/>
              </w:rPr>
            </w:pPr>
            <w:r>
              <w:rPr>
                <w:rFonts w:ascii="Calibri" w:hAnsi="Calibri"/>
                <w:color w:val="000000"/>
                <w:sz w:val="15"/>
                <w:szCs w:val="20"/>
              </w:rPr>
              <w:fldChar w:fldCharType="begin" w:fldLock="1"/>
            </w:r>
            <w:r>
              <w:rPr>
                <w:rFonts w:ascii="Calibri" w:hAnsi="Calibri"/>
                <w:color w:val="000000"/>
                <w:sz w:val="15"/>
                <w:szCs w:val="20"/>
              </w:rPr>
              <w:instrText>ADDIN CSL_CITATION {"citationItems":[{"id":"ITEM-1","itemData":{"DOI":"10.1016/j.exer.2014.11.001","ISBN":"1110301197","ISSN":"10960007","PMID":"25446321","abstract":"Proper spatial differentiation of retinal cell types is necessary for normal human vision. Many retinal diseases, such as Best disease and male germ cell associated kinase (MAK)-associated retinitis pigmentosa, preferentially affect distinct topographic regions of the retina. While much is known about the distribution of cell types in the retina, the distribution of molecular components across the posterior pole of the eye has not been well-studied. To investigate regional difference in molecular composition of ocular tissues, we assessed differential gene expression across the temporal, macular, and nasal retina and retinal pigment epithelium (RPE)/choroid of human eyes using RNA-Seq. RNA from temporal, macular, and nasal retina and RPE/choroid from four human donor eyes was extracted, poly-A selected, fragmented, and sequenced as 100bp read pairs. Digital read files were mapped to the human genome and analyzed for differential expression using the Tuxedo software suite. Retina and RPE/choroid samples were clearly distinguishable at the transcriptome level. Numerous transcription factors were differentially expressed between regions of the retina and RPE/choroid. Photoreceptor-specific genes were enriched in the peripheral samples, while ganglion cell and amacrine cell genes were enriched in the macula. Within the RPE/choroid, RPE-specific genes were upregulated at the periphery while endothelium associated genes were upregulated in the macula. Consistent with previous studies, BEST1 expression was lower in macular than extramacular regions. The MAK gene was expressed at lower levels in macula than in extramacular regions, but did not exhibit a significant difference between nasal and temporal retina. The regional molecular distinction is greatest between macula and periphery and decreases between different peripheral regions within a tissue. Datasets such as these can be used to prioritize candidate genes for possible involvement in retinal diseases with regional phenotypes.","author":[{"dropping-particle":"","family":"Whitmore","given":"S. Scott","non-dropping-particle":"","parse-names":false,"suffix":""},{"dropping-particle":"","family":"Wagner","given":"Alex H.","non-dropping-particle":"","parse-names":false,"suffix":""},{"dropping-particle":"","family":"DeLuca","given":"Adam P.","non-dropping-particle":"","parse-names":false,"suffix":""},{"dropping-particle":"V.","family":"Drack","given":"Arlene","non-dropping-particle":"","parse-names":false,"suffix":""},{"dropping-particle":"","family":"Stone","given":"Edwin M.","non-dropping-particle":"","parse-names":false,"suffix":""},{"dropping-particle":"","family":"Tucker","given":"Budd A.","non-dropping-particle":"","parse-names":false,"suffix":""},{"dropping-particle":"","family":"Zeng","given":"Shemin","non-dropping-particle":"","parse-names":false,"suffix":""},{"dropping-particle":"","family":"Braun","given":"Terry A.","non-dropping-particle":"","parse-names":false,"suffix":""},{"dropping-particle":"","family":"Mullins","given":"Robert F.","non-dropping-particle":"","parse-names":false,"suffix":""},{"dropping-particle":"","family":"Scheetz","given":"Todd E.","non-dropping-particle":"","parse-names":false,"suffix":""}],"container-title":"Experimental Eye Research","id":"ITEM-1","issued":{"date-parts":[["2014"]]},"page":"93-106","title":"Transcriptomic analysis across nasal, temporal, and macular regions of human neural retina and RPE/choroid by RNA-Seq","type":"article-journal","volume":"129"},"uris":["http://www.mendeley.com/documents/?uuid=6b6b3179-fe52-45ec-8ee9-2c122c02221e"]}],"mendeley":{"formattedCitation":"(58)","plainTextFormattedCitation":"(58)","previouslyFormattedCitation":"(58)"},"properties":{"noteIndex":0},"schema":"https://github.com/citation-style-language/schema/raw/master/csl-citation.json"}</w:instrText>
            </w:r>
            <w:r>
              <w:rPr>
                <w:rFonts w:ascii="Calibri" w:hAnsi="Calibri"/>
                <w:color w:val="000000"/>
                <w:sz w:val="15"/>
                <w:szCs w:val="20"/>
              </w:rPr>
              <w:fldChar w:fldCharType="separate"/>
            </w:r>
            <w:r w:rsidRPr="00CB6A6C">
              <w:rPr>
                <w:rFonts w:ascii="Calibri" w:hAnsi="Calibri"/>
                <w:noProof/>
                <w:color w:val="000000"/>
                <w:sz w:val="15"/>
                <w:szCs w:val="20"/>
              </w:rPr>
              <w:t>(58)</w:t>
            </w:r>
            <w:r>
              <w:rPr>
                <w:rFonts w:ascii="Calibri" w:hAnsi="Calibri"/>
                <w:color w:val="000000"/>
                <w:sz w:val="15"/>
                <w:szCs w:val="20"/>
              </w:rPr>
              <w:fldChar w:fldCharType="end"/>
            </w:r>
          </w:p>
        </w:tc>
        <w:tc>
          <w:tcPr>
            <w:tcW w:w="2097" w:type="dxa"/>
            <w:noWrap/>
          </w:tcPr>
          <w:p w14:paraId="1E7FBA59" w14:textId="77777777" w:rsidR="00B4334F" w:rsidRPr="00C05F90" w:rsidRDefault="00B4334F" w:rsidP="00C82F61">
            <w:pPr>
              <w:rPr>
                <w:rFonts w:ascii="Calibri" w:eastAsia="Times New Roman" w:hAnsi="Calibri" w:cs="Times New Roman"/>
                <w:color w:val="000000"/>
                <w:sz w:val="15"/>
                <w:szCs w:val="20"/>
              </w:rPr>
            </w:pPr>
            <w:r w:rsidRPr="00C05F90">
              <w:rPr>
                <w:rFonts w:ascii="Calibri" w:eastAsia="Times New Roman" w:hAnsi="Calibri" w:cs="Times New Roman"/>
                <w:color w:val="000000"/>
                <w:sz w:val="15"/>
                <w:szCs w:val="20"/>
              </w:rPr>
              <w:t>Nasal/temporal/Macular Retina and RPE</w:t>
            </w:r>
          </w:p>
        </w:tc>
        <w:tc>
          <w:tcPr>
            <w:tcW w:w="1342" w:type="dxa"/>
            <w:noWrap/>
          </w:tcPr>
          <w:p w14:paraId="251C9A76" w14:textId="77777777" w:rsidR="00B4334F" w:rsidRPr="00C05F90" w:rsidRDefault="00B4334F" w:rsidP="00C82F61">
            <w:pPr>
              <w:rPr>
                <w:rFonts w:ascii="Calibri" w:eastAsia="Times New Roman" w:hAnsi="Calibri" w:cs="Times New Roman"/>
                <w:i/>
                <w:iCs/>
                <w:color w:val="000000"/>
                <w:sz w:val="15"/>
                <w:szCs w:val="20"/>
              </w:rPr>
            </w:pPr>
            <w:r w:rsidRPr="00C05F90">
              <w:rPr>
                <w:rFonts w:ascii="Calibri" w:eastAsia="Times New Roman" w:hAnsi="Calibri" w:cs="Times New Roman"/>
                <w:color w:val="000000"/>
                <w:sz w:val="15"/>
                <w:szCs w:val="20"/>
              </w:rPr>
              <w:t>RNA-</w:t>
            </w:r>
            <w:proofErr w:type="spellStart"/>
            <w:r w:rsidRPr="00C05F90">
              <w:rPr>
                <w:rFonts w:ascii="Calibri" w:eastAsia="Times New Roman" w:hAnsi="Calibri" w:cs="Times New Roman"/>
                <w:color w:val="000000"/>
                <w:sz w:val="15"/>
                <w:szCs w:val="20"/>
              </w:rPr>
              <w:t>Seq</w:t>
            </w:r>
            <w:proofErr w:type="spellEnd"/>
            <w:r w:rsidRPr="00C05F90">
              <w:rPr>
                <w:rFonts w:ascii="Calibri" w:eastAsia="Times New Roman" w:hAnsi="Calibri" w:cs="Times New Roman"/>
                <w:color w:val="000000"/>
                <w:sz w:val="15"/>
                <w:szCs w:val="20"/>
              </w:rPr>
              <w:t xml:space="preserve"> </w:t>
            </w:r>
          </w:p>
        </w:tc>
        <w:tc>
          <w:tcPr>
            <w:tcW w:w="2126" w:type="dxa"/>
            <w:noWrap/>
          </w:tcPr>
          <w:p w14:paraId="555E6833" w14:textId="77777777" w:rsidR="00B4334F" w:rsidRPr="00C05F90" w:rsidRDefault="00B4334F" w:rsidP="00C82F61">
            <w:pPr>
              <w:rPr>
                <w:rFonts w:ascii="Calibri" w:eastAsia="Times New Roman" w:hAnsi="Calibri" w:cs="Times New Roman"/>
                <w:color w:val="000000"/>
                <w:sz w:val="15"/>
                <w:szCs w:val="20"/>
              </w:rPr>
            </w:pPr>
            <w:r w:rsidRPr="00C05F90">
              <w:rPr>
                <w:rFonts w:ascii="Calibri" w:eastAsia="Times New Roman" w:hAnsi="Calibri" w:cs="Times New Roman"/>
                <w:color w:val="000000"/>
                <w:sz w:val="15"/>
                <w:szCs w:val="20"/>
              </w:rPr>
              <w:t xml:space="preserve">Increased </w:t>
            </w:r>
            <w:r w:rsidRPr="00C05F90">
              <w:rPr>
                <w:rFonts w:ascii="Calibri" w:eastAsia="Times New Roman" w:hAnsi="Calibri" w:cs="Times New Roman"/>
                <w:i/>
                <w:color w:val="000000"/>
                <w:sz w:val="15"/>
                <w:szCs w:val="20"/>
              </w:rPr>
              <w:t>BDNF</w:t>
            </w:r>
            <w:r w:rsidRPr="00C05F90">
              <w:rPr>
                <w:rFonts w:ascii="Calibri" w:eastAsia="Times New Roman" w:hAnsi="Calibri" w:cs="Times New Roman"/>
                <w:color w:val="000000"/>
                <w:sz w:val="15"/>
                <w:szCs w:val="20"/>
              </w:rPr>
              <w:t xml:space="preserve"> gene expression in nasal/temporal/macular regions of the retina compared to RPE/choroid in Non-AMD patients.</w:t>
            </w:r>
          </w:p>
        </w:tc>
        <w:tc>
          <w:tcPr>
            <w:tcW w:w="1926" w:type="dxa"/>
            <w:noWrap/>
          </w:tcPr>
          <w:p w14:paraId="21D0435F" w14:textId="77777777" w:rsidR="00B4334F" w:rsidRPr="00C05F90" w:rsidRDefault="00B4334F" w:rsidP="00C82F61">
            <w:pPr>
              <w:rPr>
                <w:rFonts w:ascii="Calibri" w:eastAsia="Times New Roman" w:hAnsi="Calibri" w:cs="Times New Roman"/>
                <w:color w:val="000000"/>
                <w:sz w:val="15"/>
                <w:szCs w:val="20"/>
              </w:rPr>
            </w:pPr>
          </w:p>
        </w:tc>
        <w:tc>
          <w:tcPr>
            <w:tcW w:w="977" w:type="dxa"/>
            <w:noWrap/>
          </w:tcPr>
          <w:p w14:paraId="4DB55AFE" w14:textId="77777777" w:rsidR="00B4334F" w:rsidRPr="00C05F90" w:rsidRDefault="00B4334F" w:rsidP="00C82F61">
            <w:pPr>
              <w:rPr>
                <w:rFonts w:ascii="Times New Roman" w:eastAsia="Times New Roman" w:hAnsi="Times New Roman" w:cs="Times New Roman"/>
                <w:sz w:val="15"/>
                <w:szCs w:val="20"/>
              </w:rPr>
            </w:pPr>
          </w:p>
        </w:tc>
      </w:tr>
      <w:tr w:rsidR="00B4334F" w:rsidRPr="00C05F90" w14:paraId="5C480B53" w14:textId="77777777" w:rsidTr="00B4334F">
        <w:trPr>
          <w:trHeight w:val="320"/>
        </w:trPr>
        <w:tc>
          <w:tcPr>
            <w:tcW w:w="1264" w:type="dxa"/>
            <w:noWrap/>
          </w:tcPr>
          <w:p w14:paraId="19C58354" w14:textId="77777777" w:rsidR="00B4334F" w:rsidRPr="00C05F90" w:rsidRDefault="00B4334F" w:rsidP="00C82F61">
            <w:pPr>
              <w:rPr>
                <w:rFonts w:ascii="Calibri" w:eastAsia="Times New Roman" w:hAnsi="Calibri" w:cs="Times New Roman"/>
                <w:color w:val="000000"/>
                <w:sz w:val="15"/>
                <w:szCs w:val="20"/>
              </w:rPr>
            </w:pPr>
          </w:p>
        </w:tc>
        <w:tc>
          <w:tcPr>
            <w:tcW w:w="713" w:type="dxa"/>
            <w:noWrap/>
          </w:tcPr>
          <w:p w14:paraId="494BECAE" w14:textId="77777777" w:rsidR="00B4334F" w:rsidRPr="00C05F90" w:rsidRDefault="00B4334F" w:rsidP="00C82F61">
            <w:pPr>
              <w:rPr>
                <w:rFonts w:ascii="Calibri" w:eastAsia="Times New Roman" w:hAnsi="Calibri" w:cs="Times New Roman"/>
                <w:i/>
                <w:iCs/>
                <w:color w:val="000000"/>
                <w:sz w:val="15"/>
                <w:szCs w:val="20"/>
              </w:rPr>
            </w:pPr>
          </w:p>
        </w:tc>
        <w:tc>
          <w:tcPr>
            <w:tcW w:w="2676" w:type="dxa"/>
            <w:noWrap/>
          </w:tcPr>
          <w:p w14:paraId="00C3ADC6" w14:textId="77777777" w:rsidR="00B4334F" w:rsidRPr="00C05F90" w:rsidRDefault="00B4334F" w:rsidP="00C82F61">
            <w:pPr>
              <w:rPr>
                <w:rFonts w:ascii="Calibri" w:eastAsia="Times New Roman" w:hAnsi="Calibri" w:cs="Times New Roman"/>
                <w:color w:val="000000"/>
                <w:sz w:val="15"/>
                <w:szCs w:val="20"/>
              </w:rPr>
            </w:pPr>
          </w:p>
        </w:tc>
        <w:tc>
          <w:tcPr>
            <w:tcW w:w="989" w:type="dxa"/>
            <w:noWrap/>
          </w:tcPr>
          <w:p w14:paraId="6DEE413F" w14:textId="77777777" w:rsidR="00B4334F" w:rsidRPr="00C05F90" w:rsidRDefault="00B4334F" w:rsidP="00C82F61">
            <w:pPr>
              <w:rPr>
                <w:rFonts w:ascii="Calibri" w:eastAsia="Times New Roman" w:hAnsi="Calibri" w:cs="Times New Roman"/>
                <w:color w:val="000000"/>
                <w:sz w:val="15"/>
                <w:szCs w:val="20"/>
              </w:rPr>
            </w:pPr>
            <w:r>
              <w:rPr>
                <w:rFonts w:ascii="Calibri" w:hAnsi="Calibri"/>
                <w:color w:val="000000"/>
                <w:sz w:val="15"/>
                <w:szCs w:val="20"/>
              </w:rPr>
              <w:fldChar w:fldCharType="begin" w:fldLock="1"/>
            </w:r>
            <w:r>
              <w:rPr>
                <w:rFonts w:ascii="Calibri" w:hAnsi="Calibri"/>
                <w:color w:val="000000"/>
                <w:sz w:val="15"/>
                <w:szCs w:val="20"/>
              </w:rPr>
              <w:instrText>ADDIN CSL_CITATION {"citationItems":[{"id":"ITEM-1","itemData":{"DOI":"10.1167/iovs.11-8449","ISSN":"15525783","PMID":"22410570","abstract":"PURPOSE: Age-related macular degeneration (AMD) is the leading cause of blindness in the elderly. Evidence suggests oxidative stress plays a role in the disease. To assess the potential contribution of epigenetic regulation of antioxidant genes relevant to AMD pathogenesis, we evaluated DNA methylation, a tissue-specific genetic modulation that affects gene expression.\\n\\nMETHODS: Using the Infinium HumanMethylation27 Illumina platform, we performed DNA bisulfite sequencing to compare the methylation status in postmortem retina pigment epithelium (RPE)/choroid between patients with AMD and age-matched controls. Gene expression was assessed with the Affymetrix Exon Array. TaqMan gene expression assays were used for relative quantification (RT-PCR) confirmation of the expression array results: Glutathione S-transferase isoform mu1 (GSTM1) and mu5 (GSTM5) promoter methylation was confirmed by CpG island bisulfite pyrosequencing. To assess protein levels and localization, we used Western analysis, immunohistochemistry, and immunofluorescence with murine and human samples.\\n\\nRESULTS: The mRNA levels of GSTM1 and GSTM5 were significantly reduced in AMD versus age-matched controls in RPE/choroid and neurosensory retina (NSR), which corresponded to hypermethylation of the GSTM1 promoter. mRNA and protein levels were decreased (RPE to a greater extent than NSR) in AMD postmortem samples, irrespective of age. Immunohistochemistry and immunofluorescence confirm the presence of the enzymes in the NSR and RPE.\\n\\nCONCLUSIONS: Comparison of DNA methylation, together with mRNA levels, revealed significant differences between AMD versus normal retinas. The evidence presented suggests that GSTM1 and GSTM5 undergo epigenetic repression in AMD RPE/choroid, which may increase susceptibility to oxidative stress in AMD retinas.","author":[{"dropping-particle":"","family":"Hunter","given":"Allan","non-dropping-particle":"","parse-names":false,"suffix":""},{"dropping-particle":"","family":"Spechler","given":"Paul A.","non-dropping-particle":"","parse-names":false,"suffix":""},{"dropping-particle":"","family":"Cwanger","given":"Alyssa","non-dropping-particle":"","parse-names":false,"suffix":""},{"dropping-particle":"","family":"Song","given":"Ying","non-dropping-particle":"","parse-names":false,"suffix":""},{"dropping-particle":"","family":"Zhang","given":"Zhe","non-dropping-particle":"","parse-names":false,"suffix":""},{"dropping-particle":"","family":"Ying","given":"Gui Shuang","non-dropping-particle":"","parse-names":false,"suffix":""},{"dropping-particle":"","family":"Hunter","given":"Anna K.","non-dropping-particle":"","parse-names":false,"suffix":""},{"dropping-particle":"","family":"Dezoeten","given":"Edwin","non-dropping-particle":"","parse-names":false,"suffix":""},{"dropping-particle":"","family":"Dunaief","given":"Joshua L.","non-dropping-particle":"","parse-names":false,"suffix":""}],"container-title":"Investigative ophthalmology &amp; visual science","id":"ITEM-1","issue":"4","issued":{"date-parts":[["2012"]]},"page":"2089-2105","title":"DNA methylation is associated with altered gene expression in AMD.","type":"article-journal","volume":"53"},"uris":["http://www.mendeley.com/documents/?uuid=5987a3f5-a9c1-444e-8f41-23d4531e5ba9"]}],"mendeley":{"formattedCitation":"(10)","plainTextFormattedCitation":"(10)","previouslyFormattedCitation":"(10)"},"properties":{"noteIndex":0},"schema":"https://github.com/citation-style-language/schema/raw/master/csl-citation.json"}</w:instrText>
            </w:r>
            <w:r>
              <w:rPr>
                <w:rFonts w:ascii="Calibri" w:hAnsi="Calibri"/>
                <w:color w:val="000000"/>
                <w:sz w:val="15"/>
                <w:szCs w:val="20"/>
              </w:rPr>
              <w:fldChar w:fldCharType="separate"/>
            </w:r>
            <w:r w:rsidRPr="00E6035E">
              <w:rPr>
                <w:rFonts w:ascii="Calibri" w:hAnsi="Calibri"/>
                <w:noProof/>
                <w:color w:val="000000"/>
                <w:sz w:val="15"/>
                <w:szCs w:val="20"/>
              </w:rPr>
              <w:t>(10)</w:t>
            </w:r>
            <w:r>
              <w:rPr>
                <w:rFonts w:ascii="Calibri" w:hAnsi="Calibri"/>
                <w:color w:val="000000"/>
                <w:sz w:val="15"/>
                <w:szCs w:val="20"/>
              </w:rPr>
              <w:fldChar w:fldCharType="end"/>
            </w:r>
          </w:p>
        </w:tc>
        <w:tc>
          <w:tcPr>
            <w:tcW w:w="2097" w:type="dxa"/>
            <w:noWrap/>
          </w:tcPr>
          <w:p w14:paraId="6849F031" w14:textId="77777777" w:rsidR="00B4334F" w:rsidRPr="00C05F90" w:rsidRDefault="00B4334F" w:rsidP="00C82F61">
            <w:pPr>
              <w:rPr>
                <w:rFonts w:ascii="Calibri" w:eastAsia="Times New Roman" w:hAnsi="Calibri" w:cs="Times New Roman"/>
                <w:color w:val="000000"/>
                <w:sz w:val="15"/>
                <w:szCs w:val="20"/>
              </w:rPr>
            </w:pPr>
            <w:r w:rsidRPr="00C05F90">
              <w:rPr>
                <w:rFonts w:ascii="Calibri" w:eastAsia="Times New Roman" w:hAnsi="Calibri" w:cs="Times New Roman"/>
                <w:color w:val="000000"/>
                <w:sz w:val="15"/>
                <w:szCs w:val="20"/>
              </w:rPr>
              <w:t>RPE</w:t>
            </w:r>
          </w:p>
        </w:tc>
        <w:tc>
          <w:tcPr>
            <w:tcW w:w="1342" w:type="dxa"/>
            <w:noWrap/>
          </w:tcPr>
          <w:p w14:paraId="7790792A" w14:textId="77777777" w:rsidR="00B4334F" w:rsidRPr="00C05F90" w:rsidRDefault="00B4334F" w:rsidP="00C82F61">
            <w:pPr>
              <w:rPr>
                <w:rFonts w:ascii="Calibri" w:eastAsia="Times New Roman" w:hAnsi="Calibri" w:cs="Times New Roman"/>
                <w:color w:val="000000"/>
                <w:sz w:val="15"/>
                <w:szCs w:val="20"/>
              </w:rPr>
            </w:pPr>
            <w:r w:rsidRPr="00C05F90">
              <w:rPr>
                <w:rFonts w:ascii="Calibri (Body)" w:eastAsia="Times New Roman" w:hAnsi="Calibri (Body)" w:cs="Times New Roman"/>
                <w:color w:val="000000"/>
                <w:sz w:val="14"/>
                <w:szCs w:val="20"/>
              </w:rPr>
              <w:t>Affymetrix Exon Array</w:t>
            </w:r>
          </w:p>
        </w:tc>
        <w:tc>
          <w:tcPr>
            <w:tcW w:w="2126" w:type="dxa"/>
            <w:noWrap/>
          </w:tcPr>
          <w:p w14:paraId="7C8539A3" w14:textId="77777777" w:rsidR="00B4334F" w:rsidRPr="00C05F90" w:rsidRDefault="00B4334F" w:rsidP="00C82F61">
            <w:pPr>
              <w:rPr>
                <w:rFonts w:ascii="Calibri" w:eastAsia="Times New Roman" w:hAnsi="Calibri" w:cs="Times New Roman"/>
                <w:color w:val="000000"/>
                <w:sz w:val="15"/>
                <w:szCs w:val="20"/>
              </w:rPr>
            </w:pPr>
            <w:r w:rsidRPr="00C05F90">
              <w:rPr>
                <w:rFonts w:ascii="Calibri" w:eastAsia="Times New Roman" w:hAnsi="Calibri" w:cs="Times New Roman"/>
                <w:color w:val="000000"/>
                <w:sz w:val="15"/>
                <w:szCs w:val="20"/>
              </w:rPr>
              <w:t xml:space="preserve">Decrease in fold-change of </w:t>
            </w:r>
            <w:r w:rsidRPr="00C05F90">
              <w:rPr>
                <w:rFonts w:ascii="Calibri" w:eastAsia="Times New Roman" w:hAnsi="Calibri" w:cs="Times New Roman"/>
                <w:i/>
                <w:color w:val="000000"/>
                <w:sz w:val="15"/>
                <w:szCs w:val="20"/>
              </w:rPr>
              <w:t>BDNF</w:t>
            </w:r>
            <w:r w:rsidRPr="00C05F90">
              <w:rPr>
                <w:rFonts w:ascii="Calibri" w:eastAsia="Times New Roman" w:hAnsi="Calibri" w:cs="Times New Roman"/>
                <w:color w:val="000000"/>
                <w:sz w:val="15"/>
                <w:szCs w:val="20"/>
              </w:rPr>
              <w:t xml:space="preserve"> transcription in AMD compared to non-AMD RPE</w:t>
            </w:r>
          </w:p>
        </w:tc>
        <w:tc>
          <w:tcPr>
            <w:tcW w:w="1926" w:type="dxa"/>
            <w:noWrap/>
          </w:tcPr>
          <w:p w14:paraId="1E012C4F" w14:textId="77777777" w:rsidR="00B4334F" w:rsidRPr="00C05F90" w:rsidRDefault="00B4334F" w:rsidP="00C82F61">
            <w:pPr>
              <w:rPr>
                <w:rFonts w:ascii="Calibri" w:eastAsia="Times New Roman" w:hAnsi="Calibri" w:cs="Times New Roman"/>
                <w:color w:val="000000"/>
                <w:sz w:val="15"/>
                <w:szCs w:val="20"/>
              </w:rPr>
            </w:pPr>
            <w:r w:rsidRPr="00C05F90">
              <w:rPr>
                <w:rFonts w:ascii="Calibri" w:eastAsia="Times New Roman" w:hAnsi="Calibri" w:cs="Times New Roman"/>
                <w:color w:val="000000"/>
                <w:sz w:val="15"/>
                <w:szCs w:val="20"/>
              </w:rPr>
              <w:t>Downregulated</w:t>
            </w:r>
          </w:p>
        </w:tc>
        <w:tc>
          <w:tcPr>
            <w:tcW w:w="977" w:type="dxa"/>
            <w:noWrap/>
            <w:hideMark/>
          </w:tcPr>
          <w:p w14:paraId="2E0DA38C" w14:textId="77777777" w:rsidR="00B4334F" w:rsidRPr="00C05F90" w:rsidRDefault="00B4334F" w:rsidP="00C82F61">
            <w:pPr>
              <w:rPr>
                <w:rFonts w:ascii="Times New Roman" w:eastAsia="Times New Roman" w:hAnsi="Times New Roman" w:cs="Times New Roman"/>
                <w:sz w:val="15"/>
                <w:szCs w:val="20"/>
              </w:rPr>
            </w:pPr>
          </w:p>
        </w:tc>
      </w:tr>
      <w:tr w:rsidR="00B4334F" w:rsidRPr="00C05F90" w14:paraId="3C924339" w14:textId="77777777" w:rsidTr="00B4334F">
        <w:trPr>
          <w:trHeight w:val="320"/>
        </w:trPr>
        <w:tc>
          <w:tcPr>
            <w:tcW w:w="1264" w:type="dxa"/>
            <w:noWrap/>
          </w:tcPr>
          <w:p w14:paraId="52E74458" w14:textId="77777777" w:rsidR="00B4334F" w:rsidRPr="00C05F90" w:rsidRDefault="00B4334F" w:rsidP="00C82F61">
            <w:pPr>
              <w:rPr>
                <w:rFonts w:ascii="Times New Roman" w:eastAsia="Times New Roman" w:hAnsi="Times New Roman" w:cs="Times New Roman"/>
                <w:sz w:val="15"/>
                <w:szCs w:val="20"/>
              </w:rPr>
            </w:pPr>
          </w:p>
        </w:tc>
        <w:tc>
          <w:tcPr>
            <w:tcW w:w="713" w:type="dxa"/>
            <w:noWrap/>
          </w:tcPr>
          <w:p w14:paraId="0D35D1F8" w14:textId="77777777" w:rsidR="00B4334F" w:rsidRPr="00C05F90" w:rsidRDefault="00B4334F" w:rsidP="00C82F61">
            <w:pPr>
              <w:rPr>
                <w:rFonts w:ascii="Times New Roman" w:eastAsia="Times New Roman" w:hAnsi="Times New Roman" w:cs="Times New Roman"/>
                <w:sz w:val="15"/>
                <w:szCs w:val="20"/>
              </w:rPr>
            </w:pPr>
          </w:p>
        </w:tc>
        <w:tc>
          <w:tcPr>
            <w:tcW w:w="2676" w:type="dxa"/>
            <w:noWrap/>
          </w:tcPr>
          <w:p w14:paraId="64C4BD15" w14:textId="77777777" w:rsidR="00B4334F" w:rsidRPr="00C05F90" w:rsidRDefault="00B4334F" w:rsidP="00C82F61">
            <w:pPr>
              <w:rPr>
                <w:rFonts w:ascii="Times New Roman" w:eastAsia="Times New Roman" w:hAnsi="Times New Roman" w:cs="Times New Roman"/>
                <w:sz w:val="15"/>
                <w:szCs w:val="20"/>
              </w:rPr>
            </w:pPr>
          </w:p>
        </w:tc>
        <w:tc>
          <w:tcPr>
            <w:tcW w:w="989" w:type="dxa"/>
            <w:noWrap/>
          </w:tcPr>
          <w:p w14:paraId="6A96ABFD" w14:textId="77777777" w:rsidR="00B4334F" w:rsidRPr="00C05F90" w:rsidRDefault="00B4334F" w:rsidP="00C82F61">
            <w:pPr>
              <w:rPr>
                <w:rFonts w:ascii="Calibri" w:eastAsia="Times New Roman" w:hAnsi="Calibri" w:cs="Times New Roman"/>
                <w:color w:val="000000"/>
                <w:sz w:val="15"/>
                <w:szCs w:val="20"/>
              </w:rPr>
            </w:pPr>
            <w:r>
              <w:rPr>
                <w:rFonts w:ascii="Calibri" w:hAnsi="Calibri"/>
                <w:color w:val="000000"/>
                <w:sz w:val="15"/>
                <w:szCs w:val="20"/>
              </w:rPr>
              <w:fldChar w:fldCharType="begin" w:fldLock="1"/>
            </w:r>
            <w:r>
              <w:rPr>
                <w:rFonts w:ascii="Calibri" w:hAnsi="Calibri"/>
                <w:color w:val="000000"/>
                <w:sz w:val="15"/>
                <w:szCs w:val="20"/>
              </w:rPr>
              <w:instrText>ADDIN CSL_CITATION {"citationItems":[{"id":"ITEM-1","itemData":{"DOI":"10.3389/fnagi.2012.00008","ISBN":"1663-4365 (Electronic)\\n1663-4365 (Linking)","ISSN":"16634365","PMID":"22666212","abstract":"Objective: To determine the effects of age and topographic location on gene expression in human neural retina. Methods: Macular and peripheral neural retina RNA was isolated from human donor eyes for DNA microarray and quantitative RT-PCR analyses. Results: Total RNA integrity from human donors was preserved. Hierarchical clustering analysis demonstrates that the gene expression profiles of young, old, macula, and peripheral retina cluster into four distinct groups. Genes which are highly expressed in macular, peripheral, young, or old retina were identified, including inhibitors of Wnt Signaling Pathway (DKK1, FZD10, and SFRP2) which are preferably expressed in the periphery. Conclusion: The transcriptome of the human retina is affected by age and topographic location. Wnt pathway inhibitors in the periphery may maintain peripheral retinal cells in an undifferentiated state. Understanding the effects of age and topographic location on gene expression may lead to the development of new therapeutic interventions for age-related eye diseases.","author":[{"dropping-particle":"","family":"Cai","given":"Hui","non-dropping-particle":"","parse-names":false,"suffix":""},{"dropping-particle":"","family":"Fields","given":"Mark A.","non-dropping-particle":"","parse-names":false,"suffix":""},{"dropping-particle":"","family":"Hoshino","given":"Risa","non-dropping-particle":"","parse-names":false,"suffix":""},{"dropping-particle":"V.","family":"Priore","given":"Lucian","non-dropping-particle":"Del","parse-names":false,"suffix":""}],"container-title":"Frontiers in Aging Neuroscience","id":"ITEM-1","issue":"MAY","issued":{"date-parts":[["2012"]]},"title":"Effects of aging and anatomic location on gene expression in human retina","type":"article-journal","volume":"4"},"uris":["http://www.mendeley.com/documents/?uuid=d2768b8a-c097-4568-aa9f-dfce3692ed49"]}],"mendeley":{"formattedCitation":"(65)","plainTextFormattedCitation":"(65)","previouslyFormattedCitation":"(65)"},"properties":{"noteIndex":0},"schema":"https://github.com/citation-style-language/schema/raw/master/csl-citation.json"}</w:instrText>
            </w:r>
            <w:r>
              <w:rPr>
                <w:rFonts w:ascii="Calibri" w:hAnsi="Calibri"/>
                <w:color w:val="000000"/>
                <w:sz w:val="15"/>
                <w:szCs w:val="20"/>
              </w:rPr>
              <w:fldChar w:fldCharType="separate"/>
            </w:r>
            <w:r w:rsidRPr="00E6035E">
              <w:rPr>
                <w:rFonts w:ascii="Calibri" w:hAnsi="Calibri"/>
                <w:noProof/>
                <w:color w:val="000000"/>
                <w:sz w:val="15"/>
                <w:szCs w:val="20"/>
              </w:rPr>
              <w:t>(65)</w:t>
            </w:r>
            <w:r>
              <w:rPr>
                <w:rFonts w:ascii="Calibri" w:hAnsi="Calibri"/>
                <w:color w:val="000000"/>
                <w:sz w:val="15"/>
                <w:szCs w:val="20"/>
              </w:rPr>
              <w:fldChar w:fldCharType="end"/>
            </w:r>
          </w:p>
        </w:tc>
        <w:tc>
          <w:tcPr>
            <w:tcW w:w="2097" w:type="dxa"/>
            <w:noWrap/>
          </w:tcPr>
          <w:p w14:paraId="3150EF30" w14:textId="77777777" w:rsidR="00B4334F" w:rsidRPr="00C05F90" w:rsidRDefault="00B4334F" w:rsidP="00C82F61">
            <w:pPr>
              <w:rPr>
                <w:rFonts w:ascii="Calibri" w:eastAsia="Times New Roman" w:hAnsi="Calibri" w:cs="Times New Roman"/>
                <w:color w:val="000000"/>
                <w:sz w:val="15"/>
                <w:szCs w:val="20"/>
              </w:rPr>
            </w:pPr>
            <w:r w:rsidRPr="00C05F90">
              <w:rPr>
                <w:rFonts w:ascii="Calibri" w:eastAsia="Times New Roman" w:hAnsi="Calibri" w:cs="Times New Roman"/>
                <w:color w:val="000000"/>
                <w:sz w:val="15"/>
                <w:szCs w:val="20"/>
              </w:rPr>
              <w:t>Human peripheral/macular retina</w:t>
            </w:r>
          </w:p>
        </w:tc>
        <w:tc>
          <w:tcPr>
            <w:tcW w:w="1342" w:type="dxa"/>
            <w:noWrap/>
          </w:tcPr>
          <w:p w14:paraId="08F4DBF5" w14:textId="77777777" w:rsidR="00B4334F" w:rsidRPr="00C05F90" w:rsidRDefault="00B4334F" w:rsidP="00C82F61">
            <w:pPr>
              <w:rPr>
                <w:rFonts w:ascii="Calibri (Body)" w:eastAsia="Times New Roman" w:hAnsi="Calibri (Body)" w:cs="Times New Roman"/>
                <w:color w:val="000000"/>
                <w:sz w:val="14"/>
                <w:szCs w:val="20"/>
              </w:rPr>
            </w:pPr>
            <w:r w:rsidRPr="00C05F90">
              <w:rPr>
                <w:rFonts w:ascii="Calibri" w:eastAsia="Times New Roman" w:hAnsi="Calibri" w:cs="Times New Roman"/>
                <w:color w:val="000000"/>
                <w:sz w:val="15"/>
                <w:szCs w:val="20"/>
              </w:rPr>
              <w:t>Microarray</w:t>
            </w:r>
          </w:p>
        </w:tc>
        <w:tc>
          <w:tcPr>
            <w:tcW w:w="2126" w:type="dxa"/>
            <w:noWrap/>
          </w:tcPr>
          <w:p w14:paraId="34A6FF7A" w14:textId="77777777" w:rsidR="00B4334F" w:rsidRPr="00C05F90" w:rsidRDefault="00B4334F" w:rsidP="00C82F61">
            <w:pPr>
              <w:rPr>
                <w:rFonts w:ascii="Calibri" w:eastAsia="Times New Roman" w:hAnsi="Calibri" w:cs="Times New Roman"/>
                <w:color w:val="000000"/>
                <w:sz w:val="15"/>
                <w:szCs w:val="20"/>
              </w:rPr>
            </w:pPr>
            <w:r w:rsidRPr="00C05F90">
              <w:rPr>
                <w:rFonts w:ascii="Calibri" w:eastAsia="Times New Roman" w:hAnsi="Calibri" w:cs="Times New Roman"/>
                <w:color w:val="000000"/>
                <w:sz w:val="15"/>
                <w:szCs w:val="20"/>
              </w:rPr>
              <w:t xml:space="preserve">Increased </w:t>
            </w:r>
            <w:r w:rsidRPr="00C05F90">
              <w:rPr>
                <w:rFonts w:ascii="Calibri" w:eastAsia="Times New Roman" w:hAnsi="Calibri" w:cs="Times New Roman"/>
                <w:i/>
                <w:color w:val="000000"/>
                <w:sz w:val="15"/>
                <w:szCs w:val="20"/>
              </w:rPr>
              <w:t>BDNF</w:t>
            </w:r>
            <w:r w:rsidRPr="00C05F90">
              <w:rPr>
                <w:rFonts w:ascii="Calibri" w:eastAsia="Times New Roman" w:hAnsi="Calibri" w:cs="Times New Roman"/>
                <w:color w:val="000000"/>
                <w:sz w:val="15"/>
                <w:szCs w:val="20"/>
              </w:rPr>
              <w:t xml:space="preserve"> expression in young compared to old non-AMD macular retina</w:t>
            </w:r>
          </w:p>
        </w:tc>
        <w:tc>
          <w:tcPr>
            <w:tcW w:w="1926" w:type="dxa"/>
            <w:noWrap/>
          </w:tcPr>
          <w:p w14:paraId="05A3AB03" w14:textId="77777777" w:rsidR="00B4334F" w:rsidRPr="00C05F90" w:rsidRDefault="00B4334F" w:rsidP="00C82F61">
            <w:pPr>
              <w:rPr>
                <w:rFonts w:ascii="Calibri" w:eastAsia="Times New Roman" w:hAnsi="Calibri" w:cs="Times New Roman"/>
                <w:color w:val="000000"/>
                <w:sz w:val="15"/>
                <w:szCs w:val="20"/>
              </w:rPr>
            </w:pPr>
          </w:p>
        </w:tc>
        <w:tc>
          <w:tcPr>
            <w:tcW w:w="977" w:type="dxa"/>
            <w:noWrap/>
            <w:hideMark/>
          </w:tcPr>
          <w:p w14:paraId="72E454B3" w14:textId="77777777" w:rsidR="00B4334F" w:rsidRPr="00C05F90" w:rsidRDefault="00B4334F" w:rsidP="00C82F61">
            <w:pPr>
              <w:rPr>
                <w:rFonts w:ascii="Calibri" w:eastAsia="Times New Roman" w:hAnsi="Calibri" w:cs="Times New Roman"/>
                <w:color w:val="000000"/>
                <w:sz w:val="15"/>
                <w:szCs w:val="20"/>
              </w:rPr>
            </w:pPr>
          </w:p>
        </w:tc>
      </w:tr>
      <w:tr w:rsidR="00B4334F" w:rsidRPr="00C05F90" w14:paraId="2136A84A" w14:textId="77777777" w:rsidTr="00B4334F">
        <w:trPr>
          <w:trHeight w:val="320"/>
        </w:trPr>
        <w:tc>
          <w:tcPr>
            <w:tcW w:w="1264" w:type="dxa"/>
            <w:noWrap/>
          </w:tcPr>
          <w:p w14:paraId="5229C6A2" w14:textId="77777777" w:rsidR="00B4334F" w:rsidRPr="00C05F90" w:rsidRDefault="00B4334F" w:rsidP="00C82F61">
            <w:pPr>
              <w:rPr>
                <w:rFonts w:ascii="Times New Roman" w:eastAsia="Times New Roman" w:hAnsi="Times New Roman" w:cs="Times New Roman"/>
                <w:sz w:val="15"/>
                <w:szCs w:val="20"/>
              </w:rPr>
            </w:pPr>
          </w:p>
        </w:tc>
        <w:tc>
          <w:tcPr>
            <w:tcW w:w="713" w:type="dxa"/>
            <w:noWrap/>
          </w:tcPr>
          <w:p w14:paraId="27B62865" w14:textId="77777777" w:rsidR="00B4334F" w:rsidRPr="00C05F90" w:rsidRDefault="00B4334F" w:rsidP="00C82F61">
            <w:pPr>
              <w:rPr>
                <w:rFonts w:ascii="Times New Roman" w:eastAsia="Times New Roman" w:hAnsi="Times New Roman" w:cs="Times New Roman"/>
                <w:sz w:val="15"/>
                <w:szCs w:val="20"/>
              </w:rPr>
            </w:pPr>
          </w:p>
        </w:tc>
        <w:tc>
          <w:tcPr>
            <w:tcW w:w="2676" w:type="dxa"/>
            <w:noWrap/>
          </w:tcPr>
          <w:p w14:paraId="1238619E" w14:textId="77777777" w:rsidR="00B4334F" w:rsidRPr="00C05F90" w:rsidRDefault="00B4334F" w:rsidP="00C82F61">
            <w:pPr>
              <w:rPr>
                <w:rFonts w:ascii="Times New Roman" w:eastAsia="Times New Roman" w:hAnsi="Times New Roman" w:cs="Times New Roman"/>
                <w:sz w:val="15"/>
                <w:szCs w:val="20"/>
              </w:rPr>
            </w:pPr>
          </w:p>
        </w:tc>
        <w:tc>
          <w:tcPr>
            <w:tcW w:w="989" w:type="dxa"/>
            <w:noWrap/>
          </w:tcPr>
          <w:p w14:paraId="1805A359" w14:textId="77777777" w:rsidR="00B4334F" w:rsidRPr="00C05F90" w:rsidRDefault="00B4334F" w:rsidP="00C82F61">
            <w:pPr>
              <w:rPr>
                <w:rFonts w:ascii="Calibri" w:eastAsia="Times New Roman" w:hAnsi="Calibri" w:cs="Times New Roman"/>
                <w:color w:val="000000"/>
                <w:sz w:val="15"/>
                <w:szCs w:val="20"/>
              </w:rPr>
            </w:pPr>
            <w:r>
              <w:rPr>
                <w:rFonts w:ascii="Calibri" w:hAnsi="Calibri"/>
                <w:color w:val="000000"/>
                <w:sz w:val="15"/>
                <w:szCs w:val="20"/>
              </w:rPr>
              <w:fldChar w:fldCharType="begin" w:fldLock="1"/>
            </w:r>
            <w:r>
              <w:rPr>
                <w:rFonts w:ascii="Calibri" w:hAnsi="Calibri"/>
                <w:color w:val="000000"/>
                <w:sz w:val="15"/>
                <w:szCs w:val="20"/>
              </w:rPr>
              <w:instrText>ADDIN CSL_CITATION {"citationItems":[{"id":"ITEM-1","itemData":{"DOI":"10.3980/j.issn.2222-3959.2015.05.25","ISSN":"2222-3959","PMID":"26558215","abstract":"AIM: To investigate the serum level of the brain-derived neurotrophic factor (BDNF) in age-related macular degeneration (AMD) and healthy control subjects. The disruption in the tight balance of neuroinflammatory and neuroprotective processes in an immune-privileged site like retina is proposed to contribute to the pathogenesis of AMD. One of the main neuroprotective mediators in the central nervous system is BDNF with its serum level notably affected in several neurodegenerative disorders.\\n\\nMETHODS: Thirty-six patients with AMD and 36 age-matched controls were enrolled in this study. The serum level of BDNF was measured using the enzyme-linked immunosorbent assay method. Results were analyzed to compare case and control values. Comparisons were also made between the BDNF level of wet- vs dry-AMD, and male vs female patients and controls. Analysis of variance (ANOVA) and Student's t-test were employed to analyze the data.\\n\\nRESULTS: The mean BDNF levels in AMD group were significantly higher than the control group. Furthermore, our analysis revealed greater BDNF values in all AMD subgroups compared to controls (P=0.004, 0.005, 0.001 and 0.02 for male wet-AMD, male dry-AMD, female wet-AMD and female dry-AMD vs controls, respectively). The BDNF level however did not vary between wet- and dry-AMD patients (P=0.74). While within-group comparisons in males and females of AMD and control groups did not show any difference in BDNF (P=0.16, 0.64 and 0.85 for wet-AMD, dry-AMD and control groups, respectively), between-group data showed a higher mean BDNF in both male and female AMD subjects than their peer controls.\\n\\nCONCLUSION: This study demonstrated that the serum BDNF level is different in patients with AMD as compared to subjects without AMD. Future attempts should be done to unravel beneficial or deleterious effect of this neurotrophin in the pathogenesis of AMD.","author":[{"dropping-particle":"","family":"Afarid","given":"Mehrdad","non-dropping-particle":"","parse-names":false,"suffix":""},{"dropping-particle":"","family":"Torabi-Nami","given":"Mohammad","non-dropping-particle":"","parse-names":false,"suffix":""},{"dropping-particle":"","family":"Nemati","given":"Alijan","non-dropping-particle":"","parse-names":false,"suffix":""},{"dropping-particle":"","family":"Khosravi","given":"Amir","non-dropping-particle":"","parse-names":false,"suffix":""},{"dropping-particle":"","family":"Malekzadeh","given":"Mahyar","non-dropping-particle":"","parse-names":false,"suffix":""}],"container-title":"International journal of ophthalmology","id":"ITEM-1","issue":"5","issued":{"date-parts":[["2015"]]},"page":"991-5","title":"Brain-derived neurotrophic factor in patients with advanced age-related macular degeneration.","type":"article-journal","volume":"8"},"uris":["http://www.mendeley.com/documents/?uuid=55d9fbfc-0fb3-4ac8-886c-3ed547c1e77d"]}],"mendeley":{"formattedCitation":"(66)","plainTextFormattedCitation":"(66)","previouslyFormattedCitation":"(66)"},"properties":{"noteIndex":0},"schema":"https://github.com/citation-style-language/schema/raw/master/csl-citation.json"}</w:instrText>
            </w:r>
            <w:r>
              <w:rPr>
                <w:rFonts w:ascii="Calibri" w:hAnsi="Calibri"/>
                <w:color w:val="000000"/>
                <w:sz w:val="15"/>
                <w:szCs w:val="20"/>
              </w:rPr>
              <w:fldChar w:fldCharType="separate"/>
            </w:r>
            <w:r w:rsidRPr="00E6035E">
              <w:rPr>
                <w:rFonts w:ascii="Calibri" w:hAnsi="Calibri"/>
                <w:noProof/>
                <w:color w:val="000000"/>
                <w:sz w:val="15"/>
                <w:szCs w:val="20"/>
              </w:rPr>
              <w:t>(66)</w:t>
            </w:r>
            <w:r>
              <w:rPr>
                <w:rFonts w:ascii="Calibri" w:hAnsi="Calibri"/>
                <w:color w:val="000000"/>
                <w:sz w:val="15"/>
                <w:szCs w:val="20"/>
              </w:rPr>
              <w:fldChar w:fldCharType="end"/>
            </w:r>
          </w:p>
        </w:tc>
        <w:tc>
          <w:tcPr>
            <w:tcW w:w="2097" w:type="dxa"/>
            <w:noWrap/>
          </w:tcPr>
          <w:p w14:paraId="2B58429C" w14:textId="77777777" w:rsidR="00B4334F" w:rsidRPr="00C05F90" w:rsidRDefault="00B4334F" w:rsidP="00C82F61">
            <w:pPr>
              <w:rPr>
                <w:rFonts w:ascii="Calibri" w:eastAsia="Times New Roman" w:hAnsi="Calibri" w:cs="Times New Roman"/>
                <w:color w:val="000000"/>
                <w:sz w:val="15"/>
                <w:szCs w:val="20"/>
              </w:rPr>
            </w:pPr>
            <w:r w:rsidRPr="00C05F90">
              <w:rPr>
                <w:rFonts w:ascii="Calibri" w:eastAsia="Times New Roman" w:hAnsi="Calibri" w:cs="Times New Roman"/>
                <w:color w:val="000000"/>
                <w:sz w:val="15"/>
                <w:szCs w:val="20"/>
              </w:rPr>
              <w:t>Human serum</w:t>
            </w:r>
          </w:p>
        </w:tc>
        <w:tc>
          <w:tcPr>
            <w:tcW w:w="1342" w:type="dxa"/>
            <w:noWrap/>
          </w:tcPr>
          <w:p w14:paraId="740013C4" w14:textId="77777777" w:rsidR="00B4334F" w:rsidRPr="00C05F90" w:rsidRDefault="00B4334F" w:rsidP="00C82F61">
            <w:pPr>
              <w:rPr>
                <w:rFonts w:ascii="Calibri" w:eastAsia="Times New Roman" w:hAnsi="Calibri" w:cs="Times New Roman"/>
                <w:i/>
                <w:iCs/>
                <w:color w:val="000000"/>
                <w:sz w:val="15"/>
                <w:szCs w:val="20"/>
              </w:rPr>
            </w:pPr>
            <w:r w:rsidRPr="00C05F90">
              <w:rPr>
                <w:rFonts w:ascii="Calibri" w:eastAsia="Times New Roman" w:hAnsi="Calibri" w:cs="Times New Roman"/>
                <w:color w:val="000000"/>
                <w:sz w:val="15"/>
                <w:szCs w:val="20"/>
              </w:rPr>
              <w:t>ELISA</w:t>
            </w:r>
          </w:p>
        </w:tc>
        <w:tc>
          <w:tcPr>
            <w:tcW w:w="2126" w:type="dxa"/>
            <w:noWrap/>
          </w:tcPr>
          <w:p w14:paraId="42032FC7" w14:textId="77777777" w:rsidR="00B4334F" w:rsidRPr="00C05F90" w:rsidRDefault="00B4334F" w:rsidP="00C82F61">
            <w:pPr>
              <w:rPr>
                <w:rFonts w:ascii="Calibri" w:eastAsia="Times New Roman" w:hAnsi="Calibri" w:cs="Times New Roman"/>
                <w:color w:val="000000"/>
                <w:sz w:val="15"/>
                <w:szCs w:val="20"/>
              </w:rPr>
            </w:pPr>
            <w:r w:rsidRPr="00C05F90">
              <w:rPr>
                <w:rFonts w:ascii="Calibri" w:eastAsia="Times New Roman" w:hAnsi="Calibri" w:cs="Times New Roman"/>
                <w:i/>
                <w:color w:val="000000"/>
                <w:sz w:val="15"/>
                <w:szCs w:val="20"/>
              </w:rPr>
              <w:t>BDNF</w:t>
            </w:r>
            <w:r w:rsidRPr="00C05F90">
              <w:rPr>
                <w:rFonts w:ascii="Calibri" w:eastAsia="Times New Roman" w:hAnsi="Calibri" w:cs="Times New Roman"/>
                <w:color w:val="000000"/>
                <w:sz w:val="15"/>
                <w:szCs w:val="20"/>
              </w:rPr>
              <w:t xml:space="preserve"> levels are increased in AMD compared to non-AMD patient serum independent of AMD-type and sex</w:t>
            </w:r>
          </w:p>
        </w:tc>
        <w:tc>
          <w:tcPr>
            <w:tcW w:w="1926" w:type="dxa"/>
            <w:noWrap/>
          </w:tcPr>
          <w:p w14:paraId="0F4CBC96" w14:textId="77777777" w:rsidR="00B4334F" w:rsidRPr="00C05F90" w:rsidRDefault="00B4334F" w:rsidP="00C82F61">
            <w:pPr>
              <w:rPr>
                <w:rFonts w:ascii="Calibri" w:eastAsia="Times New Roman" w:hAnsi="Calibri" w:cs="Times New Roman"/>
                <w:color w:val="000000"/>
                <w:sz w:val="15"/>
                <w:szCs w:val="20"/>
              </w:rPr>
            </w:pPr>
            <w:r w:rsidRPr="00C05F90">
              <w:rPr>
                <w:rFonts w:ascii="Calibri" w:eastAsia="Times New Roman" w:hAnsi="Calibri" w:cs="Times New Roman"/>
                <w:color w:val="000000"/>
                <w:sz w:val="15"/>
                <w:szCs w:val="20"/>
              </w:rPr>
              <w:t>Upregulated</w:t>
            </w:r>
          </w:p>
        </w:tc>
        <w:tc>
          <w:tcPr>
            <w:tcW w:w="977" w:type="dxa"/>
            <w:noWrap/>
            <w:hideMark/>
          </w:tcPr>
          <w:p w14:paraId="0DEB916D" w14:textId="77777777" w:rsidR="00B4334F" w:rsidRPr="00C05F90" w:rsidRDefault="00B4334F" w:rsidP="00C82F61">
            <w:pPr>
              <w:rPr>
                <w:rFonts w:ascii="Times New Roman" w:eastAsia="Times New Roman" w:hAnsi="Times New Roman" w:cs="Times New Roman"/>
                <w:sz w:val="15"/>
                <w:szCs w:val="20"/>
              </w:rPr>
            </w:pPr>
          </w:p>
        </w:tc>
      </w:tr>
      <w:tr w:rsidR="00B4334F" w:rsidRPr="00C05F90" w14:paraId="6E48087F" w14:textId="77777777" w:rsidTr="00B4334F">
        <w:trPr>
          <w:trHeight w:val="320"/>
        </w:trPr>
        <w:tc>
          <w:tcPr>
            <w:tcW w:w="1264" w:type="dxa"/>
            <w:noWrap/>
          </w:tcPr>
          <w:p w14:paraId="48E2E05F" w14:textId="77777777" w:rsidR="00B4334F" w:rsidRPr="00C05F90" w:rsidRDefault="00B4334F" w:rsidP="00C82F61">
            <w:pPr>
              <w:rPr>
                <w:rFonts w:ascii="Times New Roman" w:eastAsia="Times New Roman" w:hAnsi="Times New Roman" w:cs="Times New Roman"/>
                <w:sz w:val="15"/>
                <w:szCs w:val="20"/>
              </w:rPr>
            </w:pPr>
            <w:r w:rsidRPr="00C05F90">
              <w:rPr>
                <w:rFonts w:ascii="Calibri" w:eastAsia="Times New Roman" w:hAnsi="Calibri" w:cs="Times New Roman"/>
                <w:color w:val="000000"/>
                <w:sz w:val="15"/>
                <w:szCs w:val="20"/>
              </w:rPr>
              <w:t>Resistance to inhibitors of cholinesterase 3</w:t>
            </w:r>
          </w:p>
        </w:tc>
        <w:tc>
          <w:tcPr>
            <w:tcW w:w="713" w:type="dxa"/>
            <w:noWrap/>
          </w:tcPr>
          <w:p w14:paraId="42C66CE9" w14:textId="77777777" w:rsidR="00B4334F" w:rsidRPr="00C05F90" w:rsidRDefault="00B4334F" w:rsidP="00C82F61">
            <w:pPr>
              <w:rPr>
                <w:rFonts w:ascii="Times New Roman" w:eastAsia="Times New Roman" w:hAnsi="Times New Roman" w:cs="Times New Roman"/>
                <w:sz w:val="15"/>
                <w:szCs w:val="20"/>
              </w:rPr>
            </w:pPr>
            <w:r w:rsidRPr="00C05F90">
              <w:rPr>
                <w:rFonts w:ascii="Calibri" w:eastAsia="Times New Roman" w:hAnsi="Calibri" w:cs="Times New Roman"/>
                <w:i/>
                <w:iCs/>
                <w:color w:val="000000"/>
                <w:sz w:val="15"/>
                <w:szCs w:val="20"/>
              </w:rPr>
              <w:t>RIC3</w:t>
            </w:r>
          </w:p>
        </w:tc>
        <w:tc>
          <w:tcPr>
            <w:tcW w:w="2676" w:type="dxa"/>
            <w:noWrap/>
          </w:tcPr>
          <w:p w14:paraId="514CFCA9" w14:textId="77777777" w:rsidR="00B4334F" w:rsidRPr="00C05F90" w:rsidRDefault="00B4334F" w:rsidP="00C82F61">
            <w:pPr>
              <w:rPr>
                <w:rFonts w:ascii="Times New Roman" w:eastAsia="Times New Roman" w:hAnsi="Times New Roman" w:cs="Times New Roman"/>
                <w:sz w:val="15"/>
                <w:szCs w:val="20"/>
              </w:rPr>
            </w:pPr>
            <w:r w:rsidRPr="00C05F90">
              <w:rPr>
                <w:rFonts w:ascii="Calibri" w:eastAsia="Times New Roman" w:hAnsi="Calibri" w:cs="Times New Roman"/>
                <w:color w:val="000000"/>
                <w:sz w:val="15"/>
                <w:szCs w:val="20"/>
              </w:rPr>
              <w:t>Chaperone of the 5-hydroxytry</w:t>
            </w:r>
            <w:r>
              <w:rPr>
                <w:rFonts w:ascii="Calibri" w:eastAsia="Times New Roman" w:hAnsi="Calibri" w:cs="Times New Roman"/>
                <w:color w:val="000000"/>
                <w:sz w:val="15"/>
                <w:szCs w:val="20"/>
              </w:rPr>
              <w:t>ptamine (5-HT) type 3 and nico</w:t>
            </w:r>
            <w:r w:rsidRPr="00C05F90">
              <w:rPr>
                <w:rFonts w:ascii="Calibri" w:eastAsia="Times New Roman" w:hAnsi="Calibri" w:cs="Times New Roman"/>
                <w:color w:val="000000"/>
                <w:sz w:val="15"/>
                <w:szCs w:val="20"/>
              </w:rPr>
              <w:t>tinic acetylcholine receptor that influences cell surface expression/endoplasmic reticulum assembly of these receptors</w:t>
            </w:r>
          </w:p>
        </w:tc>
        <w:tc>
          <w:tcPr>
            <w:tcW w:w="989" w:type="dxa"/>
            <w:noWrap/>
          </w:tcPr>
          <w:p w14:paraId="1185CD51" w14:textId="77777777" w:rsidR="00B4334F" w:rsidRPr="00C05F90" w:rsidRDefault="00B4334F" w:rsidP="00C82F61">
            <w:pPr>
              <w:rPr>
                <w:rFonts w:ascii="Calibri" w:eastAsia="Times New Roman" w:hAnsi="Calibri" w:cs="Times New Roman"/>
                <w:color w:val="000000"/>
                <w:sz w:val="15"/>
                <w:szCs w:val="20"/>
              </w:rPr>
            </w:pPr>
            <w:r>
              <w:rPr>
                <w:rFonts w:ascii="Calibri" w:hAnsi="Calibri"/>
                <w:color w:val="000000"/>
                <w:sz w:val="15"/>
                <w:szCs w:val="20"/>
              </w:rPr>
              <w:fldChar w:fldCharType="begin" w:fldLock="1"/>
            </w:r>
            <w:r>
              <w:rPr>
                <w:rFonts w:ascii="Calibri" w:hAnsi="Calibri"/>
                <w:color w:val="000000"/>
                <w:sz w:val="15"/>
                <w:szCs w:val="20"/>
              </w:rPr>
              <w:instrText>ADDIN CSL_CITATION {"citationItems":[{"id":"ITEM-1","itemData":{"DOI":"10.1016/j.exer.2014.11.001","ISBN":"1110301197","ISSN":"10960007","PMID":"25446321","abstract":"Proper spatial differentiation of retinal cell types is necessary for normal human vision. Many retinal diseases, such as Best disease and male germ cell associated kinase (MAK)-associated retinitis pigmentosa, preferentially affect distinct topographic regions of the retina. While much is known about the distribution of cell types in the retina, the distribution of molecular components across the posterior pole of the eye has not been well-studied. To investigate regional difference in molecular composition of ocular tissues, we assessed differential gene expression across the temporal, macular, and nasal retina and retinal pigment epithelium (RPE)/choroid of human eyes using RNA-Seq. RNA from temporal, macular, and nasal retina and RPE/choroid from four human donor eyes was extracted, poly-A selected, fragmented, and sequenced as 100bp read pairs. Digital read files were mapped to the human genome and analyzed for differential expression using the Tuxedo software suite. Retina and RPE/choroid samples were clearly distinguishable at the transcriptome level. Numerous transcription factors were differentially expressed between regions of the retina and RPE/choroid. Photoreceptor-specific genes were enriched in the peripheral samples, while ganglion cell and amacrine cell genes were enriched in the macula. Within the RPE/choroid, RPE-specific genes were upregulated at the periphery while endothelium associated genes were upregulated in the macula. Consistent with previous studies, BEST1 expression was lower in macular than extramacular regions. The MAK gene was expressed at lower levels in macula than in extramacular regions, but did not exhibit a significant difference between nasal and temporal retina. The regional molecular distinction is greatest between macula and periphery and decreases between different peripheral regions within a tissue. Datasets such as these can be used to prioritize candidate genes for possible involvement in retinal diseases with regional phenotypes.","author":[{"dropping-particle":"","family":"Whitmore","given":"S. Scott","non-dropping-particle":"","parse-names":false,"suffix":""},{"dropping-particle":"","family":"Wagner","given":"Alex H.","non-dropping-particle":"","parse-names":false,"suffix":""},{"dropping-particle":"","family":"DeLuca","given":"Adam P.","non-dropping-particle":"","parse-names":false,"suffix":""},{"dropping-particle":"V.","family":"Drack","given":"Arlene","non-dropping-particle":"","parse-names":false,"suffix":""},{"dropping-particle":"","family":"Stone","given":"Edwin M.","non-dropping-particle":"","parse-names":false,"suffix":""},{"dropping-particle":"","family":"Tucker","given":"Budd A.","non-dropping-particle":"","parse-names":false,"suffix":""},{"dropping-particle":"","family":"Zeng","given":"Shemin","non-dropping-particle":"","parse-names":false,"suffix":""},{"dropping-particle":"","family":"Braun","given":"Terry A.","non-dropping-particle":"","parse-names":false,"suffix":""},{"dropping-particle":"","family":"Mullins","given":"Robert F.","non-dropping-particle":"","parse-names":false,"suffix":""},{"dropping-particle":"","family":"Scheetz","given":"Todd E.","non-dropping-particle":"","parse-names":false,"suffix":""}],"container-title":"Experimental Eye Research","id":"ITEM-1","issued":{"date-parts":[["2014"]]},"page":"93-106","title":"Transcriptomic analysis across nasal, temporal, and macular regions of human neural retina and RPE/choroid by RNA-Seq","type":"article-journal","volume":"129"},"uris":["http://www.mendeley.com/documents/?uuid=6b6b3179-fe52-45ec-8ee9-2c122c02221e"]}],"mendeley":{"formattedCitation":"(58)","plainTextFormattedCitation":"(58)","previouslyFormattedCitation":"(58)"},"properties":{"noteIndex":0},"schema":"https://github.com/citation-style-language/schema/raw/master/csl-citation.json"}</w:instrText>
            </w:r>
            <w:r>
              <w:rPr>
                <w:rFonts w:ascii="Calibri" w:hAnsi="Calibri"/>
                <w:color w:val="000000"/>
                <w:sz w:val="15"/>
                <w:szCs w:val="20"/>
              </w:rPr>
              <w:fldChar w:fldCharType="separate"/>
            </w:r>
            <w:r w:rsidRPr="00E6035E">
              <w:rPr>
                <w:rFonts w:ascii="Calibri" w:hAnsi="Calibri"/>
                <w:noProof/>
                <w:color w:val="000000"/>
                <w:sz w:val="15"/>
                <w:szCs w:val="20"/>
              </w:rPr>
              <w:t>(58)</w:t>
            </w:r>
            <w:r>
              <w:rPr>
                <w:rFonts w:ascii="Calibri" w:hAnsi="Calibri"/>
                <w:color w:val="000000"/>
                <w:sz w:val="15"/>
                <w:szCs w:val="20"/>
              </w:rPr>
              <w:fldChar w:fldCharType="end"/>
            </w:r>
            <w:r w:rsidRPr="00C05F90">
              <w:rPr>
                <w:rFonts w:ascii="Calibri" w:eastAsia="Times New Roman" w:hAnsi="Calibri" w:cs="Times New Roman"/>
                <w:color w:val="000000"/>
                <w:sz w:val="15"/>
                <w:szCs w:val="20"/>
              </w:rPr>
              <w:t xml:space="preserve"> </w:t>
            </w:r>
          </w:p>
        </w:tc>
        <w:tc>
          <w:tcPr>
            <w:tcW w:w="2097" w:type="dxa"/>
            <w:noWrap/>
          </w:tcPr>
          <w:p w14:paraId="552261CF" w14:textId="77777777" w:rsidR="00B4334F" w:rsidRPr="00C05F90" w:rsidRDefault="00B4334F" w:rsidP="00C82F61">
            <w:pPr>
              <w:rPr>
                <w:rFonts w:ascii="Calibri" w:eastAsia="Times New Roman" w:hAnsi="Calibri" w:cs="Times New Roman"/>
                <w:color w:val="000000"/>
                <w:sz w:val="15"/>
                <w:szCs w:val="20"/>
              </w:rPr>
            </w:pPr>
            <w:r w:rsidRPr="00C05F90">
              <w:rPr>
                <w:rFonts w:ascii="Calibri" w:eastAsia="Times New Roman" w:hAnsi="Calibri" w:cs="Times New Roman"/>
                <w:color w:val="000000"/>
                <w:sz w:val="15"/>
                <w:szCs w:val="20"/>
              </w:rPr>
              <w:t>Nasal/temporal/Macular Retina and RPE</w:t>
            </w:r>
          </w:p>
        </w:tc>
        <w:tc>
          <w:tcPr>
            <w:tcW w:w="1342" w:type="dxa"/>
            <w:noWrap/>
          </w:tcPr>
          <w:p w14:paraId="230F23AF" w14:textId="77777777" w:rsidR="00B4334F" w:rsidRPr="00C05F90" w:rsidRDefault="00B4334F" w:rsidP="00C82F61">
            <w:pPr>
              <w:rPr>
                <w:rFonts w:ascii="Calibri" w:eastAsia="Times New Roman" w:hAnsi="Calibri" w:cs="Times New Roman"/>
                <w:color w:val="000000"/>
                <w:sz w:val="15"/>
                <w:szCs w:val="20"/>
              </w:rPr>
            </w:pPr>
            <w:r w:rsidRPr="00C05F90">
              <w:rPr>
                <w:rFonts w:ascii="Calibri" w:eastAsia="Times New Roman" w:hAnsi="Calibri" w:cs="Times New Roman"/>
                <w:color w:val="000000"/>
                <w:sz w:val="15"/>
                <w:szCs w:val="20"/>
              </w:rPr>
              <w:t>RNA-</w:t>
            </w:r>
            <w:proofErr w:type="spellStart"/>
            <w:r w:rsidRPr="00C05F90">
              <w:rPr>
                <w:rFonts w:ascii="Calibri" w:eastAsia="Times New Roman" w:hAnsi="Calibri" w:cs="Times New Roman"/>
                <w:color w:val="000000"/>
                <w:sz w:val="15"/>
                <w:szCs w:val="20"/>
              </w:rPr>
              <w:t>Seq</w:t>
            </w:r>
            <w:proofErr w:type="spellEnd"/>
          </w:p>
        </w:tc>
        <w:tc>
          <w:tcPr>
            <w:tcW w:w="2126" w:type="dxa"/>
            <w:noWrap/>
          </w:tcPr>
          <w:p w14:paraId="16D8B01E" w14:textId="77777777" w:rsidR="00B4334F" w:rsidRPr="00C05F90" w:rsidRDefault="00B4334F" w:rsidP="00C82F61">
            <w:pPr>
              <w:rPr>
                <w:rFonts w:ascii="Calibri" w:eastAsia="Times New Roman" w:hAnsi="Calibri" w:cs="Times New Roman"/>
                <w:color w:val="000000"/>
                <w:sz w:val="15"/>
                <w:szCs w:val="20"/>
              </w:rPr>
            </w:pPr>
            <w:r w:rsidRPr="00C05F90">
              <w:rPr>
                <w:rFonts w:ascii="Calibri" w:eastAsia="Times New Roman" w:hAnsi="Calibri" w:cs="Times New Roman"/>
                <w:color w:val="000000"/>
                <w:sz w:val="15"/>
                <w:szCs w:val="20"/>
              </w:rPr>
              <w:t>Decreased RIC3 transcription in macular retina compared to macular RPE/choroid in Non-AMD patients.</w:t>
            </w:r>
          </w:p>
        </w:tc>
        <w:tc>
          <w:tcPr>
            <w:tcW w:w="1926" w:type="dxa"/>
            <w:noWrap/>
          </w:tcPr>
          <w:p w14:paraId="11E92393" w14:textId="77777777" w:rsidR="00B4334F" w:rsidRPr="00C05F90" w:rsidRDefault="00B4334F" w:rsidP="00C82F61">
            <w:pPr>
              <w:rPr>
                <w:rFonts w:ascii="Calibri" w:eastAsia="Times New Roman" w:hAnsi="Calibri" w:cs="Times New Roman"/>
                <w:color w:val="000000"/>
                <w:sz w:val="15"/>
                <w:szCs w:val="20"/>
              </w:rPr>
            </w:pPr>
          </w:p>
        </w:tc>
        <w:tc>
          <w:tcPr>
            <w:tcW w:w="977" w:type="dxa"/>
            <w:noWrap/>
            <w:hideMark/>
          </w:tcPr>
          <w:p w14:paraId="38068C7A" w14:textId="77777777" w:rsidR="00B4334F" w:rsidRPr="00C05F90" w:rsidRDefault="00B4334F" w:rsidP="00C82F61">
            <w:pPr>
              <w:rPr>
                <w:rFonts w:ascii="Calibri" w:eastAsia="Times New Roman" w:hAnsi="Calibri" w:cs="Times New Roman"/>
                <w:color w:val="000000"/>
                <w:sz w:val="15"/>
                <w:szCs w:val="20"/>
              </w:rPr>
            </w:pPr>
          </w:p>
        </w:tc>
      </w:tr>
      <w:tr w:rsidR="00B4334F" w:rsidRPr="00C05F90" w14:paraId="060132B8" w14:textId="77777777" w:rsidTr="00B4334F">
        <w:trPr>
          <w:trHeight w:val="320"/>
        </w:trPr>
        <w:tc>
          <w:tcPr>
            <w:tcW w:w="1264" w:type="dxa"/>
            <w:noWrap/>
            <w:hideMark/>
          </w:tcPr>
          <w:p w14:paraId="5C7AEAB8" w14:textId="77777777" w:rsidR="00B4334F" w:rsidRPr="00C05F90" w:rsidRDefault="00B4334F" w:rsidP="00C82F61">
            <w:pPr>
              <w:rPr>
                <w:rFonts w:ascii="Calibri" w:eastAsia="Times New Roman" w:hAnsi="Calibri" w:cs="Times New Roman"/>
                <w:color w:val="000000"/>
                <w:sz w:val="15"/>
                <w:szCs w:val="20"/>
              </w:rPr>
            </w:pPr>
          </w:p>
        </w:tc>
        <w:tc>
          <w:tcPr>
            <w:tcW w:w="713" w:type="dxa"/>
            <w:noWrap/>
            <w:hideMark/>
          </w:tcPr>
          <w:p w14:paraId="728B74F9" w14:textId="77777777" w:rsidR="00B4334F" w:rsidRPr="00C05F90" w:rsidRDefault="00B4334F" w:rsidP="00C82F61">
            <w:pPr>
              <w:rPr>
                <w:rFonts w:ascii="Calibri" w:eastAsia="Times New Roman" w:hAnsi="Calibri" w:cs="Times New Roman"/>
                <w:i/>
                <w:iCs/>
                <w:color w:val="000000"/>
                <w:sz w:val="15"/>
                <w:szCs w:val="20"/>
              </w:rPr>
            </w:pPr>
          </w:p>
        </w:tc>
        <w:tc>
          <w:tcPr>
            <w:tcW w:w="2676" w:type="dxa"/>
            <w:noWrap/>
            <w:hideMark/>
          </w:tcPr>
          <w:p w14:paraId="6B137661" w14:textId="77777777" w:rsidR="00B4334F" w:rsidRPr="00C05F90" w:rsidRDefault="00B4334F" w:rsidP="00C82F61">
            <w:pPr>
              <w:rPr>
                <w:rFonts w:ascii="Calibri" w:eastAsia="Times New Roman" w:hAnsi="Calibri" w:cs="Times New Roman"/>
                <w:color w:val="000000"/>
                <w:sz w:val="15"/>
                <w:szCs w:val="20"/>
              </w:rPr>
            </w:pPr>
          </w:p>
        </w:tc>
        <w:tc>
          <w:tcPr>
            <w:tcW w:w="989" w:type="dxa"/>
            <w:noWrap/>
            <w:hideMark/>
          </w:tcPr>
          <w:p w14:paraId="64B1663D" w14:textId="77777777" w:rsidR="00B4334F" w:rsidRPr="00C05F90" w:rsidRDefault="00B4334F" w:rsidP="00C82F61">
            <w:pPr>
              <w:rPr>
                <w:rFonts w:ascii="Calibri" w:eastAsia="Times New Roman" w:hAnsi="Calibri" w:cs="Times New Roman"/>
                <w:color w:val="000000"/>
                <w:sz w:val="15"/>
                <w:szCs w:val="20"/>
              </w:rPr>
            </w:pPr>
            <w:r>
              <w:rPr>
                <w:rFonts w:ascii="Calibri" w:hAnsi="Calibri"/>
                <w:color w:val="000000"/>
                <w:sz w:val="15"/>
                <w:szCs w:val="20"/>
              </w:rPr>
              <w:fldChar w:fldCharType="begin" w:fldLock="1"/>
            </w:r>
            <w:r>
              <w:rPr>
                <w:rFonts w:ascii="Calibri" w:hAnsi="Calibri"/>
                <w:color w:val="000000"/>
                <w:sz w:val="15"/>
                <w:szCs w:val="20"/>
              </w:rPr>
              <w:instrText>ADDIN CSL_CITATION {"citationItems":[{"id":"ITEM-1","itemData":{"DOI":"10.1016/J.EXER.2007.05.006","ISSN":"0014-4835","abstract":"The discoveries of gene variants associated with macular diseases have provided valuable insight into their molecular mechanisms, but they have not clarified why the macula is particularly vulnerable to degenerative disease. Its predisposition may be attributable to specialized structural features and/or functional properties of the underlying macular RPE/choroid. To examine the molecular basis for the macula's disease susceptibility, we compared the gene expression profile of the human RPE/choroid in the macula with the profile in the extramacular region using DNA microarrays. Seventy-five candidate genes with differences in macular:extramacular expression levels were identified by microarray analysis, of which 29 were selected for further analysis. Quantitative PCR confirmed that 21 showed statistically significant differences in expression. Five genes were expressed at higher levels in the macula. Two showed significant changes in the macular:extramacular expression ratio; another two exhibited changes in absolute expression level, as a function of age or AMD. Several of the differentially expressed genes have potential relevance to AMD pathobiology. One is an RPE cell growth factor (TFPI2), five are extracellular matrix components (DCN, MYOC, OGN, SMOC2, TFPI2), and six are related to inflammation (CCL19, CCL26, CXCL14, SLIT2) and/or angiogenesis (CXCL14, SLIT2, TFPI2, WFDC1). The identification of regional differences in gene expression in the RPE/choroid is a first step in clarifying the macula's propensity for degeneration. These findings lay the groundwork for further studies into the roles of the corresponding gene products in the normal, aged, and diseased macula.","author":[{"dropping-particle":"","family":"Radeke","given":"Monte J.","non-dropping-particle":"","parse-names":false,"suffix":""},{"dropping-particle":"","family":"Peterson","given":"Katie E.","non-dropping-particle":"","parse-names":false,"suffix":""},{"dropping-particle":"V.","family":"Johnson","given":"Lincoln","non-dropping-particle":"","parse-names":false,"suffix":""},{"dropping-particle":"","family":"Anderson","given":"Don H.","non-dropping-particle":"","parse-names":false,"suffix":""}],"container-title":"Experimental Eye Research","id":"ITEM-1","issue":"3","issued":{"date-parts":[["2007","9","1"]]},"page":"366-380","publisher":"Academic Press","title":"Disease susceptibility of the human macula: Differential gene transcription in the retinal pigmented epithelium/choroid","type":"article-journal","volume":"85"},"uris":["http://www.mendeley.com/documents/?uuid=faa1ea4b-173c-3f09-9e1f-6e92dd5d36fe"]}],"mendeley":{"formattedCitation":"(59)","plainTextFormattedCitation":"(59)","previouslyFormattedCitation":"(59)"},"properties":{"noteIndex":0},"schema":"https://github.com/citation-style-language/schema/raw/master/csl-citation.json"}</w:instrText>
            </w:r>
            <w:r>
              <w:rPr>
                <w:rFonts w:ascii="Calibri" w:hAnsi="Calibri"/>
                <w:color w:val="000000"/>
                <w:sz w:val="15"/>
                <w:szCs w:val="20"/>
              </w:rPr>
              <w:fldChar w:fldCharType="separate"/>
            </w:r>
            <w:r w:rsidRPr="00E6035E">
              <w:rPr>
                <w:rFonts w:ascii="Calibri" w:hAnsi="Calibri"/>
                <w:noProof/>
                <w:color w:val="000000"/>
                <w:sz w:val="15"/>
                <w:szCs w:val="20"/>
              </w:rPr>
              <w:t>(59)</w:t>
            </w:r>
            <w:r>
              <w:rPr>
                <w:rFonts w:ascii="Calibri" w:hAnsi="Calibri"/>
                <w:color w:val="000000"/>
                <w:sz w:val="15"/>
                <w:szCs w:val="20"/>
              </w:rPr>
              <w:fldChar w:fldCharType="end"/>
            </w:r>
          </w:p>
        </w:tc>
        <w:tc>
          <w:tcPr>
            <w:tcW w:w="2097" w:type="dxa"/>
            <w:noWrap/>
            <w:hideMark/>
          </w:tcPr>
          <w:p w14:paraId="04AC2DDF" w14:textId="77777777" w:rsidR="00B4334F" w:rsidRPr="00C05F90" w:rsidRDefault="00B4334F" w:rsidP="00C82F61">
            <w:pPr>
              <w:rPr>
                <w:rFonts w:ascii="Calibri" w:eastAsia="Times New Roman" w:hAnsi="Calibri" w:cs="Times New Roman"/>
                <w:color w:val="000000"/>
                <w:sz w:val="15"/>
                <w:szCs w:val="20"/>
              </w:rPr>
            </w:pPr>
            <w:r w:rsidRPr="00C05F90">
              <w:rPr>
                <w:rFonts w:ascii="Calibri" w:eastAsia="Times New Roman" w:hAnsi="Calibri" w:cs="Times New Roman"/>
                <w:color w:val="000000"/>
                <w:sz w:val="15"/>
                <w:szCs w:val="20"/>
              </w:rPr>
              <w:t>Macular/ Extramacular RPE/Choroid</w:t>
            </w:r>
          </w:p>
        </w:tc>
        <w:tc>
          <w:tcPr>
            <w:tcW w:w="1342" w:type="dxa"/>
            <w:noWrap/>
            <w:hideMark/>
          </w:tcPr>
          <w:p w14:paraId="5C687337" w14:textId="77777777" w:rsidR="00B4334F" w:rsidRPr="00C05F90" w:rsidRDefault="00B4334F" w:rsidP="00C82F61">
            <w:pPr>
              <w:rPr>
                <w:rFonts w:ascii="Calibri" w:eastAsia="Times New Roman" w:hAnsi="Calibri" w:cs="Times New Roman"/>
                <w:color w:val="000000"/>
                <w:sz w:val="15"/>
                <w:szCs w:val="20"/>
              </w:rPr>
            </w:pPr>
            <w:r w:rsidRPr="00C05F90">
              <w:rPr>
                <w:rFonts w:ascii="Calibri (Body)" w:eastAsia="Times New Roman" w:hAnsi="Calibri (Body)" w:cs="Times New Roman"/>
                <w:color w:val="000000"/>
                <w:sz w:val="14"/>
                <w:szCs w:val="20"/>
              </w:rPr>
              <w:t>Microarray</w:t>
            </w:r>
          </w:p>
        </w:tc>
        <w:tc>
          <w:tcPr>
            <w:tcW w:w="2126" w:type="dxa"/>
            <w:noWrap/>
            <w:hideMark/>
          </w:tcPr>
          <w:p w14:paraId="2E18EF74" w14:textId="77777777" w:rsidR="00B4334F" w:rsidRPr="00C05F90" w:rsidRDefault="00B4334F" w:rsidP="00C82F61">
            <w:pPr>
              <w:rPr>
                <w:rFonts w:ascii="Calibri" w:eastAsia="Times New Roman" w:hAnsi="Calibri" w:cs="Times New Roman"/>
                <w:color w:val="000000"/>
                <w:sz w:val="15"/>
                <w:szCs w:val="20"/>
              </w:rPr>
            </w:pPr>
            <w:r w:rsidRPr="00C05F90">
              <w:rPr>
                <w:rFonts w:ascii="Calibri" w:eastAsia="Times New Roman" w:hAnsi="Calibri" w:cs="Times New Roman"/>
                <w:color w:val="000000"/>
                <w:sz w:val="15"/>
                <w:szCs w:val="20"/>
              </w:rPr>
              <w:t>Increase in average RIC3 transcription in normalised AMD compared to non-AMD donor array data</w:t>
            </w:r>
          </w:p>
        </w:tc>
        <w:tc>
          <w:tcPr>
            <w:tcW w:w="1926" w:type="dxa"/>
            <w:noWrap/>
            <w:hideMark/>
          </w:tcPr>
          <w:p w14:paraId="0DA71341" w14:textId="77777777" w:rsidR="00B4334F" w:rsidRPr="00C05F90" w:rsidRDefault="00B4334F" w:rsidP="00C82F61">
            <w:pPr>
              <w:rPr>
                <w:rFonts w:ascii="Calibri" w:eastAsia="Times New Roman" w:hAnsi="Calibri" w:cs="Times New Roman"/>
                <w:color w:val="000000"/>
                <w:sz w:val="15"/>
                <w:szCs w:val="20"/>
              </w:rPr>
            </w:pPr>
            <w:r w:rsidRPr="00C05F90">
              <w:rPr>
                <w:rFonts w:ascii="Calibri" w:eastAsia="Times New Roman" w:hAnsi="Calibri" w:cs="Times New Roman"/>
                <w:color w:val="000000"/>
                <w:sz w:val="15"/>
                <w:szCs w:val="20"/>
              </w:rPr>
              <w:t>Upregulated</w:t>
            </w:r>
          </w:p>
        </w:tc>
        <w:tc>
          <w:tcPr>
            <w:tcW w:w="977" w:type="dxa"/>
            <w:noWrap/>
            <w:hideMark/>
          </w:tcPr>
          <w:p w14:paraId="5D9A5D7B" w14:textId="77777777" w:rsidR="00B4334F" w:rsidRPr="00C05F90" w:rsidRDefault="00B4334F" w:rsidP="00C82F61">
            <w:pPr>
              <w:rPr>
                <w:rFonts w:ascii="Times New Roman" w:eastAsia="Times New Roman" w:hAnsi="Times New Roman" w:cs="Times New Roman"/>
                <w:sz w:val="15"/>
                <w:szCs w:val="20"/>
              </w:rPr>
            </w:pPr>
          </w:p>
        </w:tc>
      </w:tr>
      <w:tr w:rsidR="00B4334F" w:rsidRPr="00C05F90" w14:paraId="565443FB" w14:textId="77777777" w:rsidTr="00B4334F">
        <w:trPr>
          <w:trHeight w:val="320"/>
        </w:trPr>
        <w:tc>
          <w:tcPr>
            <w:tcW w:w="1264" w:type="dxa"/>
            <w:noWrap/>
            <w:hideMark/>
          </w:tcPr>
          <w:p w14:paraId="77037A0F" w14:textId="77777777" w:rsidR="00B4334F" w:rsidRPr="00C05F90" w:rsidRDefault="00B4334F" w:rsidP="00C82F61">
            <w:pPr>
              <w:rPr>
                <w:rFonts w:ascii="Times New Roman" w:eastAsia="Times New Roman" w:hAnsi="Times New Roman" w:cs="Times New Roman"/>
                <w:sz w:val="15"/>
                <w:szCs w:val="20"/>
              </w:rPr>
            </w:pPr>
          </w:p>
        </w:tc>
        <w:tc>
          <w:tcPr>
            <w:tcW w:w="713" w:type="dxa"/>
            <w:noWrap/>
            <w:hideMark/>
          </w:tcPr>
          <w:p w14:paraId="5B6E7AA6" w14:textId="77777777" w:rsidR="00B4334F" w:rsidRPr="00C05F90" w:rsidRDefault="00B4334F" w:rsidP="00C82F61">
            <w:pPr>
              <w:rPr>
                <w:rFonts w:ascii="Times New Roman" w:eastAsia="Times New Roman" w:hAnsi="Times New Roman" w:cs="Times New Roman"/>
                <w:sz w:val="15"/>
                <w:szCs w:val="20"/>
              </w:rPr>
            </w:pPr>
          </w:p>
        </w:tc>
        <w:tc>
          <w:tcPr>
            <w:tcW w:w="2676" w:type="dxa"/>
            <w:noWrap/>
            <w:hideMark/>
          </w:tcPr>
          <w:p w14:paraId="38640D0B" w14:textId="77777777" w:rsidR="00B4334F" w:rsidRPr="00C05F90" w:rsidRDefault="00B4334F" w:rsidP="00C82F61">
            <w:pPr>
              <w:rPr>
                <w:rFonts w:ascii="Times New Roman" w:eastAsia="Times New Roman" w:hAnsi="Times New Roman" w:cs="Times New Roman"/>
                <w:sz w:val="15"/>
                <w:szCs w:val="20"/>
              </w:rPr>
            </w:pPr>
          </w:p>
        </w:tc>
        <w:tc>
          <w:tcPr>
            <w:tcW w:w="989" w:type="dxa"/>
            <w:noWrap/>
            <w:hideMark/>
          </w:tcPr>
          <w:p w14:paraId="7155378F" w14:textId="77777777" w:rsidR="00B4334F" w:rsidRPr="00E53221" w:rsidRDefault="00B4334F" w:rsidP="00C82F61">
            <w:pPr>
              <w:rPr>
                <w:rFonts w:ascii="Calibri" w:eastAsia="Times New Roman" w:hAnsi="Calibri" w:cs="Times New Roman"/>
                <w:color w:val="000000"/>
                <w:sz w:val="15"/>
                <w:szCs w:val="20"/>
              </w:rPr>
            </w:pPr>
            <w:r>
              <w:rPr>
                <w:rFonts w:ascii="Calibri" w:hAnsi="Calibri"/>
                <w:color w:val="000000"/>
                <w:sz w:val="15"/>
                <w:szCs w:val="20"/>
              </w:rPr>
              <w:fldChar w:fldCharType="begin" w:fldLock="1"/>
            </w:r>
            <w:r>
              <w:rPr>
                <w:rFonts w:ascii="Calibri" w:hAnsi="Calibri"/>
                <w:color w:val="000000"/>
                <w:sz w:val="15"/>
                <w:szCs w:val="20"/>
              </w:rPr>
              <w:instrText>ADDIN CSL_CITATION {"citationItems":[{"id":"ITEM-1","itemData":{"DOI":"10.1186/1471-2164-10-164","ISBN":"1471216410164","ISSN":"1471-2164","PMID":"19379482","abstract":"BACKGROUND: To determine level, variability and functional annotation of gene expression of the human retinal pigment epithelium (RPE), the key tissue involved in retinal diseases like age-related macular degeneration and retinitis pigmentosa. Macular RPE cells from six selected healthy human donor eyes (aged 63-78 years) were laser dissected and used for 22k microarray studies (Agilent technologies). Data were analyzed with Rosetta Resolver, the web tool DAVID and Ingenuity software.\\n\\nRESULTS: In total, we identified 19,746 array entries with significant expression in the RPE. Gene expression was analyzed according to expression levels, interindividual variability and functionality. A group of highly (n = 2,194) expressed RPE genes showed an overrepresentation of genes of the oxidative phosphorylation, ATP synthesis and ribosome pathways. In the group of moderately expressed genes (n = 8,776) genes of the phosphatidylinositol signaling system and aminosugars metabolism were overrepresented. As expected, the top 10 percent (n = 2,194) of genes with the highest interindividual differences in expression showed functional overrepresentation of the complement cascade, essential in inflammation in age-related macular degeneration, and other signaling pathways. Surprisingly, this same category also includes the genes involved in Bruch's membrane (BM) composition. Among the top 10 percent of genes with low interindividual differences, there was an overrepresentation of genes involved in local glycosaminoglycan turnover.\\n\\nCONCLUSION: Our study expands current knowledge of the RPE transcriptome by assigning new genes, and adding data about expression level and interindividual variation. Functional annotation suggests that the RPE has high levels of protein synthesis, strong energy demands, and is exposed to high levels of oxidative stress and a variable degree of inflammation. Our data sheds new light on the molecular composition of BM, adjacent to the RPE, and is useful for candidate retinal disease gene identification or gene dose-dependent therapeutic studies.","author":[{"dropping-particle":"","family":"Booij","given":"Judith C","non-dropping-particle":"","parse-names":false,"suffix":""},{"dropping-particle":"","family":"Soest","given":"Simone","non-dropping-particle":"van","parse-names":false,"suffix":""},{"dropping-particle":"","family":"Swagemakers","given":"Sigrid M A","non-dropping-particle":"","parse-names":false,"suffix":""},{"dropping-particle":"","family":"Essing","given":"Anke H W","non-dropping-particle":"","parse-names":false,"suffix":""},{"dropping-particle":"","family":"Verkerk","given":"Annemieke J M H","non-dropping-particle":"","parse-names":false,"suffix":""},{"dropping-particle":"","family":"Spek","given":"Peter J","non-dropping-particle":"van der","parse-names":false,"suffix":""},{"dropping-particle":"","family":"Gorgels","given":"Theo G M F","non-dropping-particle":"","parse-names":false,"suffix":""},{"dropping-particle":"","family":"Bergen","given":"Arthur A B","non-dropping-particle":"","parse-names":false,"suffix":""}],"container-title":"BMC genomics","id":"ITEM-1","issued":{"date-parts":[["2009"]]},"page":"164","title":"Functional annotation of the human retinal pigment epithelium transcriptome.","type":"article-journal","volume":"10"},"uris":["http://www.mendeley.com/documents/?uuid=1d07ee5c-18f0-4c15-b365-1215a7154554"]}],"mendeley":{"formattedCitation":"(67)","plainTextFormattedCitation":"(67)","previouslyFormattedCitation":"(67)"},"properties":{"noteIndex":0},"schema":"https://github.com/citation-style-language/schema/raw/master/csl-citation.json"}</w:instrText>
            </w:r>
            <w:r>
              <w:rPr>
                <w:rFonts w:ascii="Calibri" w:hAnsi="Calibri"/>
                <w:color w:val="000000"/>
                <w:sz w:val="15"/>
                <w:szCs w:val="20"/>
              </w:rPr>
              <w:fldChar w:fldCharType="separate"/>
            </w:r>
            <w:r w:rsidRPr="00E6035E">
              <w:rPr>
                <w:rFonts w:ascii="Calibri" w:hAnsi="Calibri"/>
                <w:noProof/>
                <w:color w:val="000000"/>
                <w:sz w:val="15"/>
                <w:szCs w:val="20"/>
              </w:rPr>
              <w:t>(67)</w:t>
            </w:r>
            <w:r>
              <w:rPr>
                <w:rFonts w:ascii="Calibri" w:hAnsi="Calibri"/>
                <w:color w:val="000000"/>
                <w:sz w:val="15"/>
                <w:szCs w:val="20"/>
              </w:rPr>
              <w:fldChar w:fldCharType="end"/>
            </w:r>
          </w:p>
        </w:tc>
        <w:tc>
          <w:tcPr>
            <w:tcW w:w="2097" w:type="dxa"/>
            <w:noWrap/>
            <w:hideMark/>
          </w:tcPr>
          <w:p w14:paraId="6D415D9C" w14:textId="77777777" w:rsidR="00B4334F" w:rsidRPr="00E53221" w:rsidRDefault="00B4334F" w:rsidP="00C82F61">
            <w:pPr>
              <w:rPr>
                <w:rFonts w:ascii="Calibri" w:eastAsia="Times New Roman" w:hAnsi="Calibri" w:cs="Times New Roman"/>
                <w:color w:val="000000"/>
                <w:sz w:val="15"/>
                <w:szCs w:val="20"/>
              </w:rPr>
            </w:pPr>
            <w:r w:rsidRPr="00E53221">
              <w:rPr>
                <w:rFonts w:ascii="Calibri" w:eastAsia="Times New Roman" w:hAnsi="Calibri" w:cs="Times New Roman"/>
                <w:color w:val="000000"/>
                <w:sz w:val="15"/>
                <w:szCs w:val="20"/>
              </w:rPr>
              <w:t>RPE/Choroid/Photoreceptors</w:t>
            </w:r>
          </w:p>
        </w:tc>
        <w:tc>
          <w:tcPr>
            <w:tcW w:w="1342" w:type="dxa"/>
            <w:noWrap/>
            <w:hideMark/>
          </w:tcPr>
          <w:p w14:paraId="7FB122D4" w14:textId="77777777" w:rsidR="00B4334F" w:rsidRPr="00E53221" w:rsidRDefault="00B4334F" w:rsidP="00C82F61">
            <w:pPr>
              <w:rPr>
                <w:rFonts w:ascii="Calibri (Body)" w:eastAsia="Times New Roman" w:hAnsi="Calibri (Body)" w:cs="Times New Roman"/>
                <w:color w:val="000000"/>
                <w:sz w:val="14"/>
                <w:szCs w:val="20"/>
              </w:rPr>
            </w:pPr>
            <w:r w:rsidRPr="00E53221">
              <w:rPr>
                <w:rFonts w:ascii="Calibri" w:eastAsia="Times New Roman" w:hAnsi="Calibri" w:cs="Times New Roman"/>
                <w:color w:val="000000"/>
                <w:sz w:val="15"/>
                <w:szCs w:val="20"/>
              </w:rPr>
              <w:t>Microarray</w:t>
            </w:r>
          </w:p>
        </w:tc>
        <w:tc>
          <w:tcPr>
            <w:tcW w:w="2126" w:type="dxa"/>
            <w:noWrap/>
            <w:hideMark/>
          </w:tcPr>
          <w:p w14:paraId="49921447" w14:textId="77777777" w:rsidR="00B4334F" w:rsidRPr="00E53221" w:rsidRDefault="00B4334F" w:rsidP="00C82F61">
            <w:pPr>
              <w:rPr>
                <w:rFonts w:ascii="Calibri" w:eastAsia="Times New Roman" w:hAnsi="Calibri" w:cs="Times New Roman"/>
                <w:color w:val="000000"/>
                <w:sz w:val="15"/>
                <w:szCs w:val="20"/>
              </w:rPr>
            </w:pPr>
            <w:r w:rsidRPr="00E53221">
              <w:rPr>
                <w:rFonts w:ascii="Calibri" w:eastAsia="Times New Roman" w:hAnsi="Calibri" w:cs="Times New Roman"/>
                <w:color w:val="000000"/>
                <w:sz w:val="15"/>
                <w:szCs w:val="20"/>
              </w:rPr>
              <w:t>Increase in fold-change of RIC3 transcription in RPE compared to choroidal tissues of non-AMD patients</w:t>
            </w:r>
          </w:p>
        </w:tc>
        <w:tc>
          <w:tcPr>
            <w:tcW w:w="1926" w:type="dxa"/>
            <w:noWrap/>
            <w:hideMark/>
          </w:tcPr>
          <w:p w14:paraId="0420CBFA" w14:textId="77777777" w:rsidR="00B4334F" w:rsidRPr="00C05F90" w:rsidRDefault="00B4334F" w:rsidP="00C82F61">
            <w:pPr>
              <w:rPr>
                <w:rFonts w:ascii="Calibri" w:eastAsia="Times New Roman" w:hAnsi="Calibri" w:cs="Times New Roman"/>
                <w:color w:val="000000"/>
                <w:sz w:val="15"/>
                <w:szCs w:val="20"/>
              </w:rPr>
            </w:pPr>
          </w:p>
        </w:tc>
        <w:tc>
          <w:tcPr>
            <w:tcW w:w="977" w:type="dxa"/>
            <w:noWrap/>
            <w:hideMark/>
          </w:tcPr>
          <w:p w14:paraId="793DE3AC" w14:textId="77777777" w:rsidR="00B4334F" w:rsidRPr="00C05F90" w:rsidRDefault="00B4334F" w:rsidP="00C82F61">
            <w:pPr>
              <w:rPr>
                <w:rFonts w:ascii="Calibri" w:eastAsia="Times New Roman" w:hAnsi="Calibri" w:cs="Times New Roman"/>
                <w:color w:val="000000"/>
                <w:sz w:val="15"/>
                <w:szCs w:val="20"/>
              </w:rPr>
            </w:pPr>
          </w:p>
        </w:tc>
      </w:tr>
      <w:tr w:rsidR="00B4334F" w:rsidRPr="00C05F90" w14:paraId="74D46FCF" w14:textId="77777777" w:rsidTr="00B4334F">
        <w:trPr>
          <w:trHeight w:val="320"/>
        </w:trPr>
        <w:tc>
          <w:tcPr>
            <w:tcW w:w="1264" w:type="dxa"/>
            <w:noWrap/>
            <w:hideMark/>
          </w:tcPr>
          <w:p w14:paraId="79C0CFD1" w14:textId="77777777" w:rsidR="00B4334F" w:rsidRPr="00C05F90" w:rsidRDefault="00B4334F" w:rsidP="00C82F61">
            <w:pPr>
              <w:rPr>
                <w:rFonts w:ascii="Times New Roman" w:eastAsia="Times New Roman" w:hAnsi="Times New Roman" w:cs="Times New Roman"/>
                <w:sz w:val="15"/>
                <w:szCs w:val="20"/>
              </w:rPr>
            </w:pPr>
          </w:p>
        </w:tc>
        <w:tc>
          <w:tcPr>
            <w:tcW w:w="713" w:type="dxa"/>
            <w:noWrap/>
            <w:hideMark/>
          </w:tcPr>
          <w:p w14:paraId="74F18ABF" w14:textId="77777777" w:rsidR="00B4334F" w:rsidRPr="00C05F90" w:rsidRDefault="00B4334F" w:rsidP="00C82F61">
            <w:pPr>
              <w:rPr>
                <w:rFonts w:ascii="Times New Roman" w:eastAsia="Times New Roman" w:hAnsi="Times New Roman" w:cs="Times New Roman"/>
                <w:sz w:val="15"/>
                <w:szCs w:val="20"/>
              </w:rPr>
            </w:pPr>
          </w:p>
        </w:tc>
        <w:tc>
          <w:tcPr>
            <w:tcW w:w="2676" w:type="dxa"/>
            <w:noWrap/>
            <w:hideMark/>
          </w:tcPr>
          <w:p w14:paraId="7164AB1C" w14:textId="77777777" w:rsidR="00B4334F" w:rsidRPr="00C05F90" w:rsidRDefault="00B4334F" w:rsidP="00C82F61">
            <w:pPr>
              <w:rPr>
                <w:rFonts w:ascii="Times New Roman" w:eastAsia="Times New Roman" w:hAnsi="Times New Roman" w:cs="Times New Roman"/>
                <w:sz w:val="15"/>
                <w:szCs w:val="20"/>
              </w:rPr>
            </w:pPr>
          </w:p>
        </w:tc>
        <w:tc>
          <w:tcPr>
            <w:tcW w:w="989" w:type="dxa"/>
            <w:noWrap/>
            <w:hideMark/>
          </w:tcPr>
          <w:p w14:paraId="3E053667" w14:textId="77777777" w:rsidR="00B4334F" w:rsidRPr="00C05F90" w:rsidRDefault="00B4334F" w:rsidP="00C82F61">
            <w:pPr>
              <w:rPr>
                <w:rFonts w:ascii="Calibri" w:eastAsia="Times New Roman" w:hAnsi="Calibri" w:cs="Times New Roman"/>
                <w:color w:val="000000"/>
                <w:sz w:val="15"/>
                <w:szCs w:val="20"/>
              </w:rPr>
            </w:pPr>
            <w:r>
              <w:rPr>
                <w:rFonts w:ascii="Calibri" w:hAnsi="Calibri"/>
                <w:color w:val="000000"/>
                <w:sz w:val="15"/>
                <w:szCs w:val="20"/>
              </w:rPr>
              <w:fldChar w:fldCharType="begin" w:fldLock="1"/>
            </w:r>
            <w:r>
              <w:rPr>
                <w:rFonts w:ascii="Calibri" w:hAnsi="Calibri"/>
                <w:color w:val="000000"/>
                <w:sz w:val="15"/>
                <w:szCs w:val="20"/>
              </w:rPr>
              <w:instrText>ADDIN CSL_CITATION {"citationItems":[{"id":"ITEM-1","itemData":{"DOI":"10.1038/srep29046","ISSN":"2045-2322","PMID":"27374485","abstract":"Mononuclear phagocytes (MPs), including monocytes/macrophages, play complex roles in age-related macular degeneration (AMD) pathogenesis. We reported altered gene-expression signature in peripheral blood mononuclear cells from AMD patients, and a chemokine receptor signature on AMD monocytes. To obtain comprehensive understanding of MP involvement, particularly in peripheral circulation in AMD, we performed global gene expression analysis in monocytes. We separated monocytes from treatment-naïve neovascular AMD (nvAMD) patients (n = 14) and age-matched controls (n = 15), and performed microarray and bioinformatics analysis. Quantitative real-time PCR was performed on other sets of nvAMD (n = 25), atrophic AMD (n = 21), and controls (n = 28) for validation. This validated microarray genes (like TMEM176A/B and FOSB) tested, including differences between nvAMD and atrophic AMD. We identified 2,165 differentially-expressed genes (P &lt; 0.05), including 79 genes with log2 fold change ≥1.5 between nvAMD and controls. Functional annotation using DAVID and TANGO demonstrated immune response alterations in AMD monocytes (FDR-P &lt;0.05), validated by randomized data comparison (P &lt; 0.0001). GSEA, ISMARA, and MEME analysis found immune enrichment and specific involved microRNAs. Enrichment of differentially-expressed genes in monocytes was found in retina via SAGE data-mining. These genes were enriched in non-classical vs. classical monocyte subsets (P &lt; 0.05). Therefore, global gene expression analysis in AMD monocytes reveals an altered immune-related signature, further implicating systemic MP activation in AMD.","author":[{"dropping-particle":"","family":"Grunin","given":"Michelle","non-dropping-particle":"","parse-names":false,"suffix":""},{"dropping-particle":"","family":"Hagbi-Levi","given":"Shira-","non-dropping-particle":"","parse-names":false,"suffix":""},{"dropping-particle":"","family":"Rinsky","given":"Batya","non-dropping-particle":"","parse-names":false,"suffix":""},{"dropping-particle":"","family":"Smith","given":"Yoav","non-dropping-particle":"","parse-names":false,"suffix":""},{"dropping-particle":"","family":"Chowers","given":"Itay","non-dropping-particle":"","parse-names":false,"suffix":""}],"container-title":"Scientific Reports","id":"ITEM-1","issue":"1","issued":{"date-parts":[["2016"]]},"page":"29046","title":"Transcriptome Analysis on Monocytes from Patients with Neovascular Age-Related Macular Degeneration","type":"article-journal","volume":"6"},"uris":["http://www.mendeley.com/documents/?uuid=0d4cd401-f7a0-4583-8bb3-3952ed7781c8"]}],"mendeley":{"formattedCitation":"(63)","plainTextFormattedCitation":"(63)","previouslyFormattedCitation":"(63)"},"properties":{"noteIndex":0},"schema":"https://github.com/citation-style-language/schema/raw/master/csl-citation.json"}</w:instrText>
            </w:r>
            <w:r>
              <w:rPr>
                <w:rFonts w:ascii="Calibri" w:hAnsi="Calibri"/>
                <w:color w:val="000000"/>
                <w:sz w:val="15"/>
                <w:szCs w:val="20"/>
              </w:rPr>
              <w:fldChar w:fldCharType="separate"/>
            </w:r>
            <w:r w:rsidRPr="00E6035E">
              <w:rPr>
                <w:rFonts w:ascii="Calibri" w:hAnsi="Calibri"/>
                <w:noProof/>
                <w:color w:val="000000"/>
                <w:sz w:val="15"/>
                <w:szCs w:val="20"/>
              </w:rPr>
              <w:t>(63)</w:t>
            </w:r>
            <w:r>
              <w:rPr>
                <w:rFonts w:ascii="Calibri" w:hAnsi="Calibri"/>
                <w:color w:val="000000"/>
                <w:sz w:val="15"/>
                <w:szCs w:val="20"/>
              </w:rPr>
              <w:fldChar w:fldCharType="end"/>
            </w:r>
          </w:p>
        </w:tc>
        <w:tc>
          <w:tcPr>
            <w:tcW w:w="2097" w:type="dxa"/>
            <w:noWrap/>
            <w:hideMark/>
          </w:tcPr>
          <w:p w14:paraId="6904D02D" w14:textId="77777777" w:rsidR="00B4334F" w:rsidRPr="00C05F90" w:rsidRDefault="00B4334F" w:rsidP="00C82F61">
            <w:pPr>
              <w:rPr>
                <w:rFonts w:ascii="Calibri" w:eastAsia="Times New Roman" w:hAnsi="Calibri" w:cs="Times New Roman"/>
                <w:color w:val="000000"/>
                <w:sz w:val="15"/>
                <w:szCs w:val="20"/>
              </w:rPr>
            </w:pPr>
            <w:r w:rsidRPr="00C05F90">
              <w:rPr>
                <w:rFonts w:ascii="Calibri" w:eastAsia="Times New Roman" w:hAnsi="Calibri" w:cs="Times New Roman"/>
                <w:color w:val="000000"/>
                <w:sz w:val="15"/>
                <w:szCs w:val="20"/>
              </w:rPr>
              <w:t>Peripheral Blood Monocytes</w:t>
            </w:r>
          </w:p>
        </w:tc>
        <w:tc>
          <w:tcPr>
            <w:tcW w:w="1342" w:type="dxa"/>
            <w:noWrap/>
            <w:hideMark/>
          </w:tcPr>
          <w:p w14:paraId="78B3487A" w14:textId="77777777" w:rsidR="00B4334F" w:rsidRPr="00C05F90" w:rsidRDefault="00B4334F" w:rsidP="00C82F61">
            <w:pPr>
              <w:rPr>
                <w:rFonts w:ascii="Calibri" w:eastAsia="Times New Roman" w:hAnsi="Calibri" w:cs="Times New Roman"/>
                <w:color w:val="000000"/>
                <w:sz w:val="15"/>
                <w:szCs w:val="20"/>
              </w:rPr>
            </w:pPr>
            <w:r w:rsidRPr="00C05F90">
              <w:rPr>
                <w:rFonts w:ascii="Calibri (Body)" w:eastAsia="Times New Roman" w:hAnsi="Calibri (Body)" w:cs="Times New Roman"/>
                <w:color w:val="000000"/>
                <w:sz w:val="14"/>
                <w:szCs w:val="20"/>
              </w:rPr>
              <w:t>Microarray</w:t>
            </w:r>
          </w:p>
        </w:tc>
        <w:tc>
          <w:tcPr>
            <w:tcW w:w="2126" w:type="dxa"/>
            <w:noWrap/>
            <w:hideMark/>
          </w:tcPr>
          <w:p w14:paraId="10F07360" w14:textId="77777777" w:rsidR="00B4334F" w:rsidRPr="00C05F90" w:rsidRDefault="00B4334F" w:rsidP="00C82F61">
            <w:pPr>
              <w:rPr>
                <w:rFonts w:ascii="Calibri" w:eastAsia="Times New Roman" w:hAnsi="Calibri" w:cs="Times New Roman"/>
                <w:color w:val="000000"/>
                <w:sz w:val="15"/>
                <w:szCs w:val="20"/>
              </w:rPr>
            </w:pPr>
            <w:r w:rsidRPr="00C05F90">
              <w:rPr>
                <w:rFonts w:ascii="Calibri" w:eastAsia="Times New Roman" w:hAnsi="Calibri" w:cs="Times New Roman"/>
                <w:color w:val="000000"/>
                <w:sz w:val="15"/>
                <w:szCs w:val="20"/>
              </w:rPr>
              <w:t xml:space="preserve">Decrease in fold-change of </w:t>
            </w:r>
            <w:r w:rsidRPr="00C05F90">
              <w:rPr>
                <w:rFonts w:ascii="Calibri" w:eastAsia="Times New Roman" w:hAnsi="Calibri" w:cs="Times New Roman"/>
                <w:i/>
                <w:color w:val="000000"/>
                <w:sz w:val="15"/>
                <w:szCs w:val="20"/>
              </w:rPr>
              <w:t>RIC3</w:t>
            </w:r>
            <w:r w:rsidRPr="00C05F90">
              <w:rPr>
                <w:rFonts w:ascii="Calibri" w:eastAsia="Times New Roman" w:hAnsi="Calibri" w:cs="Times New Roman"/>
                <w:color w:val="000000"/>
                <w:sz w:val="15"/>
                <w:szCs w:val="20"/>
              </w:rPr>
              <w:t xml:space="preserve"> transcription in AMD monocytes compared to non-AMD monocytes</w:t>
            </w:r>
          </w:p>
        </w:tc>
        <w:tc>
          <w:tcPr>
            <w:tcW w:w="1926" w:type="dxa"/>
            <w:noWrap/>
            <w:hideMark/>
          </w:tcPr>
          <w:p w14:paraId="7386D182" w14:textId="77777777" w:rsidR="00B4334F" w:rsidRPr="00C05F90" w:rsidRDefault="00B4334F" w:rsidP="00C82F61">
            <w:pPr>
              <w:rPr>
                <w:rFonts w:ascii="Calibri" w:eastAsia="Times New Roman" w:hAnsi="Calibri" w:cs="Times New Roman"/>
                <w:color w:val="000000"/>
                <w:sz w:val="15"/>
                <w:szCs w:val="20"/>
              </w:rPr>
            </w:pPr>
            <w:r w:rsidRPr="00C05F90">
              <w:rPr>
                <w:rFonts w:ascii="Calibri" w:eastAsia="Times New Roman" w:hAnsi="Calibri" w:cs="Times New Roman"/>
                <w:color w:val="000000"/>
                <w:sz w:val="15"/>
                <w:szCs w:val="20"/>
              </w:rPr>
              <w:t>Downregulated</w:t>
            </w:r>
          </w:p>
        </w:tc>
        <w:tc>
          <w:tcPr>
            <w:tcW w:w="977" w:type="dxa"/>
            <w:noWrap/>
            <w:hideMark/>
          </w:tcPr>
          <w:p w14:paraId="16206BCE" w14:textId="77777777" w:rsidR="00B4334F" w:rsidRPr="00C05F90" w:rsidRDefault="00B4334F" w:rsidP="00C82F61">
            <w:pPr>
              <w:rPr>
                <w:rFonts w:ascii="Times New Roman" w:eastAsia="Times New Roman" w:hAnsi="Times New Roman" w:cs="Times New Roman"/>
                <w:sz w:val="15"/>
                <w:szCs w:val="20"/>
              </w:rPr>
            </w:pPr>
          </w:p>
        </w:tc>
      </w:tr>
      <w:tr w:rsidR="00B4334F" w:rsidRPr="00C05F90" w14:paraId="4FF1CF07" w14:textId="77777777" w:rsidTr="00B4334F">
        <w:trPr>
          <w:trHeight w:val="320"/>
        </w:trPr>
        <w:tc>
          <w:tcPr>
            <w:tcW w:w="1264" w:type="dxa"/>
            <w:noWrap/>
            <w:hideMark/>
          </w:tcPr>
          <w:p w14:paraId="14D25E53" w14:textId="77777777" w:rsidR="00B4334F" w:rsidRPr="00C05F90" w:rsidRDefault="00B4334F" w:rsidP="00C82F61">
            <w:pPr>
              <w:rPr>
                <w:rFonts w:ascii="Times New Roman" w:eastAsia="Times New Roman" w:hAnsi="Times New Roman" w:cs="Times New Roman"/>
                <w:sz w:val="15"/>
                <w:szCs w:val="20"/>
              </w:rPr>
            </w:pPr>
          </w:p>
        </w:tc>
        <w:tc>
          <w:tcPr>
            <w:tcW w:w="713" w:type="dxa"/>
            <w:noWrap/>
            <w:hideMark/>
          </w:tcPr>
          <w:p w14:paraId="65794F05" w14:textId="77777777" w:rsidR="00B4334F" w:rsidRPr="00C05F90" w:rsidRDefault="00B4334F" w:rsidP="00C82F61">
            <w:pPr>
              <w:rPr>
                <w:rFonts w:ascii="Times New Roman" w:eastAsia="Times New Roman" w:hAnsi="Times New Roman" w:cs="Times New Roman"/>
                <w:sz w:val="15"/>
                <w:szCs w:val="20"/>
              </w:rPr>
            </w:pPr>
          </w:p>
        </w:tc>
        <w:tc>
          <w:tcPr>
            <w:tcW w:w="2676" w:type="dxa"/>
            <w:noWrap/>
            <w:hideMark/>
          </w:tcPr>
          <w:p w14:paraId="79D96DD8" w14:textId="77777777" w:rsidR="00B4334F" w:rsidRPr="00C05F90" w:rsidRDefault="00B4334F" w:rsidP="00C82F61">
            <w:pPr>
              <w:rPr>
                <w:rFonts w:ascii="Times New Roman" w:eastAsia="Times New Roman" w:hAnsi="Times New Roman" w:cs="Times New Roman"/>
                <w:sz w:val="15"/>
                <w:szCs w:val="20"/>
              </w:rPr>
            </w:pPr>
          </w:p>
        </w:tc>
        <w:tc>
          <w:tcPr>
            <w:tcW w:w="989" w:type="dxa"/>
            <w:noWrap/>
            <w:hideMark/>
          </w:tcPr>
          <w:p w14:paraId="2558016A" w14:textId="77777777" w:rsidR="00B4334F" w:rsidRPr="00C05F90" w:rsidRDefault="00B4334F" w:rsidP="00C82F61">
            <w:pPr>
              <w:rPr>
                <w:rFonts w:ascii="Calibri" w:eastAsia="Times New Roman" w:hAnsi="Calibri" w:cs="Times New Roman"/>
                <w:color w:val="000000"/>
                <w:sz w:val="15"/>
                <w:szCs w:val="20"/>
              </w:rPr>
            </w:pPr>
            <w:r>
              <w:rPr>
                <w:rFonts w:ascii="Calibri" w:hAnsi="Calibri"/>
                <w:color w:val="000000"/>
                <w:sz w:val="15"/>
                <w:szCs w:val="20"/>
              </w:rPr>
              <w:fldChar w:fldCharType="begin" w:fldLock="1"/>
            </w:r>
            <w:r>
              <w:rPr>
                <w:rFonts w:ascii="Calibri" w:hAnsi="Calibri"/>
                <w:color w:val="000000"/>
                <w:sz w:val="15"/>
                <w:szCs w:val="20"/>
              </w:rPr>
              <w:instrText>ADDIN CSL_CITATION {"citationItems":[{"id":"ITEM-1","itemData":{"DOI":"10.1167/iovs.11-8449","ISSN":"15525783","PMID":"22410570","abstract":"PURPOSE: Age-related macular degeneration (AMD) is the leading cause of blindness in the elderly. Evidence suggests oxidative stress plays a role in the disease. To assess the potential contribution of epigenetic regulation of antioxidant genes relevant to AMD pathogenesis, we evaluated DNA methylation, a tissue-specific genetic modulation that affects gene expression.\\n\\nMETHODS: Using the Infinium HumanMethylation27 Illumina platform, we performed DNA bisulfite sequencing to compare the methylation status in postmortem retina pigment epithelium (RPE)/choroid between patients with AMD and age-matched controls. Gene expression was assessed with the Affymetrix Exon Array. TaqMan gene expression assays were used for relative quantification (RT-PCR) confirmation of the expression array results: Glutathione S-transferase isoform mu1 (GSTM1) and mu5 (GSTM5) promoter methylation was confirmed by CpG island bisulfite pyrosequencing. To assess protein levels and localization, we used Western analysis, immunohistochemistry, and immunofluorescence with murine and human samples.\\n\\nRESULTS: The mRNA levels of GSTM1 and GSTM5 were significantly reduced in AMD versus age-matched controls in RPE/choroid and neurosensory retina (NSR), which corresponded to hypermethylation of the GSTM1 promoter. mRNA and protein levels were decreased (RPE to a greater extent than NSR) in AMD postmortem samples, irrespective of age. Immunohistochemistry and immunofluorescence confirm the presence of the enzymes in the NSR and RPE.\\n\\nCONCLUSIONS: Comparison of DNA methylation, together with mRNA levels, revealed significant differences between AMD versus normal retinas. The evidence presented suggests that GSTM1 and GSTM5 undergo epigenetic repression in AMD RPE/choroid, which may increase susceptibility to oxidative stress in AMD retinas.","author":[{"dropping-particle":"","family":"Hunter","given":"Allan","non-dropping-particle":"","parse-names":false,"suffix":""},{"dropping-particle":"","family":"Spechler","given":"Paul A.","non-dropping-particle":"","parse-names":false,"suffix":""},{"dropping-particle":"","family":"Cwanger","given":"Alyssa","non-dropping-particle":"","parse-names":false,"suffix":""},{"dropping-particle":"","family":"Song","given":"Ying","non-dropping-particle":"","parse-names":false,"suffix":""},{"dropping-particle":"","family":"Zhang","given":"Zhe","non-dropping-particle":"","parse-names":false,"suffix":""},{"dropping-particle":"","family":"Ying","given":"Gui Shuang","non-dropping-particle":"","parse-names":false,"suffix":""},{"dropping-particle":"","family":"Hunter","given":"Anna K.","non-dropping-particle":"","parse-names":false,"suffix":""},{"dropping-particle":"","family":"Dezoeten","given":"Edwin","non-dropping-particle":"","parse-names":false,"suffix":""},{"dropping-particle":"","family":"Dunaief","given":"Joshua L.","non-dropping-particle":"","parse-names":false,"suffix":""}],"container-title":"Investigative ophthalmology &amp; visual science","id":"ITEM-1","issue":"4","issued":{"date-parts":[["2012"]]},"page":"2089-2105","title":"DNA methylation is associated with altered gene expression in AMD.","type":"article-journal","volume":"53"},"uris":["http://www.mendeley.com/documents/?uuid=5987a3f5-a9c1-444e-8f41-23d4531e5ba9"]}],"mendeley":{"formattedCitation":"(10)","plainTextFormattedCitation":"(10)","previouslyFormattedCitation":"(10)"},"properties":{"noteIndex":0},"schema":"https://github.com/citation-style-language/schema/raw/master/csl-citation.json"}</w:instrText>
            </w:r>
            <w:r>
              <w:rPr>
                <w:rFonts w:ascii="Calibri" w:hAnsi="Calibri"/>
                <w:color w:val="000000"/>
                <w:sz w:val="15"/>
                <w:szCs w:val="20"/>
              </w:rPr>
              <w:fldChar w:fldCharType="separate"/>
            </w:r>
            <w:r w:rsidRPr="00E6035E">
              <w:rPr>
                <w:rFonts w:ascii="Calibri" w:hAnsi="Calibri"/>
                <w:noProof/>
                <w:color w:val="000000"/>
                <w:sz w:val="15"/>
                <w:szCs w:val="20"/>
              </w:rPr>
              <w:t>(10)</w:t>
            </w:r>
            <w:r>
              <w:rPr>
                <w:rFonts w:ascii="Calibri" w:hAnsi="Calibri"/>
                <w:color w:val="000000"/>
                <w:sz w:val="15"/>
                <w:szCs w:val="20"/>
              </w:rPr>
              <w:fldChar w:fldCharType="end"/>
            </w:r>
          </w:p>
        </w:tc>
        <w:tc>
          <w:tcPr>
            <w:tcW w:w="2097" w:type="dxa"/>
            <w:noWrap/>
            <w:hideMark/>
          </w:tcPr>
          <w:p w14:paraId="3C3B026B" w14:textId="77777777" w:rsidR="00B4334F" w:rsidRPr="00C05F90" w:rsidRDefault="00B4334F" w:rsidP="00C82F61">
            <w:pPr>
              <w:rPr>
                <w:rFonts w:ascii="Calibri" w:eastAsia="Times New Roman" w:hAnsi="Calibri" w:cs="Times New Roman"/>
                <w:color w:val="000000"/>
                <w:sz w:val="15"/>
                <w:szCs w:val="20"/>
              </w:rPr>
            </w:pPr>
            <w:r w:rsidRPr="00C05F90">
              <w:rPr>
                <w:rFonts w:ascii="Calibri" w:eastAsia="Times New Roman" w:hAnsi="Calibri" w:cs="Times New Roman"/>
                <w:color w:val="000000"/>
                <w:sz w:val="15"/>
                <w:szCs w:val="20"/>
              </w:rPr>
              <w:t>RPE</w:t>
            </w:r>
          </w:p>
        </w:tc>
        <w:tc>
          <w:tcPr>
            <w:tcW w:w="1342" w:type="dxa"/>
            <w:noWrap/>
            <w:hideMark/>
          </w:tcPr>
          <w:p w14:paraId="3ED8A494" w14:textId="77777777" w:rsidR="00B4334F" w:rsidRPr="00C05F90" w:rsidRDefault="00B4334F" w:rsidP="00C82F61">
            <w:pPr>
              <w:rPr>
                <w:rFonts w:ascii="Calibri (Body)" w:eastAsia="Times New Roman" w:hAnsi="Calibri (Body)" w:cs="Times New Roman"/>
                <w:color w:val="000000"/>
                <w:sz w:val="14"/>
                <w:szCs w:val="20"/>
              </w:rPr>
            </w:pPr>
            <w:r w:rsidRPr="00C05F90">
              <w:rPr>
                <w:rFonts w:ascii="Calibri (Body)" w:eastAsia="Times New Roman" w:hAnsi="Calibri (Body)" w:cs="Times New Roman"/>
                <w:color w:val="000000"/>
                <w:sz w:val="14"/>
                <w:szCs w:val="20"/>
              </w:rPr>
              <w:t>Affymetrix Exon Array</w:t>
            </w:r>
          </w:p>
        </w:tc>
        <w:tc>
          <w:tcPr>
            <w:tcW w:w="2126" w:type="dxa"/>
            <w:noWrap/>
            <w:hideMark/>
          </w:tcPr>
          <w:p w14:paraId="182E9636" w14:textId="77777777" w:rsidR="00B4334F" w:rsidRPr="00C05F90" w:rsidRDefault="00B4334F" w:rsidP="00C82F61">
            <w:pPr>
              <w:rPr>
                <w:rFonts w:ascii="Calibri" w:eastAsia="Times New Roman" w:hAnsi="Calibri" w:cs="Times New Roman"/>
                <w:color w:val="000000"/>
                <w:sz w:val="15"/>
                <w:szCs w:val="20"/>
              </w:rPr>
            </w:pPr>
            <w:r w:rsidRPr="00C05F90">
              <w:rPr>
                <w:rFonts w:ascii="Calibri" w:eastAsia="Times New Roman" w:hAnsi="Calibri" w:cs="Times New Roman"/>
                <w:color w:val="000000"/>
                <w:sz w:val="15"/>
                <w:szCs w:val="20"/>
              </w:rPr>
              <w:t xml:space="preserve">Decrease in fold-change of </w:t>
            </w:r>
            <w:r w:rsidRPr="00C05F90">
              <w:rPr>
                <w:rFonts w:ascii="Calibri" w:eastAsia="Times New Roman" w:hAnsi="Calibri" w:cs="Times New Roman"/>
                <w:i/>
                <w:color w:val="000000"/>
                <w:sz w:val="15"/>
                <w:szCs w:val="20"/>
              </w:rPr>
              <w:t>RIC3</w:t>
            </w:r>
            <w:r w:rsidRPr="00C05F90">
              <w:rPr>
                <w:rFonts w:ascii="Calibri" w:eastAsia="Times New Roman" w:hAnsi="Calibri" w:cs="Times New Roman"/>
                <w:color w:val="000000"/>
                <w:sz w:val="15"/>
                <w:szCs w:val="20"/>
              </w:rPr>
              <w:t xml:space="preserve"> transcription in AMD compared to non-AMD RPE</w:t>
            </w:r>
          </w:p>
        </w:tc>
        <w:tc>
          <w:tcPr>
            <w:tcW w:w="1926" w:type="dxa"/>
            <w:noWrap/>
            <w:hideMark/>
          </w:tcPr>
          <w:p w14:paraId="4E45644B" w14:textId="77777777" w:rsidR="00B4334F" w:rsidRPr="00C05F90" w:rsidRDefault="00B4334F" w:rsidP="00C82F61">
            <w:pPr>
              <w:rPr>
                <w:rFonts w:ascii="Calibri" w:eastAsia="Times New Roman" w:hAnsi="Calibri" w:cs="Times New Roman"/>
                <w:color w:val="000000"/>
                <w:sz w:val="15"/>
                <w:szCs w:val="20"/>
              </w:rPr>
            </w:pPr>
            <w:r w:rsidRPr="00C05F90">
              <w:rPr>
                <w:rFonts w:ascii="Calibri" w:eastAsia="Times New Roman" w:hAnsi="Calibri" w:cs="Times New Roman"/>
                <w:color w:val="000000"/>
                <w:sz w:val="15"/>
                <w:szCs w:val="20"/>
              </w:rPr>
              <w:t>Downregulated</w:t>
            </w:r>
          </w:p>
        </w:tc>
        <w:tc>
          <w:tcPr>
            <w:tcW w:w="977" w:type="dxa"/>
            <w:noWrap/>
            <w:hideMark/>
          </w:tcPr>
          <w:p w14:paraId="57256072" w14:textId="77777777" w:rsidR="00B4334F" w:rsidRPr="00C05F90" w:rsidRDefault="00B4334F" w:rsidP="00C82F61">
            <w:pPr>
              <w:rPr>
                <w:rFonts w:ascii="Calibri" w:eastAsia="Times New Roman" w:hAnsi="Calibri" w:cs="Times New Roman"/>
                <w:color w:val="000000"/>
                <w:sz w:val="15"/>
                <w:szCs w:val="20"/>
              </w:rPr>
            </w:pPr>
          </w:p>
        </w:tc>
      </w:tr>
    </w:tbl>
    <w:p w14:paraId="57FA872A" w14:textId="77777777" w:rsidR="00013D82" w:rsidRDefault="00013D82" w:rsidP="00013D82">
      <w:pPr>
        <w:rPr>
          <w:b/>
          <w:sz w:val="22"/>
          <w:szCs w:val="22"/>
        </w:rPr>
      </w:pPr>
    </w:p>
    <w:p w14:paraId="41204A19" w14:textId="77777777" w:rsidR="00013D82" w:rsidRDefault="00013D82" w:rsidP="00013D82">
      <w:pPr>
        <w:rPr>
          <w:b/>
          <w:sz w:val="22"/>
          <w:szCs w:val="22"/>
        </w:rPr>
      </w:pPr>
    </w:p>
    <w:p w14:paraId="34A8DC58" w14:textId="02AC1969" w:rsidR="00013D82" w:rsidRDefault="00013D82" w:rsidP="00013D82">
      <w:pPr>
        <w:rPr>
          <w:b/>
        </w:rPr>
      </w:pPr>
      <w:r w:rsidRPr="00FB7BB9">
        <w:rPr>
          <w:b/>
        </w:rPr>
        <w:t xml:space="preserve">Table </w:t>
      </w:r>
      <w:r w:rsidR="003A45F0">
        <w:rPr>
          <w:b/>
        </w:rPr>
        <w:t>S</w:t>
      </w:r>
      <w:r w:rsidR="00C533E9" w:rsidRPr="00FB7BB9">
        <w:rPr>
          <w:b/>
        </w:rPr>
        <w:t>7</w:t>
      </w:r>
      <w:r w:rsidRPr="00FB7BB9">
        <w:rPr>
          <w:b/>
        </w:rPr>
        <w:t>. Candidate Genes: Literature search results.</w:t>
      </w:r>
    </w:p>
    <w:p w14:paraId="6B956350" w14:textId="77777777" w:rsidR="00AA2352" w:rsidRDefault="00AA2352" w:rsidP="00013D82">
      <w:pPr>
        <w:rPr>
          <w:b/>
        </w:rPr>
      </w:pPr>
    </w:p>
    <w:p w14:paraId="1F577C15" w14:textId="34D85DDB" w:rsidR="00AA2352" w:rsidRPr="00A26142" w:rsidRDefault="00AA2352" w:rsidP="00013D82">
      <w:pPr>
        <w:rPr>
          <w:b/>
          <w:highlight w:val="yellow"/>
        </w:rPr>
      </w:pPr>
      <w:r w:rsidRPr="00A26142">
        <w:rPr>
          <w:b/>
          <w:highlight w:val="yellow"/>
        </w:rPr>
        <w:t>Additional references:</w:t>
      </w:r>
    </w:p>
    <w:p w14:paraId="1C2512AE" w14:textId="77777777" w:rsidR="00AA2352" w:rsidRPr="00A26142" w:rsidRDefault="00AA2352" w:rsidP="00AA2352">
      <w:pPr>
        <w:widowControl w:val="0"/>
        <w:autoSpaceDE w:val="0"/>
        <w:autoSpaceDN w:val="0"/>
        <w:adjustRightInd w:val="0"/>
        <w:spacing w:line="480" w:lineRule="auto"/>
        <w:ind w:left="640" w:hanging="640"/>
        <w:jc w:val="both"/>
        <w:rPr>
          <w:rFonts w:ascii="Calibri" w:hAnsi="Calibri" w:cs="Calibri"/>
          <w:noProof/>
          <w:sz w:val="22"/>
          <w:highlight w:val="yellow"/>
          <w:lang w:val="en-US"/>
        </w:rPr>
      </w:pPr>
      <w:r w:rsidRPr="00A26142">
        <w:rPr>
          <w:rFonts w:ascii="Calibri" w:hAnsi="Calibri" w:cs="Calibri"/>
          <w:noProof/>
          <w:sz w:val="22"/>
          <w:highlight w:val="yellow"/>
          <w:lang w:val="en-US"/>
        </w:rPr>
        <w:t xml:space="preserve">58. </w:t>
      </w:r>
      <w:r w:rsidRPr="00A26142">
        <w:rPr>
          <w:rFonts w:ascii="Calibri" w:hAnsi="Calibri" w:cs="Calibri"/>
          <w:noProof/>
          <w:sz w:val="22"/>
          <w:highlight w:val="yellow"/>
          <w:lang w:val="en-US"/>
        </w:rPr>
        <w:tab/>
        <w:t xml:space="preserve">Whitmore SS, Wagner AH, DeLuca AP, Drack A V., Stone EM, Tucker BA, et al. Transcriptomic analysis across nasal, temporal, and macular regions of human neural retina and RPE/choroid by RNA-Seq. Exp Eye Res. 2014;129:93–106. </w:t>
      </w:r>
    </w:p>
    <w:p w14:paraId="554A5063" w14:textId="77777777" w:rsidR="00AA2352" w:rsidRPr="00A26142" w:rsidRDefault="00AA2352" w:rsidP="00AA2352">
      <w:pPr>
        <w:widowControl w:val="0"/>
        <w:autoSpaceDE w:val="0"/>
        <w:autoSpaceDN w:val="0"/>
        <w:adjustRightInd w:val="0"/>
        <w:spacing w:line="480" w:lineRule="auto"/>
        <w:ind w:left="640" w:hanging="640"/>
        <w:jc w:val="both"/>
        <w:rPr>
          <w:rFonts w:ascii="Calibri" w:hAnsi="Calibri" w:cs="Calibri"/>
          <w:noProof/>
          <w:sz w:val="22"/>
          <w:highlight w:val="yellow"/>
          <w:lang w:val="en-US"/>
        </w:rPr>
      </w:pPr>
      <w:r w:rsidRPr="00A26142">
        <w:rPr>
          <w:rFonts w:ascii="Calibri" w:hAnsi="Calibri" w:cs="Calibri"/>
          <w:noProof/>
          <w:sz w:val="22"/>
          <w:highlight w:val="yellow"/>
          <w:lang w:val="en-US"/>
        </w:rPr>
        <w:t xml:space="preserve">59. </w:t>
      </w:r>
      <w:r w:rsidRPr="00A26142">
        <w:rPr>
          <w:rFonts w:ascii="Calibri" w:hAnsi="Calibri" w:cs="Calibri"/>
          <w:noProof/>
          <w:sz w:val="22"/>
          <w:highlight w:val="yellow"/>
          <w:lang w:val="en-US"/>
        </w:rPr>
        <w:tab/>
        <w:t xml:space="preserve">Radeke MJ, Peterson KE, Johnson L V., Anderson DH. Disease susceptibility of the human macula: Differential gene transcription in the retinal pigmented epithelium/choroid. Exp Eye Res. 2007;85(3):366–80. </w:t>
      </w:r>
    </w:p>
    <w:p w14:paraId="1EFAC221" w14:textId="77777777" w:rsidR="00AA2352" w:rsidRPr="00A26142" w:rsidRDefault="00AA2352" w:rsidP="00AA2352">
      <w:pPr>
        <w:widowControl w:val="0"/>
        <w:autoSpaceDE w:val="0"/>
        <w:autoSpaceDN w:val="0"/>
        <w:adjustRightInd w:val="0"/>
        <w:spacing w:line="480" w:lineRule="auto"/>
        <w:ind w:left="640" w:hanging="640"/>
        <w:jc w:val="both"/>
        <w:rPr>
          <w:rFonts w:ascii="Calibri" w:hAnsi="Calibri" w:cs="Calibri"/>
          <w:noProof/>
          <w:sz w:val="22"/>
          <w:highlight w:val="yellow"/>
          <w:lang w:val="en-US"/>
        </w:rPr>
      </w:pPr>
      <w:r w:rsidRPr="00A26142">
        <w:rPr>
          <w:rFonts w:ascii="Calibri" w:hAnsi="Calibri" w:cs="Calibri"/>
          <w:noProof/>
          <w:sz w:val="22"/>
          <w:highlight w:val="yellow"/>
          <w:lang w:val="en-US"/>
        </w:rPr>
        <w:t xml:space="preserve">60. </w:t>
      </w:r>
      <w:r w:rsidRPr="00A26142">
        <w:rPr>
          <w:rFonts w:ascii="Calibri" w:hAnsi="Calibri" w:cs="Calibri"/>
          <w:noProof/>
          <w:sz w:val="22"/>
          <w:highlight w:val="yellow"/>
          <w:lang w:val="en-US"/>
        </w:rPr>
        <w:tab/>
        <w:t xml:space="preserve">Perusek L, Sahu B, Parmar T, Maeno H, Arai E, Le Y-Z, et al. Di-retinoid-pyridinium-ethanolamine (A2E) Accumulation and the Maintenance of the Visual Cycle Are Independent of Atg7-mediated Autophagy in the Retinal Pigmented Epithelium. J Biol Chem. 2015 27;290(48):29035–44. </w:t>
      </w:r>
    </w:p>
    <w:p w14:paraId="14F62F80" w14:textId="77777777" w:rsidR="00AA2352" w:rsidRPr="00A26142" w:rsidRDefault="00AA2352" w:rsidP="00AA2352">
      <w:pPr>
        <w:widowControl w:val="0"/>
        <w:autoSpaceDE w:val="0"/>
        <w:autoSpaceDN w:val="0"/>
        <w:adjustRightInd w:val="0"/>
        <w:spacing w:line="480" w:lineRule="auto"/>
        <w:ind w:left="640" w:hanging="640"/>
        <w:jc w:val="both"/>
        <w:rPr>
          <w:rFonts w:ascii="Calibri" w:hAnsi="Calibri" w:cs="Calibri"/>
          <w:noProof/>
          <w:sz w:val="22"/>
          <w:highlight w:val="yellow"/>
          <w:lang w:val="en-US"/>
        </w:rPr>
      </w:pPr>
      <w:r w:rsidRPr="00A26142">
        <w:rPr>
          <w:rFonts w:ascii="Calibri" w:hAnsi="Calibri" w:cs="Calibri"/>
          <w:noProof/>
          <w:sz w:val="22"/>
          <w:highlight w:val="yellow"/>
          <w:lang w:val="en-US"/>
        </w:rPr>
        <w:t xml:space="preserve">61. </w:t>
      </w:r>
      <w:r w:rsidRPr="00A26142">
        <w:rPr>
          <w:rFonts w:ascii="Calibri" w:hAnsi="Calibri" w:cs="Calibri"/>
          <w:noProof/>
          <w:sz w:val="22"/>
          <w:highlight w:val="yellow"/>
          <w:lang w:val="en-US"/>
        </w:rPr>
        <w:tab/>
        <w:t xml:space="preserve">Zhou X, Wei Y, Qiu S, Xu Y, Zhang T, Zhang S. Propofol decreases endoplasmic reticulum stress-mediated apoptosis in retinal pigment epithelial cells. PLoS One. 2016;11(6). </w:t>
      </w:r>
    </w:p>
    <w:p w14:paraId="43890E3A" w14:textId="77777777" w:rsidR="00AA2352" w:rsidRPr="00A26142" w:rsidRDefault="00AA2352" w:rsidP="00AA2352">
      <w:pPr>
        <w:widowControl w:val="0"/>
        <w:autoSpaceDE w:val="0"/>
        <w:autoSpaceDN w:val="0"/>
        <w:adjustRightInd w:val="0"/>
        <w:spacing w:line="480" w:lineRule="auto"/>
        <w:ind w:left="640" w:hanging="640"/>
        <w:jc w:val="both"/>
        <w:rPr>
          <w:rFonts w:ascii="Calibri" w:hAnsi="Calibri" w:cs="Calibri"/>
          <w:noProof/>
          <w:sz w:val="22"/>
          <w:highlight w:val="yellow"/>
          <w:lang w:val="en-US"/>
        </w:rPr>
      </w:pPr>
      <w:r w:rsidRPr="00A26142">
        <w:rPr>
          <w:rFonts w:ascii="Calibri" w:hAnsi="Calibri" w:cs="Calibri"/>
          <w:noProof/>
          <w:sz w:val="22"/>
          <w:highlight w:val="yellow"/>
          <w:lang w:val="en-US"/>
        </w:rPr>
        <w:t xml:space="preserve">62. </w:t>
      </w:r>
      <w:r w:rsidRPr="00A26142">
        <w:rPr>
          <w:rFonts w:ascii="Calibri" w:hAnsi="Calibri" w:cs="Calibri"/>
          <w:noProof/>
          <w:sz w:val="22"/>
          <w:highlight w:val="yellow"/>
          <w:lang w:val="en-US"/>
        </w:rPr>
        <w:tab/>
        <w:t xml:space="preserve">Zhang XY, Ng TK, Brelén ME, Wu D, Wang JX, Chan KP, et al. Continuous exposure to non-lethal doses of sodium iodate induces retinal pigment epithelial cell dysfunction. Sci Rep. </w:t>
      </w:r>
      <w:r w:rsidRPr="00A26142">
        <w:rPr>
          <w:rFonts w:ascii="Calibri" w:hAnsi="Calibri" w:cs="Calibri"/>
          <w:noProof/>
          <w:sz w:val="22"/>
          <w:highlight w:val="yellow"/>
        </w:rPr>
        <w:t>2016;6:37279.</w:t>
      </w:r>
      <w:r w:rsidRPr="00A26142">
        <w:rPr>
          <w:rFonts w:ascii="Calibri" w:hAnsi="Calibri" w:cs="Calibri"/>
          <w:noProof/>
          <w:sz w:val="22"/>
          <w:highlight w:val="yellow"/>
          <w:lang w:val="en-US"/>
        </w:rPr>
        <w:t xml:space="preserve"> </w:t>
      </w:r>
    </w:p>
    <w:p w14:paraId="7BF3A0E8" w14:textId="77777777" w:rsidR="00AA2352" w:rsidRPr="00A26142" w:rsidRDefault="00AA2352" w:rsidP="00AA2352">
      <w:pPr>
        <w:widowControl w:val="0"/>
        <w:autoSpaceDE w:val="0"/>
        <w:autoSpaceDN w:val="0"/>
        <w:adjustRightInd w:val="0"/>
        <w:spacing w:line="480" w:lineRule="auto"/>
        <w:ind w:left="640" w:hanging="640"/>
        <w:jc w:val="both"/>
        <w:rPr>
          <w:rFonts w:ascii="Calibri" w:hAnsi="Calibri" w:cs="Calibri"/>
          <w:noProof/>
          <w:sz w:val="22"/>
          <w:highlight w:val="yellow"/>
          <w:lang w:val="en-US"/>
        </w:rPr>
      </w:pPr>
      <w:r w:rsidRPr="00A26142">
        <w:rPr>
          <w:rFonts w:ascii="Calibri" w:hAnsi="Calibri" w:cs="Calibri"/>
          <w:noProof/>
          <w:sz w:val="22"/>
          <w:highlight w:val="yellow"/>
          <w:lang w:val="en-US"/>
        </w:rPr>
        <w:t xml:space="preserve">63. </w:t>
      </w:r>
      <w:r w:rsidRPr="00A26142">
        <w:rPr>
          <w:rFonts w:ascii="Calibri" w:hAnsi="Calibri" w:cs="Calibri"/>
          <w:noProof/>
          <w:sz w:val="22"/>
          <w:highlight w:val="yellow"/>
          <w:lang w:val="en-US"/>
        </w:rPr>
        <w:tab/>
        <w:t>Grunin M, Hagbi-Levi S-, Rinsky B, Smith Y, Chowers I. Transcriptome Analysis on Monocytes from Patients with Neovascular Age-Related Macular Degeneration. Sci Rep [Internet]. 2016;6(1):29046. Available from: http://www.nature.com/articles/srep29046</w:t>
      </w:r>
    </w:p>
    <w:p w14:paraId="4C70DC51" w14:textId="77777777" w:rsidR="00AA2352" w:rsidRPr="00A26142" w:rsidRDefault="00AA2352" w:rsidP="00AA2352">
      <w:pPr>
        <w:widowControl w:val="0"/>
        <w:autoSpaceDE w:val="0"/>
        <w:autoSpaceDN w:val="0"/>
        <w:adjustRightInd w:val="0"/>
        <w:spacing w:line="480" w:lineRule="auto"/>
        <w:ind w:left="640" w:hanging="640"/>
        <w:jc w:val="both"/>
        <w:rPr>
          <w:rFonts w:ascii="Calibri" w:hAnsi="Calibri" w:cs="Calibri"/>
          <w:noProof/>
          <w:sz w:val="22"/>
          <w:highlight w:val="yellow"/>
          <w:lang w:val="en-US"/>
        </w:rPr>
      </w:pPr>
      <w:r w:rsidRPr="00A26142">
        <w:rPr>
          <w:rFonts w:ascii="Calibri" w:hAnsi="Calibri" w:cs="Calibri"/>
          <w:noProof/>
          <w:sz w:val="22"/>
          <w:highlight w:val="yellow"/>
          <w:lang w:val="en-US"/>
        </w:rPr>
        <w:lastRenderedPageBreak/>
        <w:t xml:space="preserve">64. </w:t>
      </w:r>
      <w:r w:rsidRPr="00A26142">
        <w:rPr>
          <w:rFonts w:ascii="Calibri" w:hAnsi="Calibri" w:cs="Calibri"/>
          <w:noProof/>
          <w:sz w:val="22"/>
          <w:highlight w:val="yellow"/>
          <w:lang w:val="en-US"/>
        </w:rPr>
        <w:tab/>
        <w:t xml:space="preserve">Pawar M, Busov B, Chandrasekhar A, Yao J, Zacks DN, Besirli CG. FAS apoptotic inhibitory molecule 2 is a stress-induced intrinsic neuroprotective factor in the retina. Cell Death Differ. 2017;24(10):1799–810. </w:t>
      </w:r>
    </w:p>
    <w:p w14:paraId="20C0E8F8" w14:textId="77777777" w:rsidR="00AA2352" w:rsidRPr="00A26142" w:rsidRDefault="00AA2352" w:rsidP="00AA2352">
      <w:pPr>
        <w:widowControl w:val="0"/>
        <w:autoSpaceDE w:val="0"/>
        <w:autoSpaceDN w:val="0"/>
        <w:adjustRightInd w:val="0"/>
        <w:spacing w:line="480" w:lineRule="auto"/>
        <w:ind w:left="640" w:hanging="640"/>
        <w:jc w:val="both"/>
        <w:rPr>
          <w:rFonts w:ascii="Calibri" w:hAnsi="Calibri" w:cs="Calibri"/>
          <w:noProof/>
          <w:sz w:val="22"/>
          <w:highlight w:val="yellow"/>
          <w:lang w:val="en-US"/>
        </w:rPr>
      </w:pPr>
      <w:r w:rsidRPr="00A26142">
        <w:rPr>
          <w:rFonts w:ascii="Calibri" w:hAnsi="Calibri" w:cs="Calibri"/>
          <w:noProof/>
          <w:sz w:val="22"/>
          <w:highlight w:val="yellow"/>
          <w:lang w:val="en-US"/>
        </w:rPr>
        <w:t xml:space="preserve">65. </w:t>
      </w:r>
      <w:r w:rsidRPr="00A26142">
        <w:rPr>
          <w:rFonts w:ascii="Calibri" w:hAnsi="Calibri" w:cs="Calibri"/>
          <w:noProof/>
          <w:sz w:val="22"/>
          <w:highlight w:val="yellow"/>
          <w:lang w:val="en-US"/>
        </w:rPr>
        <w:tab/>
        <w:t xml:space="preserve">Cai H, Fields MA, Hoshino R, Del Priore L V. Effects of aging and anatomic location on gene expression in human retina. Front Aging Neurosci. 2012;4:8. </w:t>
      </w:r>
    </w:p>
    <w:p w14:paraId="23B627E5" w14:textId="77777777" w:rsidR="00AA2352" w:rsidRPr="00A26142" w:rsidRDefault="00AA2352" w:rsidP="00AA2352">
      <w:pPr>
        <w:widowControl w:val="0"/>
        <w:autoSpaceDE w:val="0"/>
        <w:autoSpaceDN w:val="0"/>
        <w:adjustRightInd w:val="0"/>
        <w:spacing w:line="480" w:lineRule="auto"/>
        <w:ind w:left="640" w:hanging="640"/>
        <w:jc w:val="both"/>
        <w:rPr>
          <w:rFonts w:ascii="Calibri" w:hAnsi="Calibri" w:cs="Calibri"/>
          <w:noProof/>
          <w:sz w:val="22"/>
          <w:highlight w:val="yellow"/>
          <w:lang w:val="en-US"/>
        </w:rPr>
      </w:pPr>
      <w:r w:rsidRPr="00A26142">
        <w:rPr>
          <w:rFonts w:ascii="Calibri" w:hAnsi="Calibri" w:cs="Calibri"/>
          <w:noProof/>
          <w:sz w:val="22"/>
          <w:highlight w:val="yellow"/>
          <w:lang w:val="en-US"/>
        </w:rPr>
        <w:t xml:space="preserve">66. </w:t>
      </w:r>
      <w:r w:rsidRPr="00A26142">
        <w:rPr>
          <w:rFonts w:ascii="Calibri" w:hAnsi="Calibri" w:cs="Calibri"/>
          <w:noProof/>
          <w:sz w:val="22"/>
          <w:highlight w:val="yellow"/>
          <w:lang w:val="en-US"/>
        </w:rPr>
        <w:tab/>
        <w:t xml:space="preserve">Afarid M, Torabi-Nami M, Nemati A, Khosravi A, Malekzadeh M. Brain-derived neurotrophic factor in patients with advanced age-related macular degeneration. Int J Ophthalmol. 2015;8(5):991–5. </w:t>
      </w:r>
    </w:p>
    <w:p w14:paraId="1E253FB4" w14:textId="77777777" w:rsidR="00AA2352" w:rsidRPr="00E6035E" w:rsidRDefault="00AA2352" w:rsidP="00AA2352">
      <w:pPr>
        <w:widowControl w:val="0"/>
        <w:autoSpaceDE w:val="0"/>
        <w:autoSpaceDN w:val="0"/>
        <w:adjustRightInd w:val="0"/>
        <w:spacing w:line="480" w:lineRule="auto"/>
        <w:ind w:left="640" w:hanging="640"/>
        <w:jc w:val="both"/>
        <w:rPr>
          <w:rFonts w:ascii="Calibri" w:hAnsi="Calibri" w:cs="Calibri"/>
          <w:noProof/>
          <w:sz w:val="22"/>
        </w:rPr>
      </w:pPr>
      <w:r w:rsidRPr="00A26142">
        <w:rPr>
          <w:rFonts w:ascii="Calibri" w:hAnsi="Calibri" w:cs="Calibri"/>
          <w:noProof/>
          <w:sz w:val="22"/>
          <w:highlight w:val="yellow"/>
          <w:lang w:val="en-US"/>
        </w:rPr>
        <w:t xml:space="preserve">67. </w:t>
      </w:r>
      <w:r w:rsidRPr="00A26142">
        <w:rPr>
          <w:rFonts w:ascii="Calibri" w:hAnsi="Calibri" w:cs="Calibri"/>
          <w:noProof/>
          <w:sz w:val="22"/>
          <w:highlight w:val="yellow"/>
          <w:lang w:val="en-US"/>
        </w:rPr>
        <w:tab/>
        <w:t>Booij JC, van Soest S, Swagemakers SMA, Essing AHW, Verkerk AJMH, van der Spek PJ, et al. Functional annotation of the human retinal pigment epithelium transcriptome. BMC Genomics. 2009;10:164.</w:t>
      </w:r>
      <w:r w:rsidRPr="00E6035E">
        <w:rPr>
          <w:rFonts w:ascii="Calibri" w:hAnsi="Calibri" w:cs="Calibri"/>
          <w:noProof/>
          <w:sz w:val="22"/>
          <w:lang w:val="en-US"/>
        </w:rPr>
        <w:t xml:space="preserve"> </w:t>
      </w:r>
    </w:p>
    <w:p w14:paraId="568DB86A" w14:textId="77777777" w:rsidR="00AA2352" w:rsidRPr="00FB7BB9" w:rsidRDefault="00AA2352" w:rsidP="00013D82">
      <w:pPr>
        <w:rPr>
          <w:b/>
        </w:rPr>
      </w:pPr>
    </w:p>
    <w:p w14:paraId="4D19EEEA" w14:textId="77777777" w:rsidR="00013D82" w:rsidRPr="00F95E53" w:rsidRDefault="00013D82" w:rsidP="00013D82">
      <w:pPr>
        <w:rPr>
          <w:sz w:val="22"/>
          <w:szCs w:val="22"/>
        </w:rPr>
      </w:pPr>
      <w:r>
        <w:rPr>
          <w:sz w:val="22"/>
          <w:szCs w:val="22"/>
        </w:rPr>
        <w:t xml:space="preserve"> </w:t>
      </w:r>
    </w:p>
    <w:p w14:paraId="76EF63C4" w14:textId="77777777" w:rsidR="00013D82" w:rsidRPr="00F95E53" w:rsidRDefault="00013D82" w:rsidP="00013D82">
      <w:pPr>
        <w:rPr>
          <w:sz w:val="22"/>
          <w:szCs w:val="22"/>
        </w:rPr>
      </w:pPr>
    </w:p>
    <w:p w14:paraId="58D35175" w14:textId="77777777" w:rsidR="00013D82" w:rsidRPr="00F95E53" w:rsidRDefault="00013D82" w:rsidP="00013D82">
      <w:pPr>
        <w:rPr>
          <w:sz w:val="22"/>
          <w:szCs w:val="22"/>
        </w:rPr>
      </w:pPr>
    </w:p>
    <w:p w14:paraId="3DE8EE10" w14:textId="77777777" w:rsidR="00013D82" w:rsidRPr="00F95E53" w:rsidRDefault="00013D82" w:rsidP="00013D82">
      <w:pPr>
        <w:rPr>
          <w:sz w:val="22"/>
          <w:szCs w:val="22"/>
        </w:rPr>
      </w:pPr>
    </w:p>
    <w:p w14:paraId="2C01BF9E" w14:textId="77777777" w:rsidR="00013D82" w:rsidRPr="00F95E53" w:rsidRDefault="00013D82" w:rsidP="00013D82">
      <w:pPr>
        <w:rPr>
          <w:sz w:val="22"/>
          <w:szCs w:val="22"/>
        </w:rPr>
      </w:pPr>
    </w:p>
    <w:p w14:paraId="5A20E823" w14:textId="77777777" w:rsidR="00013D82" w:rsidRPr="00F95E53" w:rsidRDefault="00013D82" w:rsidP="00013D82">
      <w:pPr>
        <w:rPr>
          <w:sz w:val="22"/>
          <w:szCs w:val="22"/>
        </w:rPr>
      </w:pPr>
    </w:p>
    <w:p w14:paraId="3B767B74" w14:textId="77777777" w:rsidR="00013D82" w:rsidRPr="00F95E53" w:rsidRDefault="00013D82" w:rsidP="00013D82">
      <w:pPr>
        <w:rPr>
          <w:sz w:val="22"/>
          <w:szCs w:val="22"/>
        </w:rPr>
      </w:pPr>
    </w:p>
    <w:p w14:paraId="2F517FAD" w14:textId="632E0CC9" w:rsidR="00C062E0" w:rsidRDefault="00C062E0">
      <w:pPr>
        <w:spacing w:after="160" w:line="259" w:lineRule="auto"/>
        <w:rPr>
          <w:rFonts w:eastAsia="Times New Roman" w:cs="Arial"/>
          <w:color w:val="000000"/>
          <w:sz w:val="22"/>
          <w:szCs w:val="22"/>
          <w:shd w:val="clear" w:color="auto" w:fill="FFFFFF"/>
        </w:rPr>
        <w:sectPr w:rsidR="00C062E0" w:rsidSect="00146D28">
          <w:pgSz w:w="16838" w:h="11906" w:orient="landscape"/>
          <w:pgMar w:top="1440" w:right="1440" w:bottom="1440" w:left="1440" w:header="708" w:footer="708" w:gutter="0"/>
          <w:cols w:space="708"/>
          <w:docGrid w:linePitch="360"/>
        </w:sectPr>
      </w:pPr>
    </w:p>
    <w:tbl>
      <w:tblPr>
        <w:tblpPr w:leftFromText="180" w:rightFromText="180" w:vertAnchor="page" w:horzAnchor="margin" w:tblpY="552"/>
        <w:tblW w:w="13993" w:type="dxa"/>
        <w:tblBorders>
          <w:top w:val="nil"/>
          <w:left w:val="nil"/>
          <w:right w:val="nil"/>
        </w:tblBorders>
        <w:tblLook w:val="0000" w:firstRow="0" w:lastRow="0" w:firstColumn="0" w:lastColumn="0" w:noHBand="0" w:noVBand="0"/>
      </w:tblPr>
      <w:tblGrid>
        <w:gridCol w:w="1246"/>
        <w:gridCol w:w="855"/>
        <w:gridCol w:w="1945"/>
        <w:gridCol w:w="1245"/>
        <w:gridCol w:w="1321"/>
        <w:gridCol w:w="1324"/>
        <w:gridCol w:w="1399"/>
        <w:gridCol w:w="1245"/>
        <w:gridCol w:w="1245"/>
        <w:gridCol w:w="2168"/>
      </w:tblGrid>
      <w:tr w:rsidR="00C062E0" w:rsidRPr="00563556" w14:paraId="510321CA" w14:textId="77777777" w:rsidTr="00BF6FF2">
        <w:trPr>
          <w:trHeight w:val="508"/>
        </w:trPr>
        <w:tc>
          <w:tcPr>
            <w:tcW w:w="1246"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11BF6BD8" w14:textId="77777777" w:rsidR="00C062E0" w:rsidRPr="00563556" w:rsidRDefault="00C062E0" w:rsidP="00BF6FF2">
            <w:pPr>
              <w:rPr>
                <w:b/>
                <w:sz w:val="17"/>
                <w:szCs w:val="17"/>
                <w:lang w:val="en-US"/>
              </w:rPr>
            </w:pPr>
            <w:r w:rsidRPr="00563556">
              <w:rPr>
                <w:b/>
                <w:sz w:val="17"/>
                <w:szCs w:val="17"/>
                <w:lang w:val="en-US"/>
              </w:rPr>
              <w:lastRenderedPageBreak/>
              <w:t>Probe I.D</w:t>
            </w:r>
          </w:p>
        </w:tc>
        <w:tc>
          <w:tcPr>
            <w:tcW w:w="855"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7798F6B6" w14:textId="77777777" w:rsidR="00C062E0" w:rsidRPr="00563556" w:rsidRDefault="00C062E0" w:rsidP="00BF6FF2">
            <w:pPr>
              <w:rPr>
                <w:b/>
                <w:sz w:val="17"/>
                <w:szCs w:val="17"/>
                <w:lang w:val="en-US"/>
              </w:rPr>
            </w:pPr>
            <w:r w:rsidRPr="00563556">
              <w:rPr>
                <w:b/>
                <w:sz w:val="17"/>
                <w:szCs w:val="17"/>
                <w:lang w:val="en-US"/>
              </w:rPr>
              <w:t>Gene</w:t>
            </w:r>
          </w:p>
        </w:tc>
        <w:tc>
          <w:tcPr>
            <w:tcW w:w="1945"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423D9BA1" w14:textId="77777777" w:rsidR="00C062E0" w:rsidRPr="00563556" w:rsidRDefault="00C062E0" w:rsidP="00BF6FF2">
            <w:pPr>
              <w:rPr>
                <w:b/>
                <w:sz w:val="17"/>
                <w:szCs w:val="17"/>
                <w:lang w:val="en-US"/>
              </w:rPr>
            </w:pPr>
            <w:r w:rsidRPr="00563556">
              <w:rPr>
                <w:b/>
                <w:sz w:val="17"/>
                <w:szCs w:val="17"/>
                <w:lang w:val="en-US"/>
              </w:rPr>
              <w:t>Illumina CpG Probe β-Value Distribution</w:t>
            </w:r>
          </w:p>
        </w:tc>
        <w:tc>
          <w:tcPr>
            <w:tcW w:w="1245"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50883E89" w14:textId="77777777" w:rsidR="00C062E0" w:rsidRPr="00563556" w:rsidRDefault="00C062E0" w:rsidP="00BF6FF2">
            <w:pPr>
              <w:rPr>
                <w:b/>
                <w:sz w:val="17"/>
                <w:szCs w:val="17"/>
                <w:lang w:val="en-US"/>
              </w:rPr>
            </w:pPr>
            <w:r w:rsidRPr="00563556">
              <w:rPr>
                <w:b/>
                <w:sz w:val="17"/>
                <w:szCs w:val="17"/>
                <w:lang w:val="en-US"/>
              </w:rPr>
              <w:t>Infinium Probe Type</w:t>
            </w:r>
          </w:p>
        </w:tc>
        <w:tc>
          <w:tcPr>
            <w:tcW w:w="1321"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15D3FFD0" w14:textId="77777777" w:rsidR="00C062E0" w:rsidRPr="00563556" w:rsidRDefault="00C062E0" w:rsidP="00BF6FF2">
            <w:pPr>
              <w:rPr>
                <w:b/>
                <w:sz w:val="17"/>
                <w:szCs w:val="17"/>
                <w:lang w:val="en-US"/>
              </w:rPr>
            </w:pPr>
            <w:r w:rsidRPr="00563556">
              <w:rPr>
                <w:b/>
                <w:sz w:val="17"/>
                <w:szCs w:val="17"/>
                <w:lang w:val="en-US"/>
              </w:rPr>
              <w:t>SNP (</w:t>
            </w:r>
            <w:proofErr w:type="spellStart"/>
            <w:r w:rsidRPr="00563556">
              <w:rPr>
                <w:b/>
                <w:sz w:val="17"/>
                <w:szCs w:val="17"/>
                <w:lang w:val="en-US"/>
              </w:rPr>
              <w:t>rs</w:t>
            </w:r>
            <w:proofErr w:type="spellEnd"/>
            <w:r w:rsidRPr="00563556">
              <w:rPr>
                <w:b/>
                <w:sz w:val="17"/>
                <w:szCs w:val="17"/>
                <w:lang w:val="en-US"/>
              </w:rPr>
              <w:t>)</w:t>
            </w:r>
          </w:p>
        </w:tc>
        <w:tc>
          <w:tcPr>
            <w:tcW w:w="1324"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01099393" w14:textId="77777777" w:rsidR="00C062E0" w:rsidRPr="00563556" w:rsidRDefault="00C062E0" w:rsidP="00BF6FF2">
            <w:pPr>
              <w:rPr>
                <w:b/>
                <w:sz w:val="17"/>
                <w:szCs w:val="17"/>
                <w:lang w:val="en-US"/>
              </w:rPr>
            </w:pPr>
            <w:r w:rsidRPr="00563556">
              <w:rPr>
                <w:b/>
                <w:sz w:val="17"/>
                <w:szCs w:val="17"/>
                <w:lang w:val="en-US"/>
              </w:rPr>
              <w:t>Observed Mutation</w:t>
            </w:r>
          </w:p>
        </w:tc>
        <w:tc>
          <w:tcPr>
            <w:tcW w:w="1399"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676F2D0A" w14:textId="77777777" w:rsidR="00C062E0" w:rsidRPr="00563556" w:rsidRDefault="00C062E0" w:rsidP="00BF6FF2">
            <w:pPr>
              <w:rPr>
                <w:b/>
                <w:sz w:val="17"/>
                <w:szCs w:val="17"/>
                <w:lang w:val="en-US"/>
              </w:rPr>
            </w:pPr>
            <w:r w:rsidRPr="00563556">
              <w:rPr>
                <w:b/>
                <w:sz w:val="17"/>
                <w:szCs w:val="17"/>
                <w:lang w:val="en-US"/>
              </w:rPr>
              <w:t>Minor Allele Frequency</w:t>
            </w:r>
          </w:p>
        </w:tc>
        <w:tc>
          <w:tcPr>
            <w:tcW w:w="1245"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2F1FD325" w14:textId="77777777" w:rsidR="00C062E0" w:rsidRPr="00563556" w:rsidRDefault="00C062E0" w:rsidP="00BF6FF2">
            <w:pPr>
              <w:rPr>
                <w:b/>
                <w:sz w:val="17"/>
                <w:szCs w:val="17"/>
                <w:lang w:val="en-US"/>
              </w:rPr>
            </w:pPr>
            <w:r w:rsidRPr="00563556">
              <w:rPr>
                <w:b/>
                <w:sz w:val="17"/>
                <w:szCs w:val="17"/>
                <w:lang w:val="en-US"/>
              </w:rPr>
              <w:t>SNP in Target CpG</w:t>
            </w:r>
          </w:p>
        </w:tc>
        <w:tc>
          <w:tcPr>
            <w:tcW w:w="1245"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72F3F0B4" w14:textId="77777777" w:rsidR="00C062E0" w:rsidRPr="00563556" w:rsidRDefault="00C062E0" w:rsidP="00BF6FF2">
            <w:pPr>
              <w:rPr>
                <w:b/>
                <w:sz w:val="17"/>
                <w:szCs w:val="17"/>
                <w:lang w:val="en-US"/>
              </w:rPr>
            </w:pPr>
            <w:r w:rsidRPr="00563556">
              <w:rPr>
                <w:b/>
                <w:sz w:val="17"/>
                <w:szCs w:val="17"/>
                <w:lang w:val="en-US"/>
              </w:rPr>
              <w:t>SNP&lt;10bp (From target CpG)</w:t>
            </w:r>
          </w:p>
        </w:tc>
        <w:tc>
          <w:tcPr>
            <w:tcW w:w="2168"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1366276C" w14:textId="77777777" w:rsidR="00C062E0" w:rsidRPr="00563556" w:rsidRDefault="00C062E0" w:rsidP="00BF6FF2">
            <w:pPr>
              <w:rPr>
                <w:b/>
                <w:sz w:val="17"/>
                <w:szCs w:val="17"/>
                <w:lang w:val="en-US"/>
              </w:rPr>
            </w:pPr>
            <w:r w:rsidRPr="00563556">
              <w:rPr>
                <w:b/>
                <w:sz w:val="17"/>
                <w:szCs w:val="17"/>
                <w:lang w:val="en-US"/>
              </w:rPr>
              <w:t>SNP&lt;50bp (From target CpG)</w:t>
            </w:r>
          </w:p>
        </w:tc>
      </w:tr>
      <w:tr w:rsidR="00C062E0" w:rsidRPr="00563556" w14:paraId="54F79A4A" w14:textId="77777777" w:rsidTr="00BF6FF2">
        <w:tblPrEx>
          <w:tblBorders>
            <w:top w:val="none" w:sz="0" w:space="0" w:color="auto"/>
          </w:tblBorders>
        </w:tblPrEx>
        <w:trPr>
          <w:trHeight w:val="174"/>
        </w:trPr>
        <w:tc>
          <w:tcPr>
            <w:tcW w:w="1246"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00342E22" w14:textId="77777777" w:rsidR="00C062E0" w:rsidRPr="00563556" w:rsidRDefault="00C062E0" w:rsidP="00BF6FF2">
            <w:pPr>
              <w:rPr>
                <w:sz w:val="17"/>
                <w:szCs w:val="17"/>
                <w:lang w:val="en-US"/>
              </w:rPr>
            </w:pPr>
            <w:r w:rsidRPr="00563556">
              <w:rPr>
                <w:sz w:val="17"/>
                <w:szCs w:val="17"/>
                <w:lang w:val="en-US"/>
              </w:rPr>
              <w:t>cg18486102</w:t>
            </w:r>
          </w:p>
        </w:tc>
        <w:tc>
          <w:tcPr>
            <w:tcW w:w="855"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6CDA8978" w14:textId="77777777" w:rsidR="00C062E0" w:rsidRPr="00563556" w:rsidRDefault="00C062E0" w:rsidP="00BF6FF2">
            <w:pPr>
              <w:rPr>
                <w:i/>
                <w:sz w:val="17"/>
                <w:szCs w:val="17"/>
                <w:lang w:val="en-US"/>
              </w:rPr>
            </w:pPr>
            <w:r w:rsidRPr="00563556">
              <w:rPr>
                <w:i/>
                <w:sz w:val="17"/>
                <w:szCs w:val="17"/>
                <w:lang w:val="en-US"/>
              </w:rPr>
              <w:t>FAIM2</w:t>
            </w:r>
          </w:p>
        </w:tc>
        <w:tc>
          <w:tcPr>
            <w:tcW w:w="1945"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16D8A680" w14:textId="77777777" w:rsidR="00C062E0" w:rsidRPr="00563556" w:rsidRDefault="00C062E0" w:rsidP="00BF6FF2">
            <w:pPr>
              <w:rPr>
                <w:sz w:val="17"/>
                <w:szCs w:val="17"/>
                <w:lang w:val="en-US"/>
              </w:rPr>
            </w:pPr>
            <w:r w:rsidRPr="00563556">
              <w:rPr>
                <w:sz w:val="17"/>
                <w:szCs w:val="17"/>
                <w:lang w:val="en-US"/>
              </w:rPr>
              <w:t>Bimodal</w:t>
            </w:r>
          </w:p>
        </w:tc>
        <w:tc>
          <w:tcPr>
            <w:tcW w:w="1245"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10783F90" w14:textId="77777777" w:rsidR="00C062E0" w:rsidRPr="00563556" w:rsidRDefault="00C062E0" w:rsidP="00BF6FF2">
            <w:pPr>
              <w:rPr>
                <w:sz w:val="17"/>
                <w:szCs w:val="17"/>
                <w:lang w:val="en-US"/>
              </w:rPr>
            </w:pPr>
            <w:r w:rsidRPr="00563556">
              <w:rPr>
                <w:sz w:val="17"/>
                <w:szCs w:val="17"/>
                <w:lang w:val="en-US"/>
              </w:rPr>
              <w:t>I</w:t>
            </w:r>
          </w:p>
        </w:tc>
        <w:tc>
          <w:tcPr>
            <w:tcW w:w="1321"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702B4097" w14:textId="77777777" w:rsidR="00C062E0" w:rsidRPr="00563556" w:rsidRDefault="00C062E0" w:rsidP="00BF6FF2">
            <w:pPr>
              <w:rPr>
                <w:sz w:val="17"/>
                <w:szCs w:val="17"/>
                <w:lang w:val="en-US"/>
              </w:rPr>
            </w:pPr>
            <w:r w:rsidRPr="00563556">
              <w:rPr>
                <w:sz w:val="17"/>
                <w:szCs w:val="17"/>
                <w:lang w:val="en-US"/>
              </w:rPr>
              <w:t>rs907947157</w:t>
            </w:r>
          </w:p>
        </w:tc>
        <w:tc>
          <w:tcPr>
            <w:tcW w:w="1324"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4659D36C" w14:textId="77777777" w:rsidR="00C062E0" w:rsidRPr="00563556" w:rsidRDefault="00C062E0" w:rsidP="00BF6FF2">
            <w:pPr>
              <w:rPr>
                <w:sz w:val="17"/>
                <w:szCs w:val="17"/>
                <w:lang w:val="en-US"/>
              </w:rPr>
            </w:pPr>
            <w:r w:rsidRPr="00563556">
              <w:rPr>
                <w:sz w:val="17"/>
                <w:szCs w:val="17"/>
                <w:lang w:val="en-US"/>
              </w:rPr>
              <w:t>C&gt;C/T</w:t>
            </w:r>
          </w:p>
        </w:tc>
        <w:tc>
          <w:tcPr>
            <w:tcW w:w="1399"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7F10A5BB" w14:textId="77777777" w:rsidR="00C062E0" w:rsidRPr="00563556" w:rsidRDefault="00C062E0" w:rsidP="00BF6FF2">
            <w:pPr>
              <w:rPr>
                <w:sz w:val="17"/>
                <w:szCs w:val="17"/>
                <w:lang w:val="en-US"/>
              </w:rPr>
            </w:pPr>
            <w:r w:rsidRPr="00563556">
              <w:rPr>
                <w:sz w:val="17"/>
                <w:szCs w:val="17"/>
                <w:lang w:val="en-US"/>
              </w:rPr>
              <w:t>T=0.000008</w:t>
            </w:r>
          </w:p>
        </w:tc>
        <w:tc>
          <w:tcPr>
            <w:tcW w:w="1245"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3CB2EC6C" w14:textId="77777777" w:rsidR="00C062E0" w:rsidRPr="00563556" w:rsidRDefault="00C062E0" w:rsidP="00BF6FF2">
            <w:pPr>
              <w:rPr>
                <w:sz w:val="17"/>
                <w:szCs w:val="17"/>
                <w:lang w:val="en-US"/>
              </w:rPr>
            </w:pPr>
            <w:r w:rsidRPr="00563556">
              <w:rPr>
                <w:sz w:val="17"/>
                <w:szCs w:val="17"/>
                <w:lang w:val="en-US"/>
              </w:rPr>
              <w:t> </w:t>
            </w:r>
          </w:p>
        </w:tc>
        <w:tc>
          <w:tcPr>
            <w:tcW w:w="1245"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3724BDE2" w14:textId="77777777" w:rsidR="00C062E0" w:rsidRPr="00563556" w:rsidRDefault="00C062E0" w:rsidP="00BF6FF2">
            <w:pPr>
              <w:rPr>
                <w:sz w:val="17"/>
                <w:szCs w:val="17"/>
                <w:lang w:val="en-US"/>
              </w:rPr>
            </w:pPr>
            <w:r w:rsidRPr="00563556">
              <w:rPr>
                <w:sz w:val="17"/>
                <w:szCs w:val="17"/>
                <w:lang w:val="en-US"/>
              </w:rPr>
              <w:t> </w:t>
            </w:r>
          </w:p>
        </w:tc>
        <w:tc>
          <w:tcPr>
            <w:tcW w:w="2168"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179547FE" w14:textId="77777777" w:rsidR="00C062E0" w:rsidRPr="00563556" w:rsidRDefault="00C062E0" w:rsidP="00BF6FF2">
            <w:pPr>
              <w:rPr>
                <w:sz w:val="17"/>
                <w:szCs w:val="17"/>
                <w:lang w:val="en-US"/>
              </w:rPr>
            </w:pPr>
            <w:r w:rsidRPr="00563556">
              <w:rPr>
                <w:sz w:val="17"/>
                <w:szCs w:val="17"/>
                <w:lang w:val="en-US"/>
              </w:rPr>
              <w:t>Yes</w:t>
            </w:r>
          </w:p>
        </w:tc>
      </w:tr>
      <w:tr w:rsidR="00C062E0" w:rsidRPr="00563556" w14:paraId="3AFE89DA" w14:textId="77777777" w:rsidTr="00BF6FF2">
        <w:tblPrEx>
          <w:tblBorders>
            <w:top w:val="none" w:sz="0" w:space="0" w:color="auto"/>
          </w:tblBorders>
        </w:tblPrEx>
        <w:trPr>
          <w:trHeight w:val="174"/>
        </w:trPr>
        <w:tc>
          <w:tcPr>
            <w:tcW w:w="1246"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39E6D982" w14:textId="77777777" w:rsidR="00C062E0" w:rsidRPr="00563556" w:rsidRDefault="00C062E0" w:rsidP="00BF6FF2">
            <w:pPr>
              <w:rPr>
                <w:sz w:val="17"/>
                <w:szCs w:val="17"/>
                <w:lang w:val="en-US"/>
              </w:rPr>
            </w:pPr>
          </w:p>
        </w:tc>
        <w:tc>
          <w:tcPr>
            <w:tcW w:w="855"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683314C9" w14:textId="77777777" w:rsidR="00C062E0" w:rsidRPr="00563556" w:rsidRDefault="00C062E0" w:rsidP="00BF6FF2">
            <w:pPr>
              <w:rPr>
                <w:i/>
                <w:sz w:val="17"/>
                <w:szCs w:val="17"/>
                <w:lang w:val="en-US"/>
              </w:rPr>
            </w:pPr>
          </w:p>
        </w:tc>
        <w:tc>
          <w:tcPr>
            <w:tcW w:w="1945"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0AB14494" w14:textId="77777777" w:rsidR="00C062E0" w:rsidRPr="00563556" w:rsidRDefault="00C062E0" w:rsidP="00BF6FF2">
            <w:pPr>
              <w:rPr>
                <w:sz w:val="17"/>
                <w:szCs w:val="17"/>
                <w:lang w:val="en-US"/>
              </w:rPr>
            </w:pPr>
          </w:p>
        </w:tc>
        <w:tc>
          <w:tcPr>
            <w:tcW w:w="1245"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4DA0A846" w14:textId="77777777" w:rsidR="00C062E0" w:rsidRPr="00563556" w:rsidRDefault="00C062E0" w:rsidP="00BF6FF2">
            <w:pPr>
              <w:rPr>
                <w:sz w:val="17"/>
                <w:szCs w:val="17"/>
                <w:lang w:val="en-US"/>
              </w:rPr>
            </w:pPr>
          </w:p>
        </w:tc>
        <w:tc>
          <w:tcPr>
            <w:tcW w:w="1321"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27645C59" w14:textId="77777777" w:rsidR="00C062E0" w:rsidRPr="00563556" w:rsidRDefault="00C062E0" w:rsidP="00BF6FF2">
            <w:pPr>
              <w:rPr>
                <w:sz w:val="17"/>
                <w:szCs w:val="17"/>
                <w:lang w:val="en-US"/>
              </w:rPr>
            </w:pPr>
            <w:r w:rsidRPr="00563556">
              <w:rPr>
                <w:sz w:val="17"/>
                <w:szCs w:val="17"/>
                <w:lang w:val="en-US"/>
              </w:rPr>
              <w:t>rs983506931</w:t>
            </w:r>
          </w:p>
        </w:tc>
        <w:tc>
          <w:tcPr>
            <w:tcW w:w="1324"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503790C8" w14:textId="77777777" w:rsidR="00C062E0" w:rsidRPr="00563556" w:rsidRDefault="00C062E0" w:rsidP="00BF6FF2">
            <w:pPr>
              <w:rPr>
                <w:sz w:val="17"/>
                <w:szCs w:val="17"/>
                <w:lang w:val="en-US"/>
              </w:rPr>
            </w:pPr>
            <w:r w:rsidRPr="00563556">
              <w:rPr>
                <w:sz w:val="17"/>
                <w:szCs w:val="17"/>
                <w:lang w:val="en-US"/>
              </w:rPr>
              <w:t>C&gt;C/G</w:t>
            </w:r>
          </w:p>
        </w:tc>
        <w:tc>
          <w:tcPr>
            <w:tcW w:w="1399"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7EBA294F" w14:textId="77777777" w:rsidR="00C062E0" w:rsidRPr="00563556" w:rsidRDefault="00C062E0" w:rsidP="00BF6FF2">
            <w:pPr>
              <w:rPr>
                <w:sz w:val="17"/>
                <w:szCs w:val="17"/>
                <w:lang w:val="en-US"/>
              </w:rPr>
            </w:pPr>
            <w:r w:rsidRPr="00563556">
              <w:rPr>
                <w:sz w:val="17"/>
                <w:szCs w:val="17"/>
                <w:lang w:val="en-US"/>
              </w:rPr>
              <w:t>C=0.00002</w:t>
            </w:r>
          </w:p>
        </w:tc>
        <w:tc>
          <w:tcPr>
            <w:tcW w:w="1245"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46CFC80A" w14:textId="77777777" w:rsidR="00C062E0" w:rsidRPr="00563556" w:rsidRDefault="00C062E0" w:rsidP="00BF6FF2">
            <w:pPr>
              <w:rPr>
                <w:sz w:val="17"/>
                <w:szCs w:val="17"/>
                <w:lang w:val="en-US"/>
              </w:rPr>
            </w:pPr>
          </w:p>
        </w:tc>
        <w:tc>
          <w:tcPr>
            <w:tcW w:w="1245"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2C3A09B7" w14:textId="77777777" w:rsidR="00C062E0" w:rsidRPr="00563556" w:rsidRDefault="00C062E0" w:rsidP="00BF6FF2">
            <w:pPr>
              <w:rPr>
                <w:sz w:val="17"/>
                <w:szCs w:val="17"/>
                <w:lang w:val="en-US"/>
              </w:rPr>
            </w:pPr>
          </w:p>
        </w:tc>
        <w:tc>
          <w:tcPr>
            <w:tcW w:w="2168"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49938267" w14:textId="77777777" w:rsidR="00C062E0" w:rsidRPr="00563556" w:rsidRDefault="00C062E0" w:rsidP="00BF6FF2">
            <w:pPr>
              <w:rPr>
                <w:sz w:val="17"/>
                <w:szCs w:val="17"/>
                <w:lang w:val="en-US"/>
              </w:rPr>
            </w:pPr>
            <w:r w:rsidRPr="00563556">
              <w:rPr>
                <w:sz w:val="17"/>
                <w:szCs w:val="17"/>
                <w:lang w:val="en-US"/>
              </w:rPr>
              <w:t>Yes</w:t>
            </w:r>
          </w:p>
        </w:tc>
      </w:tr>
      <w:tr w:rsidR="00C062E0" w:rsidRPr="00563556" w14:paraId="7DDB85CE" w14:textId="77777777" w:rsidTr="00BF6FF2">
        <w:tblPrEx>
          <w:tblBorders>
            <w:top w:val="none" w:sz="0" w:space="0" w:color="auto"/>
          </w:tblBorders>
        </w:tblPrEx>
        <w:trPr>
          <w:trHeight w:val="174"/>
        </w:trPr>
        <w:tc>
          <w:tcPr>
            <w:tcW w:w="1246"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51FB4144" w14:textId="77777777" w:rsidR="00C062E0" w:rsidRPr="00563556" w:rsidRDefault="00C062E0" w:rsidP="00BF6FF2">
            <w:pPr>
              <w:rPr>
                <w:sz w:val="17"/>
                <w:szCs w:val="17"/>
                <w:lang w:val="en-US"/>
              </w:rPr>
            </w:pPr>
            <w:r w:rsidRPr="00563556">
              <w:rPr>
                <w:sz w:val="17"/>
                <w:szCs w:val="17"/>
                <w:lang w:val="en-US"/>
              </w:rPr>
              <w:t>cg18934822</w:t>
            </w:r>
          </w:p>
        </w:tc>
        <w:tc>
          <w:tcPr>
            <w:tcW w:w="855"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2F03BC13" w14:textId="77777777" w:rsidR="00C062E0" w:rsidRPr="00563556" w:rsidRDefault="00C062E0" w:rsidP="00BF6FF2">
            <w:pPr>
              <w:rPr>
                <w:i/>
                <w:sz w:val="17"/>
                <w:szCs w:val="17"/>
                <w:lang w:val="en-US"/>
              </w:rPr>
            </w:pPr>
            <w:r w:rsidRPr="00563556">
              <w:rPr>
                <w:i/>
                <w:sz w:val="17"/>
                <w:szCs w:val="17"/>
                <w:lang w:val="en-US"/>
              </w:rPr>
              <w:t>SKI</w:t>
            </w:r>
          </w:p>
        </w:tc>
        <w:tc>
          <w:tcPr>
            <w:tcW w:w="1945"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3D52EDBC" w14:textId="77777777" w:rsidR="00C062E0" w:rsidRPr="00563556" w:rsidRDefault="00C062E0" w:rsidP="00BF6FF2">
            <w:pPr>
              <w:rPr>
                <w:sz w:val="17"/>
                <w:szCs w:val="17"/>
                <w:lang w:val="en-US"/>
              </w:rPr>
            </w:pPr>
            <w:r w:rsidRPr="00563556">
              <w:rPr>
                <w:sz w:val="17"/>
                <w:szCs w:val="17"/>
                <w:lang w:val="en-US"/>
              </w:rPr>
              <w:t>Cloud-like</w:t>
            </w:r>
          </w:p>
        </w:tc>
        <w:tc>
          <w:tcPr>
            <w:tcW w:w="1245"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31770E0E" w14:textId="77777777" w:rsidR="00C062E0" w:rsidRPr="00563556" w:rsidRDefault="00C062E0" w:rsidP="00BF6FF2">
            <w:pPr>
              <w:rPr>
                <w:sz w:val="17"/>
                <w:szCs w:val="17"/>
                <w:lang w:val="en-US"/>
              </w:rPr>
            </w:pPr>
            <w:r w:rsidRPr="00563556">
              <w:rPr>
                <w:sz w:val="17"/>
                <w:szCs w:val="17"/>
                <w:lang w:val="en-US"/>
              </w:rPr>
              <w:t>I</w:t>
            </w:r>
          </w:p>
        </w:tc>
        <w:tc>
          <w:tcPr>
            <w:tcW w:w="1321"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3F62F0E0" w14:textId="77777777" w:rsidR="00C062E0" w:rsidRPr="00563556" w:rsidRDefault="00C062E0" w:rsidP="00BF6FF2">
            <w:pPr>
              <w:rPr>
                <w:sz w:val="17"/>
                <w:szCs w:val="17"/>
                <w:lang w:val="en-US"/>
              </w:rPr>
            </w:pPr>
            <w:r w:rsidRPr="00563556">
              <w:rPr>
                <w:sz w:val="17"/>
                <w:szCs w:val="17"/>
                <w:lang w:val="en-US"/>
              </w:rPr>
              <w:t>rs537973297</w:t>
            </w:r>
          </w:p>
        </w:tc>
        <w:tc>
          <w:tcPr>
            <w:tcW w:w="1324"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51BF8748" w14:textId="77777777" w:rsidR="00C062E0" w:rsidRPr="00563556" w:rsidRDefault="00C062E0" w:rsidP="00BF6FF2">
            <w:pPr>
              <w:rPr>
                <w:sz w:val="17"/>
                <w:szCs w:val="17"/>
                <w:lang w:val="en-US"/>
              </w:rPr>
            </w:pPr>
            <w:r w:rsidRPr="00563556">
              <w:rPr>
                <w:sz w:val="17"/>
                <w:szCs w:val="17"/>
                <w:lang w:val="en-US"/>
              </w:rPr>
              <w:t>C&gt;C/T</w:t>
            </w:r>
          </w:p>
        </w:tc>
        <w:tc>
          <w:tcPr>
            <w:tcW w:w="1399"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3BB5C10E" w14:textId="77777777" w:rsidR="00C062E0" w:rsidRPr="00563556" w:rsidRDefault="00C062E0" w:rsidP="00BF6FF2">
            <w:pPr>
              <w:rPr>
                <w:sz w:val="17"/>
                <w:szCs w:val="17"/>
                <w:lang w:val="en-US"/>
              </w:rPr>
            </w:pPr>
            <w:r w:rsidRPr="00563556">
              <w:rPr>
                <w:sz w:val="17"/>
                <w:szCs w:val="17"/>
                <w:lang w:val="en-US"/>
              </w:rPr>
              <w:t>T=0.0002</w:t>
            </w:r>
          </w:p>
        </w:tc>
        <w:tc>
          <w:tcPr>
            <w:tcW w:w="1245"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46BBFF24" w14:textId="77777777" w:rsidR="00C062E0" w:rsidRPr="00563556" w:rsidRDefault="00C062E0" w:rsidP="00BF6FF2">
            <w:pPr>
              <w:rPr>
                <w:sz w:val="17"/>
                <w:szCs w:val="17"/>
                <w:lang w:val="en-US"/>
              </w:rPr>
            </w:pPr>
            <w:r w:rsidRPr="00563556">
              <w:rPr>
                <w:sz w:val="17"/>
                <w:szCs w:val="17"/>
                <w:lang w:val="en-US"/>
              </w:rPr>
              <w:t>Yes</w:t>
            </w:r>
          </w:p>
        </w:tc>
        <w:tc>
          <w:tcPr>
            <w:tcW w:w="1245"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3537E5BD" w14:textId="77777777" w:rsidR="00C062E0" w:rsidRPr="00563556" w:rsidRDefault="00C062E0" w:rsidP="00BF6FF2">
            <w:pPr>
              <w:rPr>
                <w:sz w:val="17"/>
                <w:szCs w:val="17"/>
                <w:lang w:val="en-US"/>
              </w:rPr>
            </w:pPr>
            <w:r w:rsidRPr="00563556">
              <w:rPr>
                <w:sz w:val="17"/>
                <w:szCs w:val="17"/>
                <w:lang w:val="en-US"/>
              </w:rPr>
              <w:t> </w:t>
            </w:r>
          </w:p>
        </w:tc>
        <w:tc>
          <w:tcPr>
            <w:tcW w:w="2168"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3C755F73" w14:textId="77777777" w:rsidR="00C062E0" w:rsidRPr="00563556" w:rsidRDefault="00C062E0" w:rsidP="00BF6FF2">
            <w:pPr>
              <w:rPr>
                <w:sz w:val="17"/>
                <w:szCs w:val="17"/>
                <w:lang w:val="en-US"/>
              </w:rPr>
            </w:pPr>
            <w:r w:rsidRPr="00563556">
              <w:rPr>
                <w:sz w:val="17"/>
                <w:szCs w:val="17"/>
                <w:lang w:val="en-US"/>
              </w:rPr>
              <w:t> </w:t>
            </w:r>
          </w:p>
        </w:tc>
      </w:tr>
      <w:tr w:rsidR="00C062E0" w:rsidRPr="00563556" w14:paraId="7214AE6E" w14:textId="77777777" w:rsidTr="00BF6FF2">
        <w:tblPrEx>
          <w:tblBorders>
            <w:top w:val="none" w:sz="0" w:space="0" w:color="auto"/>
          </w:tblBorders>
        </w:tblPrEx>
        <w:trPr>
          <w:trHeight w:val="159"/>
        </w:trPr>
        <w:tc>
          <w:tcPr>
            <w:tcW w:w="1246"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69A93787" w14:textId="77777777" w:rsidR="00C062E0" w:rsidRPr="00563556" w:rsidRDefault="00C062E0" w:rsidP="00BF6FF2">
            <w:pPr>
              <w:rPr>
                <w:sz w:val="17"/>
                <w:szCs w:val="17"/>
                <w:lang w:val="en-US"/>
              </w:rPr>
            </w:pPr>
          </w:p>
        </w:tc>
        <w:tc>
          <w:tcPr>
            <w:tcW w:w="855"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1BC43473" w14:textId="77777777" w:rsidR="00C062E0" w:rsidRPr="00563556" w:rsidRDefault="00C062E0" w:rsidP="00BF6FF2">
            <w:pPr>
              <w:rPr>
                <w:i/>
                <w:sz w:val="17"/>
                <w:szCs w:val="17"/>
                <w:lang w:val="en-US"/>
              </w:rPr>
            </w:pPr>
          </w:p>
        </w:tc>
        <w:tc>
          <w:tcPr>
            <w:tcW w:w="1945"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511CE3A9" w14:textId="77777777" w:rsidR="00C062E0" w:rsidRPr="00563556" w:rsidRDefault="00C062E0" w:rsidP="00BF6FF2">
            <w:pPr>
              <w:rPr>
                <w:sz w:val="17"/>
                <w:szCs w:val="17"/>
                <w:lang w:val="en-US"/>
              </w:rPr>
            </w:pPr>
          </w:p>
        </w:tc>
        <w:tc>
          <w:tcPr>
            <w:tcW w:w="1245"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5C56B9F6" w14:textId="77777777" w:rsidR="00C062E0" w:rsidRPr="00563556" w:rsidRDefault="00C062E0" w:rsidP="00BF6FF2">
            <w:pPr>
              <w:rPr>
                <w:sz w:val="17"/>
                <w:szCs w:val="17"/>
                <w:lang w:val="en-US"/>
              </w:rPr>
            </w:pPr>
          </w:p>
        </w:tc>
        <w:tc>
          <w:tcPr>
            <w:tcW w:w="1321"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0628FDF8" w14:textId="77777777" w:rsidR="00C062E0" w:rsidRPr="00563556" w:rsidRDefault="00C062E0" w:rsidP="00BF6FF2">
            <w:pPr>
              <w:rPr>
                <w:sz w:val="17"/>
                <w:szCs w:val="17"/>
                <w:lang w:val="en-US"/>
              </w:rPr>
            </w:pPr>
            <w:r w:rsidRPr="00563556">
              <w:rPr>
                <w:sz w:val="17"/>
                <w:szCs w:val="17"/>
                <w:lang w:val="en-US"/>
              </w:rPr>
              <w:t>rs141427213</w:t>
            </w:r>
          </w:p>
        </w:tc>
        <w:tc>
          <w:tcPr>
            <w:tcW w:w="1324"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6DA3C046" w14:textId="77777777" w:rsidR="00C062E0" w:rsidRPr="00563556" w:rsidRDefault="00C062E0" w:rsidP="00BF6FF2">
            <w:pPr>
              <w:rPr>
                <w:sz w:val="17"/>
                <w:szCs w:val="17"/>
                <w:lang w:val="en-US"/>
              </w:rPr>
            </w:pPr>
            <w:r w:rsidRPr="00563556">
              <w:rPr>
                <w:sz w:val="17"/>
                <w:szCs w:val="17"/>
                <w:lang w:val="en-US"/>
              </w:rPr>
              <w:t>G&gt;A/G</w:t>
            </w:r>
          </w:p>
        </w:tc>
        <w:tc>
          <w:tcPr>
            <w:tcW w:w="1399"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3E142B93" w14:textId="77777777" w:rsidR="00C062E0" w:rsidRPr="00563556" w:rsidRDefault="00C062E0" w:rsidP="00BF6FF2">
            <w:pPr>
              <w:rPr>
                <w:sz w:val="17"/>
                <w:szCs w:val="17"/>
                <w:lang w:val="en-US"/>
              </w:rPr>
            </w:pPr>
            <w:r w:rsidRPr="00563556">
              <w:rPr>
                <w:sz w:val="17"/>
                <w:szCs w:val="17"/>
                <w:lang w:val="en-US"/>
              </w:rPr>
              <w:t>A=0.0022</w:t>
            </w:r>
          </w:p>
        </w:tc>
        <w:tc>
          <w:tcPr>
            <w:tcW w:w="1245"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26D880D8" w14:textId="77777777" w:rsidR="00C062E0" w:rsidRPr="00563556" w:rsidRDefault="00C062E0" w:rsidP="00BF6FF2">
            <w:pPr>
              <w:rPr>
                <w:sz w:val="17"/>
                <w:szCs w:val="17"/>
                <w:lang w:val="en-US"/>
              </w:rPr>
            </w:pPr>
          </w:p>
        </w:tc>
        <w:tc>
          <w:tcPr>
            <w:tcW w:w="1245"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5AD39B29" w14:textId="77777777" w:rsidR="00C062E0" w:rsidRPr="00563556" w:rsidRDefault="00C062E0" w:rsidP="00BF6FF2">
            <w:pPr>
              <w:rPr>
                <w:sz w:val="17"/>
                <w:szCs w:val="17"/>
                <w:lang w:val="en-US"/>
              </w:rPr>
            </w:pPr>
          </w:p>
        </w:tc>
        <w:tc>
          <w:tcPr>
            <w:tcW w:w="2168"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02F452AF" w14:textId="77777777" w:rsidR="00C062E0" w:rsidRPr="00563556" w:rsidRDefault="00C062E0" w:rsidP="00BF6FF2">
            <w:pPr>
              <w:rPr>
                <w:sz w:val="17"/>
                <w:szCs w:val="17"/>
                <w:lang w:val="en-US"/>
              </w:rPr>
            </w:pPr>
            <w:r w:rsidRPr="00563556">
              <w:rPr>
                <w:sz w:val="17"/>
                <w:szCs w:val="17"/>
                <w:lang w:val="en-US"/>
              </w:rPr>
              <w:t>Yes</w:t>
            </w:r>
          </w:p>
        </w:tc>
      </w:tr>
      <w:tr w:rsidR="00C062E0" w:rsidRPr="00563556" w14:paraId="0982E383" w14:textId="77777777" w:rsidTr="00BF6FF2">
        <w:tblPrEx>
          <w:tblBorders>
            <w:top w:val="none" w:sz="0" w:space="0" w:color="auto"/>
          </w:tblBorders>
        </w:tblPrEx>
        <w:trPr>
          <w:trHeight w:val="174"/>
        </w:trPr>
        <w:tc>
          <w:tcPr>
            <w:tcW w:w="1246"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1E74AE46" w14:textId="77777777" w:rsidR="00C062E0" w:rsidRPr="00563556" w:rsidRDefault="00C062E0" w:rsidP="00BF6FF2">
            <w:pPr>
              <w:rPr>
                <w:sz w:val="17"/>
                <w:szCs w:val="17"/>
                <w:lang w:val="en-US"/>
              </w:rPr>
            </w:pPr>
            <w:r w:rsidRPr="00563556">
              <w:rPr>
                <w:sz w:val="17"/>
                <w:szCs w:val="17"/>
                <w:lang w:val="en-US"/>
              </w:rPr>
              <w:t> </w:t>
            </w:r>
          </w:p>
        </w:tc>
        <w:tc>
          <w:tcPr>
            <w:tcW w:w="855"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7D4E64A7" w14:textId="77777777" w:rsidR="00C062E0" w:rsidRPr="00563556" w:rsidRDefault="00C062E0" w:rsidP="00BF6FF2">
            <w:pPr>
              <w:rPr>
                <w:i/>
                <w:sz w:val="17"/>
                <w:szCs w:val="17"/>
                <w:lang w:val="en-US"/>
              </w:rPr>
            </w:pPr>
            <w:r w:rsidRPr="00563556">
              <w:rPr>
                <w:i/>
                <w:sz w:val="17"/>
                <w:szCs w:val="17"/>
                <w:lang w:val="en-US"/>
              </w:rPr>
              <w:t> </w:t>
            </w:r>
          </w:p>
        </w:tc>
        <w:tc>
          <w:tcPr>
            <w:tcW w:w="1945"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437867D5" w14:textId="77777777" w:rsidR="00C062E0" w:rsidRPr="00563556" w:rsidRDefault="00C062E0" w:rsidP="00BF6FF2">
            <w:pPr>
              <w:rPr>
                <w:sz w:val="17"/>
                <w:szCs w:val="17"/>
                <w:lang w:val="en-US"/>
              </w:rPr>
            </w:pPr>
            <w:r w:rsidRPr="00563556">
              <w:rPr>
                <w:sz w:val="17"/>
                <w:szCs w:val="17"/>
                <w:lang w:val="en-US"/>
              </w:rPr>
              <w:t> </w:t>
            </w:r>
          </w:p>
        </w:tc>
        <w:tc>
          <w:tcPr>
            <w:tcW w:w="1245"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7D34384F" w14:textId="77777777" w:rsidR="00C062E0" w:rsidRPr="00563556" w:rsidRDefault="00C062E0" w:rsidP="00BF6FF2">
            <w:pPr>
              <w:rPr>
                <w:sz w:val="17"/>
                <w:szCs w:val="17"/>
                <w:lang w:val="en-US"/>
              </w:rPr>
            </w:pPr>
            <w:r w:rsidRPr="00563556">
              <w:rPr>
                <w:sz w:val="17"/>
                <w:szCs w:val="17"/>
                <w:lang w:val="en-US"/>
              </w:rPr>
              <w:t> </w:t>
            </w:r>
          </w:p>
        </w:tc>
        <w:tc>
          <w:tcPr>
            <w:tcW w:w="1321"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5761180C" w14:textId="77777777" w:rsidR="00C062E0" w:rsidRPr="00563556" w:rsidRDefault="00C062E0" w:rsidP="00BF6FF2">
            <w:pPr>
              <w:rPr>
                <w:sz w:val="17"/>
                <w:szCs w:val="17"/>
                <w:lang w:val="en-US"/>
              </w:rPr>
            </w:pPr>
            <w:r w:rsidRPr="00563556">
              <w:rPr>
                <w:sz w:val="17"/>
                <w:szCs w:val="17"/>
                <w:lang w:val="en-US"/>
              </w:rPr>
              <w:t>rs897212810</w:t>
            </w:r>
          </w:p>
        </w:tc>
        <w:tc>
          <w:tcPr>
            <w:tcW w:w="1324"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42E46D2F" w14:textId="77777777" w:rsidR="00C062E0" w:rsidRPr="00563556" w:rsidRDefault="00C062E0" w:rsidP="00BF6FF2">
            <w:pPr>
              <w:rPr>
                <w:sz w:val="17"/>
                <w:szCs w:val="17"/>
                <w:lang w:val="en-US"/>
              </w:rPr>
            </w:pPr>
            <w:r w:rsidRPr="00563556">
              <w:rPr>
                <w:sz w:val="17"/>
                <w:szCs w:val="17"/>
                <w:lang w:val="en-US"/>
              </w:rPr>
              <w:t>A&gt;A/G</w:t>
            </w:r>
          </w:p>
        </w:tc>
        <w:tc>
          <w:tcPr>
            <w:tcW w:w="1399"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503D8255" w14:textId="77777777" w:rsidR="00C062E0" w:rsidRPr="00563556" w:rsidRDefault="00C062E0" w:rsidP="00BF6FF2">
            <w:pPr>
              <w:rPr>
                <w:sz w:val="17"/>
                <w:szCs w:val="17"/>
                <w:lang w:val="en-US"/>
              </w:rPr>
            </w:pPr>
            <w:r w:rsidRPr="00563556">
              <w:rPr>
                <w:sz w:val="17"/>
                <w:szCs w:val="17"/>
                <w:lang w:val="en-US"/>
              </w:rPr>
              <w:t>G=0.00002</w:t>
            </w:r>
          </w:p>
        </w:tc>
        <w:tc>
          <w:tcPr>
            <w:tcW w:w="1245"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62BDE40C" w14:textId="77777777" w:rsidR="00C062E0" w:rsidRPr="00563556" w:rsidRDefault="00C062E0" w:rsidP="00BF6FF2">
            <w:pPr>
              <w:rPr>
                <w:sz w:val="17"/>
                <w:szCs w:val="17"/>
                <w:lang w:val="en-US"/>
              </w:rPr>
            </w:pPr>
            <w:r w:rsidRPr="00563556">
              <w:rPr>
                <w:sz w:val="17"/>
                <w:szCs w:val="17"/>
                <w:lang w:val="en-US"/>
              </w:rPr>
              <w:t> </w:t>
            </w:r>
          </w:p>
        </w:tc>
        <w:tc>
          <w:tcPr>
            <w:tcW w:w="1245"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29E29327" w14:textId="77777777" w:rsidR="00C062E0" w:rsidRPr="00563556" w:rsidRDefault="00C062E0" w:rsidP="00BF6FF2">
            <w:pPr>
              <w:rPr>
                <w:sz w:val="17"/>
                <w:szCs w:val="17"/>
                <w:lang w:val="en-US"/>
              </w:rPr>
            </w:pPr>
            <w:r w:rsidRPr="00563556">
              <w:rPr>
                <w:sz w:val="17"/>
                <w:szCs w:val="17"/>
                <w:lang w:val="en-US"/>
              </w:rPr>
              <w:t> </w:t>
            </w:r>
          </w:p>
        </w:tc>
        <w:tc>
          <w:tcPr>
            <w:tcW w:w="2168"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7433FD21" w14:textId="77777777" w:rsidR="00C062E0" w:rsidRPr="00563556" w:rsidRDefault="00C062E0" w:rsidP="00BF6FF2">
            <w:pPr>
              <w:rPr>
                <w:sz w:val="17"/>
                <w:szCs w:val="17"/>
                <w:lang w:val="en-US"/>
              </w:rPr>
            </w:pPr>
            <w:r w:rsidRPr="00563556">
              <w:rPr>
                <w:sz w:val="17"/>
                <w:szCs w:val="17"/>
                <w:lang w:val="en-US"/>
              </w:rPr>
              <w:t>Yes</w:t>
            </w:r>
          </w:p>
        </w:tc>
      </w:tr>
      <w:tr w:rsidR="00C062E0" w:rsidRPr="00563556" w14:paraId="05DC1E16" w14:textId="77777777" w:rsidTr="00BF6FF2">
        <w:tblPrEx>
          <w:tblBorders>
            <w:top w:val="none" w:sz="0" w:space="0" w:color="auto"/>
          </w:tblBorders>
        </w:tblPrEx>
        <w:trPr>
          <w:trHeight w:val="174"/>
        </w:trPr>
        <w:tc>
          <w:tcPr>
            <w:tcW w:w="1246"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7D5ECA44" w14:textId="77777777" w:rsidR="00C062E0" w:rsidRPr="00563556" w:rsidRDefault="00C062E0" w:rsidP="00BF6FF2">
            <w:pPr>
              <w:rPr>
                <w:sz w:val="17"/>
                <w:szCs w:val="17"/>
                <w:lang w:val="en-US"/>
              </w:rPr>
            </w:pPr>
          </w:p>
        </w:tc>
        <w:tc>
          <w:tcPr>
            <w:tcW w:w="855"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38827CF4" w14:textId="77777777" w:rsidR="00C062E0" w:rsidRPr="00563556" w:rsidRDefault="00C062E0" w:rsidP="00BF6FF2">
            <w:pPr>
              <w:rPr>
                <w:i/>
                <w:sz w:val="17"/>
                <w:szCs w:val="17"/>
                <w:lang w:val="en-US"/>
              </w:rPr>
            </w:pPr>
          </w:p>
        </w:tc>
        <w:tc>
          <w:tcPr>
            <w:tcW w:w="1945"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01006600" w14:textId="77777777" w:rsidR="00C062E0" w:rsidRPr="00563556" w:rsidRDefault="00C062E0" w:rsidP="00BF6FF2">
            <w:pPr>
              <w:rPr>
                <w:sz w:val="17"/>
                <w:szCs w:val="17"/>
                <w:lang w:val="en-US"/>
              </w:rPr>
            </w:pPr>
          </w:p>
        </w:tc>
        <w:tc>
          <w:tcPr>
            <w:tcW w:w="1245"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0755BAD0" w14:textId="77777777" w:rsidR="00C062E0" w:rsidRPr="00563556" w:rsidRDefault="00C062E0" w:rsidP="00BF6FF2">
            <w:pPr>
              <w:rPr>
                <w:sz w:val="17"/>
                <w:szCs w:val="17"/>
                <w:lang w:val="en-US"/>
              </w:rPr>
            </w:pPr>
          </w:p>
        </w:tc>
        <w:tc>
          <w:tcPr>
            <w:tcW w:w="1321"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7EEC6280" w14:textId="77777777" w:rsidR="00C062E0" w:rsidRPr="00563556" w:rsidRDefault="00C062E0" w:rsidP="00BF6FF2">
            <w:pPr>
              <w:rPr>
                <w:sz w:val="17"/>
                <w:szCs w:val="17"/>
                <w:lang w:val="en-US"/>
              </w:rPr>
            </w:pPr>
            <w:r w:rsidRPr="00563556">
              <w:rPr>
                <w:sz w:val="17"/>
                <w:szCs w:val="17"/>
                <w:lang w:val="en-US"/>
              </w:rPr>
              <w:t>rs181794299</w:t>
            </w:r>
          </w:p>
        </w:tc>
        <w:tc>
          <w:tcPr>
            <w:tcW w:w="1324"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4D8BC2E5" w14:textId="77777777" w:rsidR="00C062E0" w:rsidRPr="00563556" w:rsidRDefault="00C062E0" w:rsidP="00BF6FF2">
            <w:pPr>
              <w:rPr>
                <w:sz w:val="17"/>
                <w:szCs w:val="17"/>
                <w:lang w:val="en-US"/>
              </w:rPr>
            </w:pPr>
            <w:r w:rsidRPr="00563556">
              <w:rPr>
                <w:sz w:val="17"/>
                <w:szCs w:val="17"/>
                <w:lang w:val="en-US"/>
              </w:rPr>
              <w:t>G&gt;A/G</w:t>
            </w:r>
          </w:p>
        </w:tc>
        <w:tc>
          <w:tcPr>
            <w:tcW w:w="1399"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05C0AD20" w14:textId="77777777" w:rsidR="00C062E0" w:rsidRPr="00563556" w:rsidRDefault="00C062E0" w:rsidP="00BF6FF2">
            <w:pPr>
              <w:rPr>
                <w:sz w:val="17"/>
                <w:szCs w:val="17"/>
                <w:lang w:val="en-US"/>
              </w:rPr>
            </w:pPr>
            <w:r w:rsidRPr="00563556">
              <w:rPr>
                <w:sz w:val="17"/>
                <w:szCs w:val="17"/>
                <w:lang w:val="en-US"/>
              </w:rPr>
              <w:t>A=0.0004</w:t>
            </w:r>
          </w:p>
        </w:tc>
        <w:tc>
          <w:tcPr>
            <w:tcW w:w="1245"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4BBE679C" w14:textId="77777777" w:rsidR="00C062E0" w:rsidRPr="00563556" w:rsidRDefault="00C062E0" w:rsidP="00BF6FF2">
            <w:pPr>
              <w:rPr>
                <w:sz w:val="17"/>
                <w:szCs w:val="17"/>
                <w:lang w:val="en-US"/>
              </w:rPr>
            </w:pPr>
          </w:p>
        </w:tc>
        <w:tc>
          <w:tcPr>
            <w:tcW w:w="1245"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6299B458" w14:textId="77777777" w:rsidR="00C062E0" w:rsidRPr="00563556" w:rsidRDefault="00C062E0" w:rsidP="00BF6FF2">
            <w:pPr>
              <w:rPr>
                <w:sz w:val="17"/>
                <w:szCs w:val="17"/>
                <w:lang w:val="en-US"/>
              </w:rPr>
            </w:pPr>
          </w:p>
        </w:tc>
        <w:tc>
          <w:tcPr>
            <w:tcW w:w="2168"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3DA88AA8" w14:textId="77777777" w:rsidR="00C062E0" w:rsidRPr="00563556" w:rsidRDefault="00C062E0" w:rsidP="00BF6FF2">
            <w:pPr>
              <w:rPr>
                <w:sz w:val="17"/>
                <w:szCs w:val="17"/>
                <w:lang w:val="en-US"/>
              </w:rPr>
            </w:pPr>
            <w:r w:rsidRPr="00563556">
              <w:rPr>
                <w:sz w:val="17"/>
                <w:szCs w:val="17"/>
                <w:lang w:val="en-US"/>
              </w:rPr>
              <w:t>Yes</w:t>
            </w:r>
          </w:p>
        </w:tc>
      </w:tr>
      <w:tr w:rsidR="00C062E0" w:rsidRPr="00563556" w14:paraId="75339AE4" w14:textId="77777777" w:rsidTr="00BF6FF2">
        <w:tblPrEx>
          <w:tblBorders>
            <w:top w:val="none" w:sz="0" w:space="0" w:color="auto"/>
          </w:tblBorders>
        </w:tblPrEx>
        <w:trPr>
          <w:trHeight w:val="174"/>
        </w:trPr>
        <w:tc>
          <w:tcPr>
            <w:tcW w:w="1246"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687AD74E" w14:textId="77777777" w:rsidR="00C062E0" w:rsidRPr="00563556" w:rsidRDefault="00C062E0" w:rsidP="00BF6FF2">
            <w:pPr>
              <w:rPr>
                <w:sz w:val="17"/>
                <w:szCs w:val="17"/>
                <w:lang w:val="en-US"/>
              </w:rPr>
            </w:pPr>
            <w:r w:rsidRPr="00563556">
              <w:rPr>
                <w:sz w:val="17"/>
                <w:szCs w:val="17"/>
                <w:lang w:val="en-US"/>
              </w:rPr>
              <w:t>cg23169512</w:t>
            </w:r>
          </w:p>
        </w:tc>
        <w:tc>
          <w:tcPr>
            <w:tcW w:w="855"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4BA2B6B5" w14:textId="77777777" w:rsidR="00C062E0" w:rsidRPr="00563556" w:rsidRDefault="00C062E0" w:rsidP="00BF6FF2">
            <w:pPr>
              <w:rPr>
                <w:i/>
                <w:sz w:val="17"/>
                <w:szCs w:val="17"/>
                <w:lang w:val="en-US"/>
              </w:rPr>
            </w:pPr>
            <w:r w:rsidRPr="00563556">
              <w:rPr>
                <w:i/>
                <w:sz w:val="17"/>
                <w:szCs w:val="17"/>
                <w:lang w:val="en-US"/>
              </w:rPr>
              <w:t>-</w:t>
            </w:r>
          </w:p>
        </w:tc>
        <w:tc>
          <w:tcPr>
            <w:tcW w:w="1945"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3C4822C2" w14:textId="77777777" w:rsidR="00C062E0" w:rsidRPr="00563556" w:rsidRDefault="00C062E0" w:rsidP="00BF6FF2">
            <w:pPr>
              <w:rPr>
                <w:sz w:val="17"/>
                <w:szCs w:val="17"/>
                <w:lang w:val="en-US"/>
              </w:rPr>
            </w:pPr>
            <w:r w:rsidRPr="00563556">
              <w:rPr>
                <w:sz w:val="17"/>
                <w:szCs w:val="17"/>
                <w:lang w:val="en-US"/>
              </w:rPr>
              <w:t>Bimodal</w:t>
            </w:r>
          </w:p>
        </w:tc>
        <w:tc>
          <w:tcPr>
            <w:tcW w:w="1245"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366A409F" w14:textId="77777777" w:rsidR="00C062E0" w:rsidRPr="00563556" w:rsidRDefault="00C062E0" w:rsidP="00BF6FF2">
            <w:pPr>
              <w:rPr>
                <w:sz w:val="17"/>
                <w:szCs w:val="17"/>
                <w:lang w:val="en-US"/>
              </w:rPr>
            </w:pPr>
            <w:r w:rsidRPr="00563556">
              <w:rPr>
                <w:sz w:val="17"/>
                <w:szCs w:val="17"/>
                <w:lang w:val="en-US"/>
              </w:rPr>
              <w:t>I</w:t>
            </w:r>
          </w:p>
        </w:tc>
        <w:tc>
          <w:tcPr>
            <w:tcW w:w="1321"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253DECEE" w14:textId="77777777" w:rsidR="00C062E0" w:rsidRPr="00563556" w:rsidRDefault="00C062E0" w:rsidP="00BF6FF2">
            <w:pPr>
              <w:rPr>
                <w:sz w:val="17"/>
                <w:szCs w:val="17"/>
                <w:lang w:val="en-US"/>
              </w:rPr>
            </w:pPr>
            <w:r w:rsidRPr="00563556">
              <w:rPr>
                <w:sz w:val="17"/>
                <w:szCs w:val="17"/>
                <w:lang w:val="en-US"/>
              </w:rPr>
              <w:t>rs534789221</w:t>
            </w:r>
          </w:p>
        </w:tc>
        <w:tc>
          <w:tcPr>
            <w:tcW w:w="1324"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53B71FC8" w14:textId="77777777" w:rsidR="00C062E0" w:rsidRPr="00563556" w:rsidRDefault="00C062E0" w:rsidP="00BF6FF2">
            <w:pPr>
              <w:rPr>
                <w:sz w:val="17"/>
                <w:szCs w:val="17"/>
                <w:lang w:val="en-US"/>
              </w:rPr>
            </w:pPr>
            <w:r w:rsidRPr="00563556">
              <w:rPr>
                <w:sz w:val="17"/>
                <w:szCs w:val="17"/>
                <w:lang w:val="en-US"/>
              </w:rPr>
              <w:t>G&gt;C/G</w:t>
            </w:r>
          </w:p>
        </w:tc>
        <w:tc>
          <w:tcPr>
            <w:tcW w:w="1399"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334B13C6" w14:textId="77777777" w:rsidR="00C062E0" w:rsidRPr="00563556" w:rsidRDefault="00C062E0" w:rsidP="00BF6FF2">
            <w:pPr>
              <w:rPr>
                <w:sz w:val="17"/>
                <w:szCs w:val="17"/>
                <w:lang w:val="en-US"/>
              </w:rPr>
            </w:pPr>
            <w:r w:rsidRPr="00563556">
              <w:rPr>
                <w:sz w:val="17"/>
                <w:szCs w:val="17"/>
                <w:lang w:val="en-US"/>
              </w:rPr>
              <w:t>C=0.0002</w:t>
            </w:r>
          </w:p>
        </w:tc>
        <w:tc>
          <w:tcPr>
            <w:tcW w:w="1245"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62425DC8" w14:textId="77777777" w:rsidR="00C062E0" w:rsidRPr="00563556" w:rsidRDefault="00C062E0" w:rsidP="00BF6FF2">
            <w:pPr>
              <w:rPr>
                <w:sz w:val="17"/>
                <w:szCs w:val="17"/>
                <w:lang w:val="en-US"/>
              </w:rPr>
            </w:pPr>
            <w:r w:rsidRPr="00563556">
              <w:rPr>
                <w:sz w:val="17"/>
                <w:szCs w:val="17"/>
                <w:lang w:val="en-US"/>
              </w:rPr>
              <w:t> </w:t>
            </w:r>
          </w:p>
        </w:tc>
        <w:tc>
          <w:tcPr>
            <w:tcW w:w="1245"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2714AD1B" w14:textId="77777777" w:rsidR="00C062E0" w:rsidRPr="00563556" w:rsidRDefault="00C062E0" w:rsidP="00BF6FF2">
            <w:pPr>
              <w:rPr>
                <w:sz w:val="17"/>
                <w:szCs w:val="17"/>
                <w:lang w:val="en-US"/>
              </w:rPr>
            </w:pPr>
            <w:r w:rsidRPr="00563556">
              <w:rPr>
                <w:sz w:val="17"/>
                <w:szCs w:val="17"/>
                <w:lang w:val="en-US"/>
              </w:rPr>
              <w:t>Yes</w:t>
            </w:r>
          </w:p>
        </w:tc>
        <w:tc>
          <w:tcPr>
            <w:tcW w:w="2168"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5F41AA6A" w14:textId="77777777" w:rsidR="00C062E0" w:rsidRPr="00563556" w:rsidRDefault="00C062E0" w:rsidP="00BF6FF2">
            <w:pPr>
              <w:rPr>
                <w:sz w:val="17"/>
                <w:szCs w:val="17"/>
                <w:lang w:val="en-US"/>
              </w:rPr>
            </w:pPr>
            <w:r w:rsidRPr="00563556">
              <w:rPr>
                <w:sz w:val="17"/>
                <w:szCs w:val="17"/>
                <w:lang w:val="en-US"/>
              </w:rPr>
              <w:t> </w:t>
            </w:r>
          </w:p>
        </w:tc>
      </w:tr>
      <w:tr w:rsidR="00C062E0" w:rsidRPr="00563556" w14:paraId="50A664C8" w14:textId="77777777" w:rsidTr="00BF6FF2">
        <w:tblPrEx>
          <w:tblBorders>
            <w:top w:val="none" w:sz="0" w:space="0" w:color="auto"/>
          </w:tblBorders>
        </w:tblPrEx>
        <w:trPr>
          <w:trHeight w:val="174"/>
        </w:trPr>
        <w:tc>
          <w:tcPr>
            <w:tcW w:w="1246"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57CA1CBB" w14:textId="77777777" w:rsidR="00C062E0" w:rsidRPr="00563556" w:rsidRDefault="00C062E0" w:rsidP="00BF6FF2">
            <w:pPr>
              <w:rPr>
                <w:sz w:val="17"/>
                <w:szCs w:val="17"/>
                <w:lang w:val="en-US"/>
              </w:rPr>
            </w:pPr>
          </w:p>
        </w:tc>
        <w:tc>
          <w:tcPr>
            <w:tcW w:w="855"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7FBD0E2B" w14:textId="77777777" w:rsidR="00C062E0" w:rsidRPr="00563556" w:rsidRDefault="00C062E0" w:rsidP="00BF6FF2">
            <w:pPr>
              <w:rPr>
                <w:i/>
                <w:sz w:val="17"/>
                <w:szCs w:val="17"/>
                <w:lang w:val="en-US"/>
              </w:rPr>
            </w:pPr>
          </w:p>
        </w:tc>
        <w:tc>
          <w:tcPr>
            <w:tcW w:w="1945"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12D57877" w14:textId="77777777" w:rsidR="00C062E0" w:rsidRPr="00563556" w:rsidRDefault="00C062E0" w:rsidP="00BF6FF2">
            <w:pPr>
              <w:rPr>
                <w:sz w:val="17"/>
                <w:szCs w:val="17"/>
                <w:lang w:val="en-US"/>
              </w:rPr>
            </w:pPr>
          </w:p>
        </w:tc>
        <w:tc>
          <w:tcPr>
            <w:tcW w:w="1245"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227B35FD" w14:textId="77777777" w:rsidR="00C062E0" w:rsidRPr="00563556" w:rsidRDefault="00C062E0" w:rsidP="00BF6FF2">
            <w:pPr>
              <w:rPr>
                <w:sz w:val="17"/>
                <w:szCs w:val="17"/>
                <w:lang w:val="en-US"/>
              </w:rPr>
            </w:pPr>
          </w:p>
        </w:tc>
        <w:tc>
          <w:tcPr>
            <w:tcW w:w="1321"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6BD2ECB2" w14:textId="77777777" w:rsidR="00C062E0" w:rsidRPr="00563556" w:rsidRDefault="00C062E0" w:rsidP="00BF6FF2">
            <w:pPr>
              <w:rPr>
                <w:sz w:val="17"/>
                <w:szCs w:val="17"/>
                <w:lang w:val="en-US"/>
              </w:rPr>
            </w:pPr>
            <w:r w:rsidRPr="00563556">
              <w:rPr>
                <w:sz w:val="17"/>
                <w:szCs w:val="17"/>
                <w:lang w:val="en-US"/>
              </w:rPr>
              <w:t>rs963144648</w:t>
            </w:r>
          </w:p>
        </w:tc>
        <w:tc>
          <w:tcPr>
            <w:tcW w:w="1324"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15CF54F0" w14:textId="77777777" w:rsidR="00C062E0" w:rsidRPr="00563556" w:rsidRDefault="00C062E0" w:rsidP="00BF6FF2">
            <w:pPr>
              <w:rPr>
                <w:sz w:val="17"/>
                <w:szCs w:val="17"/>
                <w:lang w:val="en-US"/>
              </w:rPr>
            </w:pPr>
            <w:r w:rsidRPr="00563556">
              <w:rPr>
                <w:sz w:val="17"/>
                <w:szCs w:val="17"/>
                <w:lang w:val="en-US"/>
              </w:rPr>
              <w:t>C&gt;C/T</w:t>
            </w:r>
          </w:p>
        </w:tc>
        <w:tc>
          <w:tcPr>
            <w:tcW w:w="1399"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4DFA40CC" w14:textId="77777777" w:rsidR="00C062E0" w:rsidRPr="00563556" w:rsidRDefault="00C062E0" w:rsidP="00BF6FF2">
            <w:pPr>
              <w:rPr>
                <w:sz w:val="17"/>
                <w:szCs w:val="17"/>
                <w:lang w:val="en-US"/>
              </w:rPr>
            </w:pPr>
            <w:r w:rsidRPr="00563556">
              <w:rPr>
                <w:sz w:val="17"/>
                <w:szCs w:val="17"/>
                <w:lang w:val="en-US"/>
              </w:rPr>
              <w:t>T=0.00007</w:t>
            </w:r>
          </w:p>
        </w:tc>
        <w:tc>
          <w:tcPr>
            <w:tcW w:w="1245"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1494A223" w14:textId="77777777" w:rsidR="00C062E0" w:rsidRPr="00563556" w:rsidRDefault="00C062E0" w:rsidP="00BF6FF2">
            <w:pPr>
              <w:rPr>
                <w:sz w:val="17"/>
                <w:szCs w:val="17"/>
                <w:lang w:val="en-US"/>
              </w:rPr>
            </w:pPr>
          </w:p>
        </w:tc>
        <w:tc>
          <w:tcPr>
            <w:tcW w:w="1245"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251CCBE5" w14:textId="77777777" w:rsidR="00C062E0" w:rsidRPr="00563556" w:rsidRDefault="00C062E0" w:rsidP="00BF6FF2">
            <w:pPr>
              <w:rPr>
                <w:sz w:val="17"/>
                <w:szCs w:val="17"/>
                <w:lang w:val="en-US"/>
              </w:rPr>
            </w:pPr>
            <w:r w:rsidRPr="00563556">
              <w:rPr>
                <w:sz w:val="17"/>
                <w:szCs w:val="17"/>
                <w:lang w:val="en-US"/>
              </w:rPr>
              <w:t>Yes</w:t>
            </w:r>
          </w:p>
        </w:tc>
        <w:tc>
          <w:tcPr>
            <w:tcW w:w="2168"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5CC6C5FD" w14:textId="77777777" w:rsidR="00C062E0" w:rsidRPr="00563556" w:rsidRDefault="00C062E0" w:rsidP="00BF6FF2">
            <w:pPr>
              <w:rPr>
                <w:sz w:val="17"/>
                <w:szCs w:val="17"/>
                <w:lang w:val="en-US"/>
              </w:rPr>
            </w:pPr>
          </w:p>
        </w:tc>
      </w:tr>
      <w:tr w:rsidR="00C062E0" w:rsidRPr="00563556" w14:paraId="244F8D27" w14:textId="77777777" w:rsidTr="00BF6FF2">
        <w:tblPrEx>
          <w:tblBorders>
            <w:top w:val="none" w:sz="0" w:space="0" w:color="auto"/>
          </w:tblBorders>
        </w:tblPrEx>
        <w:trPr>
          <w:trHeight w:val="159"/>
        </w:trPr>
        <w:tc>
          <w:tcPr>
            <w:tcW w:w="1246"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1A753FC0" w14:textId="77777777" w:rsidR="00C062E0" w:rsidRPr="00563556" w:rsidRDefault="00C062E0" w:rsidP="00BF6FF2">
            <w:pPr>
              <w:rPr>
                <w:sz w:val="17"/>
                <w:szCs w:val="17"/>
                <w:lang w:val="en-US"/>
              </w:rPr>
            </w:pPr>
            <w:r w:rsidRPr="00563556">
              <w:rPr>
                <w:sz w:val="17"/>
                <w:szCs w:val="17"/>
                <w:lang w:val="en-US"/>
              </w:rPr>
              <w:t> </w:t>
            </w:r>
          </w:p>
        </w:tc>
        <w:tc>
          <w:tcPr>
            <w:tcW w:w="855"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1F1B5C3A" w14:textId="77777777" w:rsidR="00C062E0" w:rsidRPr="00563556" w:rsidRDefault="00C062E0" w:rsidP="00BF6FF2">
            <w:pPr>
              <w:rPr>
                <w:i/>
                <w:sz w:val="17"/>
                <w:szCs w:val="17"/>
                <w:lang w:val="en-US"/>
              </w:rPr>
            </w:pPr>
            <w:r w:rsidRPr="00563556">
              <w:rPr>
                <w:i/>
                <w:sz w:val="17"/>
                <w:szCs w:val="17"/>
                <w:lang w:val="en-US"/>
              </w:rPr>
              <w:t> </w:t>
            </w:r>
          </w:p>
        </w:tc>
        <w:tc>
          <w:tcPr>
            <w:tcW w:w="1945"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77ADEEBD" w14:textId="77777777" w:rsidR="00C062E0" w:rsidRPr="00563556" w:rsidRDefault="00C062E0" w:rsidP="00BF6FF2">
            <w:pPr>
              <w:rPr>
                <w:sz w:val="17"/>
                <w:szCs w:val="17"/>
                <w:lang w:val="en-US"/>
              </w:rPr>
            </w:pPr>
            <w:r w:rsidRPr="00563556">
              <w:rPr>
                <w:sz w:val="17"/>
                <w:szCs w:val="17"/>
                <w:lang w:val="en-US"/>
              </w:rPr>
              <w:t> </w:t>
            </w:r>
          </w:p>
        </w:tc>
        <w:tc>
          <w:tcPr>
            <w:tcW w:w="1245"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66ACC869" w14:textId="77777777" w:rsidR="00C062E0" w:rsidRPr="00563556" w:rsidRDefault="00C062E0" w:rsidP="00BF6FF2">
            <w:pPr>
              <w:rPr>
                <w:sz w:val="17"/>
                <w:szCs w:val="17"/>
                <w:lang w:val="en-US"/>
              </w:rPr>
            </w:pPr>
            <w:r w:rsidRPr="00563556">
              <w:rPr>
                <w:sz w:val="17"/>
                <w:szCs w:val="17"/>
                <w:lang w:val="en-US"/>
              </w:rPr>
              <w:t> </w:t>
            </w:r>
          </w:p>
        </w:tc>
        <w:tc>
          <w:tcPr>
            <w:tcW w:w="1321"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0D9158D0" w14:textId="77777777" w:rsidR="00C062E0" w:rsidRPr="00563556" w:rsidRDefault="00C062E0" w:rsidP="00BF6FF2">
            <w:pPr>
              <w:rPr>
                <w:sz w:val="17"/>
                <w:szCs w:val="17"/>
                <w:lang w:val="en-US"/>
              </w:rPr>
            </w:pPr>
            <w:r w:rsidRPr="00563556">
              <w:rPr>
                <w:sz w:val="17"/>
                <w:szCs w:val="17"/>
                <w:lang w:val="en-US"/>
              </w:rPr>
              <w:t>rs573669026</w:t>
            </w:r>
          </w:p>
        </w:tc>
        <w:tc>
          <w:tcPr>
            <w:tcW w:w="1324"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1C08CFEC" w14:textId="77777777" w:rsidR="00C062E0" w:rsidRPr="00563556" w:rsidRDefault="00C062E0" w:rsidP="00BF6FF2">
            <w:pPr>
              <w:rPr>
                <w:sz w:val="17"/>
                <w:szCs w:val="17"/>
                <w:lang w:val="en-US"/>
              </w:rPr>
            </w:pPr>
            <w:r w:rsidRPr="00563556">
              <w:rPr>
                <w:sz w:val="17"/>
                <w:szCs w:val="17"/>
                <w:lang w:val="en-US"/>
              </w:rPr>
              <w:t>A&gt;A/C</w:t>
            </w:r>
          </w:p>
        </w:tc>
        <w:tc>
          <w:tcPr>
            <w:tcW w:w="1399"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191D5898" w14:textId="77777777" w:rsidR="00C062E0" w:rsidRPr="00563556" w:rsidRDefault="00C062E0" w:rsidP="00BF6FF2">
            <w:pPr>
              <w:rPr>
                <w:sz w:val="17"/>
                <w:szCs w:val="17"/>
                <w:lang w:val="en-US"/>
              </w:rPr>
            </w:pPr>
            <w:r w:rsidRPr="00563556">
              <w:rPr>
                <w:sz w:val="17"/>
                <w:szCs w:val="17"/>
                <w:lang w:val="en-US"/>
              </w:rPr>
              <w:t>C=0.0002</w:t>
            </w:r>
          </w:p>
        </w:tc>
        <w:tc>
          <w:tcPr>
            <w:tcW w:w="1245"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15DC7A1E" w14:textId="77777777" w:rsidR="00C062E0" w:rsidRPr="00563556" w:rsidRDefault="00C062E0" w:rsidP="00BF6FF2">
            <w:pPr>
              <w:rPr>
                <w:sz w:val="17"/>
                <w:szCs w:val="17"/>
                <w:lang w:val="en-US"/>
              </w:rPr>
            </w:pPr>
            <w:r w:rsidRPr="00563556">
              <w:rPr>
                <w:sz w:val="17"/>
                <w:szCs w:val="17"/>
                <w:lang w:val="en-US"/>
              </w:rPr>
              <w:t> </w:t>
            </w:r>
          </w:p>
        </w:tc>
        <w:tc>
          <w:tcPr>
            <w:tcW w:w="1245"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46457B88" w14:textId="77777777" w:rsidR="00C062E0" w:rsidRPr="00563556" w:rsidRDefault="00C062E0" w:rsidP="00BF6FF2">
            <w:pPr>
              <w:rPr>
                <w:sz w:val="17"/>
                <w:szCs w:val="17"/>
                <w:lang w:val="en-US"/>
              </w:rPr>
            </w:pPr>
            <w:r w:rsidRPr="00563556">
              <w:rPr>
                <w:sz w:val="17"/>
                <w:szCs w:val="17"/>
                <w:lang w:val="en-US"/>
              </w:rPr>
              <w:t> </w:t>
            </w:r>
          </w:p>
        </w:tc>
        <w:tc>
          <w:tcPr>
            <w:tcW w:w="2168"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72A0F7CE" w14:textId="77777777" w:rsidR="00C062E0" w:rsidRPr="00563556" w:rsidRDefault="00C062E0" w:rsidP="00BF6FF2">
            <w:pPr>
              <w:rPr>
                <w:sz w:val="17"/>
                <w:szCs w:val="17"/>
                <w:lang w:val="en-US"/>
              </w:rPr>
            </w:pPr>
            <w:r w:rsidRPr="00563556">
              <w:rPr>
                <w:sz w:val="17"/>
                <w:szCs w:val="17"/>
                <w:lang w:val="en-US"/>
              </w:rPr>
              <w:t>Yes</w:t>
            </w:r>
          </w:p>
        </w:tc>
      </w:tr>
      <w:tr w:rsidR="00C062E0" w:rsidRPr="00563556" w14:paraId="0A603B70" w14:textId="77777777" w:rsidTr="00BF6FF2">
        <w:tblPrEx>
          <w:tblBorders>
            <w:top w:val="none" w:sz="0" w:space="0" w:color="auto"/>
          </w:tblBorders>
        </w:tblPrEx>
        <w:trPr>
          <w:trHeight w:val="174"/>
        </w:trPr>
        <w:tc>
          <w:tcPr>
            <w:tcW w:w="1246"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1AE6D9A0" w14:textId="77777777" w:rsidR="00C062E0" w:rsidRPr="00563556" w:rsidRDefault="00C062E0" w:rsidP="00BF6FF2">
            <w:pPr>
              <w:rPr>
                <w:sz w:val="17"/>
                <w:szCs w:val="17"/>
                <w:lang w:val="en-US"/>
              </w:rPr>
            </w:pPr>
            <w:r w:rsidRPr="00563556">
              <w:rPr>
                <w:sz w:val="17"/>
                <w:szCs w:val="17"/>
                <w:lang w:val="en-US"/>
              </w:rPr>
              <w:t>cg22508626</w:t>
            </w:r>
          </w:p>
        </w:tc>
        <w:tc>
          <w:tcPr>
            <w:tcW w:w="855"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25379B67" w14:textId="77777777" w:rsidR="00C062E0" w:rsidRPr="00563556" w:rsidRDefault="00C062E0" w:rsidP="00BF6FF2">
            <w:pPr>
              <w:rPr>
                <w:i/>
                <w:sz w:val="17"/>
                <w:szCs w:val="17"/>
                <w:lang w:val="en-US"/>
              </w:rPr>
            </w:pPr>
            <w:r w:rsidRPr="00563556">
              <w:rPr>
                <w:i/>
                <w:sz w:val="17"/>
                <w:szCs w:val="17"/>
                <w:lang w:val="en-US"/>
              </w:rPr>
              <w:t>GTF2H4</w:t>
            </w:r>
          </w:p>
        </w:tc>
        <w:tc>
          <w:tcPr>
            <w:tcW w:w="1945"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615194CF" w14:textId="77777777" w:rsidR="00C062E0" w:rsidRPr="00563556" w:rsidRDefault="00C062E0" w:rsidP="00BF6FF2">
            <w:pPr>
              <w:rPr>
                <w:sz w:val="17"/>
                <w:szCs w:val="17"/>
                <w:lang w:val="en-US"/>
              </w:rPr>
            </w:pPr>
            <w:r w:rsidRPr="00563556">
              <w:rPr>
                <w:sz w:val="17"/>
                <w:szCs w:val="17"/>
                <w:lang w:val="en-US"/>
              </w:rPr>
              <w:t>Cloud-like</w:t>
            </w:r>
          </w:p>
        </w:tc>
        <w:tc>
          <w:tcPr>
            <w:tcW w:w="1245"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11C6B39A" w14:textId="77777777" w:rsidR="00C062E0" w:rsidRPr="00563556" w:rsidRDefault="00C062E0" w:rsidP="00BF6FF2">
            <w:pPr>
              <w:rPr>
                <w:sz w:val="17"/>
                <w:szCs w:val="17"/>
                <w:lang w:val="en-US"/>
              </w:rPr>
            </w:pPr>
            <w:r w:rsidRPr="00563556">
              <w:rPr>
                <w:sz w:val="17"/>
                <w:szCs w:val="17"/>
                <w:lang w:val="en-US"/>
              </w:rPr>
              <w:t>II</w:t>
            </w:r>
          </w:p>
        </w:tc>
        <w:tc>
          <w:tcPr>
            <w:tcW w:w="1321"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0EE4CBBA" w14:textId="77777777" w:rsidR="00C062E0" w:rsidRPr="00563556" w:rsidRDefault="00C062E0" w:rsidP="00BF6FF2">
            <w:pPr>
              <w:rPr>
                <w:sz w:val="17"/>
                <w:szCs w:val="17"/>
                <w:lang w:val="en-US"/>
              </w:rPr>
            </w:pPr>
            <w:r w:rsidRPr="00563556">
              <w:rPr>
                <w:sz w:val="17"/>
                <w:szCs w:val="17"/>
                <w:lang w:val="en-US"/>
              </w:rPr>
              <w:t>rs374731704</w:t>
            </w:r>
          </w:p>
        </w:tc>
        <w:tc>
          <w:tcPr>
            <w:tcW w:w="1324"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7A685B8F" w14:textId="77777777" w:rsidR="00C062E0" w:rsidRPr="00563556" w:rsidRDefault="00C062E0" w:rsidP="00BF6FF2">
            <w:pPr>
              <w:rPr>
                <w:sz w:val="17"/>
                <w:szCs w:val="17"/>
                <w:lang w:val="en-US"/>
              </w:rPr>
            </w:pPr>
            <w:r w:rsidRPr="00563556">
              <w:rPr>
                <w:sz w:val="17"/>
                <w:szCs w:val="17"/>
                <w:lang w:val="en-US"/>
              </w:rPr>
              <w:t>G&gt;A/G</w:t>
            </w:r>
          </w:p>
        </w:tc>
        <w:tc>
          <w:tcPr>
            <w:tcW w:w="1399"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108D779C" w14:textId="77777777" w:rsidR="00C062E0" w:rsidRPr="00563556" w:rsidRDefault="00C062E0" w:rsidP="00BF6FF2">
            <w:pPr>
              <w:rPr>
                <w:sz w:val="17"/>
                <w:szCs w:val="17"/>
                <w:lang w:val="en-US"/>
              </w:rPr>
            </w:pPr>
            <w:r w:rsidRPr="00563556">
              <w:rPr>
                <w:sz w:val="17"/>
                <w:szCs w:val="17"/>
                <w:lang w:val="en-US"/>
              </w:rPr>
              <w:t>A=0.0001</w:t>
            </w:r>
          </w:p>
        </w:tc>
        <w:tc>
          <w:tcPr>
            <w:tcW w:w="1245"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1E325C7D" w14:textId="77777777" w:rsidR="00C062E0" w:rsidRPr="00563556" w:rsidRDefault="00C062E0" w:rsidP="00BF6FF2">
            <w:pPr>
              <w:rPr>
                <w:sz w:val="17"/>
                <w:szCs w:val="17"/>
                <w:lang w:val="en-US"/>
              </w:rPr>
            </w:pPr>
            <w:r w:rsidRPr="00563556">
              <w:rPr>
                <w:sz w:val="17"/>
                <w:szCs w:val="17"/>
                <w:lang w:val="en-US"/>
              </w:rPr>
              <w:t>Yes</w:t>
            </w:r>
          </w:p>
        </w:tc>
        <w:tc>
          <w:tcPr>
            <w:tcW w:w="1245"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0D12DF76" w14:textId="77777777" w:rsidR="00C062E0" w:rsidRPr="00563556" w:rsidRDefault="00C062E0" w:rsidP="00BF6FF2">
            <w:pPr>
              <w:rPr>
                <w:sz w:val="17"/>
                <w:szCs w:val="17"/>
                <w:lang w:val="en-US"/>
              </w:rPr>
            </w:pPr>
          </w:p>
        </w:tc>
        <w:tc>
          <w:tcPr>
            <w:tcW w:w="2168"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28136040" w14:textId="77777777" w:rsidR="00C062E0" w:rsidRPr="00563556" w:rsidRDefault="00C062E0" w:rsidP="00BF6FF2">
            <w:pPr>
              <w:rPr>
                <w:sz w:val="17"/>
                <w:szCs w:val="17"/>
                <w:lang w:val="en-US"/>
              </w:rPr>
            </w:pPr>
          </w:p>
        </w:tc>
      </w:tr>
      <w:tr w:rsidR="00C062E0" w:rsidRPr="00563556" w14:paraId="5CEE433C" w14:textId="77777777" w:rsidTr="00BF6FF2">
        <w:tblPrEx>
          <w:tblBorders>
            <w:top w:val="none" w:sz="0" w:space="0" w:color="auto"/>
          </w:tblBorders>
        </w:tblPrEx>
        <w:trPr>
          <w:trHeight w:val="174"/>
        </w:trPr>
        <w:tc>
          <w:tcPr>
            <w:tcW w:w="1246"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28D4F667" w14:textId="77777777" w:rsidR="00C062E0" w:rsidRPr="00563556" w:rsidRDefault="00C062E0" w:rsidP="00BF6FF2">
            <w:pPr>
              <w:rPr>
                <w:sz w:val="17"/>
                <w:szCs w:val="17"/>
                <w:lang w:val="en-US"/>
              </w:rPr>
            </w:pPr>
            <w:r w:rsidRPr="00563556">
              <w:rPr>
                <w:sz w:val="17"/>
                <w:szCs w:val="17"/>
                <w:lang w:val="en-US"/>
              </w:rPr>
              <w:t> </w:t>
            </w:r>
          </w:p>
        </w:tc>
        <w:tc>
          <w:tcPr>
            <w:tcW w:w="855"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0CFDA889" w14:textId="77777777" w:rsidR="00C062E0" w:rsidRPr="00563556" w:rsidRDefault="00C062E0" w:rsidP="00BF6FF2">
            <w:pPr>
              <w:rPr>
                <w:i/>
                <w:sz w:val="17"/>
                <w:szCs w:val="17"/>
                <w:lang w:val="en-US"/>
              </w:rPr>
            </w:pPr>
            <w:r w:rsidRPr="00563556">
              <w:rPr>
                <w:i/>
                <w:sz w:val="17"/>
                <w:szCs w:val="17"/>
                <w:lang w:val="en-US"/>
              </w:rPr>
              <w:t> </w:t>
            </w:r>
          </w:p>
        </w:tc>
        <w:tc>
          <w:tcPr>
            <w:tcW w:w="1945"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7A373E72" w14:textId="77777777" w:rsidR="00C062E0" w:rsidRPr="00563556" w:rsidRDefault="00C062E0" w:rsidP="00BF6FF2">
            <w:pPr>
              <w:rPr>
                <w:sz w:val="17"/>
                <w:szCs w:val="17"/>
                <w:lang w:val="en-US"/>
              </w:rPr>
            </w:pPr>
            <w:r w:rsidRPr="00563556">
              <w:rPr>
                <w:sz w:val="17"/>
                <w:szCs w:val="17"/>
                <w:lang w:val="en-US"/>
              </w:rPr>
              <w:t> </w:t>
            </w:r>
          </w:p>
        </w:tc>
        <w:tc>
          <w:tcPr>
            <w:tcW w:w="1245"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3463A1D6" w14:textId="77777777" w:rsidR="00C062E0" w:rsidRPr="00563556" w:rsidRDefault="00C062E0" w:rsidP="00BF6FF2">
            <w:pPr>
              <w:rPr>
                <w:sz w:val="17"/>
                <w:szCs w:val="17"/>
                <w:lang w:val="en-US"/>
              </w:rPr>
            </w:pPr>
            <w:r w:rsidRPr="00563556">
              <w:rPr>
                <w:sz w:val="17"/>
                <w:szCs w:val="17"/>
                <w:lang w:val="en-US"/>
              </w:rPr>
              <w:t> </w:t>
            </w:r>
          </w:p>
        </w:tc>
        <w:tc>
          <w:tcPr>
            <w:tcW w:w="1321"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6D44637C" w14:textId="77777777" w:rsidR="00C062E0" w:rsidRPr="00563556" w:rsidRDefault="00C062E0" w:rsidP="00BF6FF2">
            <w:pPr>
              <w:rPr>
                <w:sz w:val="17"/>
                <w:szCs w:val="17"/>
                <w:lang w:val="en-US"/>
              </w:rPr>
            </w:pPr>
            <w:r w:rsidRPr="00563556">
              <w:rPr>
                <w:sz w:val="17"/>
                <w:szCs w:val="17"/>
                <w:lang w:val="en-US"/>
              </w:rPr>
              <w:t>rs372844726</w:t>
            </w:r>
          </w:p>
        </w:tc>
        <w:tc>
          <w:tcPr>
            <w:tcW w:w="1324"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73A97698" w14:textId="77777777" w:rsidR="00C062E0" w:rsidRPr="00563556" w:rsidRDefault="00C062E0" w:rsidP="00BF6FF2">
            <w:pPr>
              <w:rPr>
                <w:sz w:val="17"/>
                <w:szCs w:val="17"/>
                <w:lang w:val="en-US"/>
              </w:rPr>
            </w:pPr>
            <w:r w:rsidRPr="00563556">
              <w:rPr>
                <w:sz w:val="17"/>
                <w:szCs w:val="17"/>
                <w:lang w:val="en-US"/>
              </w:rPr>
              <w:t>A/C/T</w:t>
            </w:r>
          </w:p>
        </w:tc>
        <w:tc>
          <w:tcPr>
            <w:tcW w:w="1399"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47378A72" w14:textId="77777777" w:rsidR="00C062E0" w:rsidRPr="00563556" w:rsidRDefault="00C062E0" w:rsidP="00BF6FF2">
            <w:pPr>
              <w:rPr>
                <w:sz w:val="17"/>
                <w:szCs w:val="17"/>
                <w:lang w:val="en-US"/>
              </w:rPr>
            </w:pPr>
            <w:r w:rsidRPr="00563556">
              <w:rPr>
                <w:sz w:val="17"/>
                <w:szCs w:val="17"/>
                <w:lang w:val="en-US"/>
              </w:rPr>
              <w:t>T=0.00003</w:t>
            </w:r>
          </w:p>
        </w:tc>
        <w:tc>
          <w:tcPr>
            <w:tcW w:w="1245"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38C7208A" w14:textId="77777777" w:rsidR="00C062E0" w:rsidRPr="00563556" w:rsidRDefault="00C062E0" w:rsidP="00BF6FF2">
            <w:pPr>
              <w:rPr>
                <w:sz w:val="17"/>
                <w:szCs w:val="17"/>
                <w:lang w:val="en-US"/>
              </w:rPr>
            </w:pPr>
            <w:r w:rsidRPr="00563556">
              <w:rPr>
                <w:sz w:val="17"/>
                <w:szCs w:val="17"/>
                <w:lang w:val="en-US"/>
              </w:rPr>
              <w:t>Yes</w:t>
            </w:r>
          </w:p>
        </w:tc>
        <w:tc>
          <w:tcPr>
            <w:tcW w:w="1245"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4A3821E7" w14:textId="77777777" w:rsidR="00C062E0" w:rsidRPr="00563556" w:rsidRDefault="00C062E0" w:rsidP="00BF6FF2">
            <w:pPr>
              <w:rPr>
                <w:sz w:val="17"/>
                <w:szCs w:val="17"/>
                <w:lang w:val="en-US"/>
              </w:rPr>
            </w:pPr>
            <w:r w:rsidRPr="00563556">
              <w:rPr>
                <w:sz w:val="17"/>
                <w:szCs w:val="17"/>
                <w:lang w:val="en-US"/>
              </w:rPr>
              <w:t> </w:t>
            </w:r>
          </w:p>
        </w:tc>
        <w:tc>
          <w:tcPr>
            <w:tcW w:w="2168"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6679779A" w14:textId="77777777" w:rsidR="00C062E0" w:rsidRPr="00563556" w:rsidRDefault="00C062E0" w:rsidP="00BF6FF2">
            <w:pPr>
              <w:rPr>
                <w:sz w:val="17"/>
                <w:szCs w:val="17"/>
                <w:lang w:val="en-US"/>
              </w:rPr>
            </w:pPr>
            <w:r w:rsidRPr="00563556">
              <w:rPr>
                <w:sz w:val="17"/>
                <w:szCs w:val="17"/>
                <w:lang w:val="en-US"/>
              </w:rPr>
              <w:t> </w:t>
            </w:r>
          </w:p>
        </w:tc>
      </w:tr>
      <w:tr w:rsidR="00C062E0" w:rsidRPr="00563556" w14:paraId="37AB5445" w14:textId="77777777" w:rsidTr="00BF6FF2">
        <w:tblPrEx>
          <w:tblBorders>
            <w:top w:val="none" w:sz="0" w:space="0" w:color="auto"/>
          </w:tblBorders>
        </w:tblPrEx>
        <w:trPr>
          <w:trHeight w:val="174"/>
        </w:trPr>
        <w:tc>
          <w:tcPr>
            <w:tcW w:w="1246"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3B962B0A" w14:textId="77777777" w:rsidR="00C062E0" w:rsidRPr="00563556" w:rsidRDefault="00C062E0" w:rsidP="00BF6FF2">
            <w:pPr>
              <w:rPr>
                <w:sz w:val="17"/>
                <w:szCs w:val="17"/>
                <w:lang w:val="en-US"/>
              </w:rPr>
            </w:pPr>
          </w:p>
        </w:tc>
        <w:tc>
          <w:tcPr>
            <w:tcW w:w="855"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0AFDFB19" w14:textId="77777777" w:rsidR="00C062E0" w:rsidRPr="00563556" w:rsidRDefault="00C062E0" w:rsidP="00BF6FF2">
            <w:pPr>
              <w:rPr>
                <w:i/>
                <w:sz w:val="17"/>
                <w:szCs w:val="17"/>
                <w:lang w:val="en-US"/>
              </w:rPr>
            </w:pPr>
          </w:p>
        </w:tc>
        <w:tc>
          <w:tcPr>
            <w:tcW w:w="1945"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4C96A71A" w14:textId="77777777" w:rsidR="00C062E0" w:rsidRPr="00563556" w:rsidRDefault="00C062E0" w:rsidP="00BF6FF2">
            <w:pPr>
              <w:rPr>
                <w:sz w:val="17"/>
                <w:szCs w:val="17"/>
                <w:lang w:val="en-US"/>
              </w:rPr>
            </w:pPr>
          </w:p>
        </w:tc>
        <w:tc>
          <w:tcPr>
            <w:tcW w:w="1245"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4A95730D" w14:textId="77777777" w:rsidR="00C062E0" w:rsidRPr="00563556" w:rsidRDefault="00C062E0" w:rsidP="00BF6FF2">
            <w:pPr>
              <w:rPr>
                <w:sz w:val="17"/>
                <w:szCs w:val="17"/>
                <w:lang w:val="en-US"/>
              </w:rPr>
            </w:pPr>
          </w:p>
        </w:tc>
        <w:tc>
          <w:tcPr>
            <w:tcW w:w="1321"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626B950F" w14:textId="77777777" w:rsidR="00C062E0" w:rsidRPr="00563556" w:rsidRDefault="00C062E0" w:rsidP="00BF6FF2">
            <w:pPr>
              <w:rPr>
                <w:sz w:val="17"/>
                <w:szCs w:val="17"/>
                <w:lang w:val="en-US"/>
              </w:rPr>
            </w:pPr>
            <w:r w:rsidRPr="00563556">
              <w:rPr>
                <w:sz w:val="17"/>
                <w:szCs w:val="17"/>
                <w:lang w:val="en-US"/>
              </w:rPr>
              <w:t>rs759193868</w:t>
            </w:r>
          </w:p>
        </w:tc>
        <w:tc>
          <w:tcPr>
            <w:tcW w:w="1324"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54424A66" w14:textId="77777777" w:rsidR="00C062E0" w:rsidRPr="00563556" w:rsidRDefault="00C062E0" w:rsidP="00BF6FF2">
            <w:pPr>
              <w:rPr>
                <w:sz w:val="17"/>
                <w:szCs w:val="17"/>
                <w:lang w:val="en-US"/>
              </w:rPr>
            </w:pPr>
            <w:r w:rsidRPr="00563556">
              <w:rPr>
                <w:sz w:val="17"/>
                <w:szCs w:val="17"/>
                <w:lang w:val="en-US"/>
              </w:rPr>
              <w:t>C&gt;A/C</w:t>
            </w:r>
          </w:p>
        </w:tc>
        <w:tc>
          <w:tcPr>
            <w:tcW w:w="1399"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0E2CFEC1" w14:textId="77777777" w:rsidR="00C062E0" w:rsidRPr="00563556" w:rsidRDefault="00C062E0" w:rsidP="00BF6FF2">
            <w:pPr>
              <w:rPr>
                <w:sz w:val="17"/>
                <w:szCs w:val="17"/>
                <w:lang w:val="en-US"/>
              </w:rPr>
            </w:pPr>
            <w:r w:rsidRPr="00563556">
              <w:rPr>
                <w:sz w:val="17"/>
                <w:szCs w:val="17"/>
                <w:lang w:val="en-US"/>
              </w:rPr>
              <w:t>A=0.000009</w:t>
            </w:r>
          </w:p>
        </w:tc>
        <w:tc>
          <w:tcPr>
            <w:tcW w:w="1245"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6F35E177" w14:textId="77777777" w:rsidR="00C062E0" w:rsidRPr="00563556" w:rsidRDefault="00C062E0" w:rsidP="00BF6FF2">
            <w:pPr>
              <w:rPr>
                <w:sz w:val="17"/>
                <w:szCs w:val="17"/>
                <w:lang w:val="en-US"/>
              </w:rPr>
            </w:pPr>
          </w:p>
        </w:tc>
        <w:tc>
          <w:tcPr>
            <w:tcW w:w="1245"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01178AA5" w14:textId="77777777" w:rsidR="00C062E0" w:rsidRPr="00563556" w:rsidRDefault="00C062E0" w:rsidP="00BF6FF2">
            <w:pPr>
              <w:rPr>
                <w:sz w:val="17"/>
                <w:szCs w:val="17"/>
                <w:lang w:val="en-US"/>
              </w:rPr>
            </w:pPr>
            <w:r w:rsidRPr="00563556">
              <w:rPr>
                <w:sz w:val="17"/>
                <w:szCs w:val="17"/>
                <w:lang w:val="en-US"/>
              </w:rPr>
              <w:t>Yes</w:t>
            </w:r>
          </w:p>
        </w:tc>
        <w:tc>
          <w:tcPr>
            <w:tcW w:w="2168"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7F2E8B84" w14:textId="77777777" w:rsidR="00C062E0" w:rsidRPr="00563556" w:rsidRDefault="00C062E0" w:rsidP="00BF6FF2">
            <w:pPr>
              <w:rPr>
                <w:sz w:val="17"/>
                <w:szCs w:val="17"/>
                <w:lang w:val="en-US"/>
              </w:rPr>
            </w:pPr>
          </w:p>
        </w:tc>
      </w:tr>
      <w:tr w:rsidR="00C062E0" w:rsidRPr="00563556" w14:paraId="073B759B" w14:textId="77777777" w:rsidTr="00BF6FF2">
        <w:tblPrEx>
          <w:tblBorders>
            <w:top w:val="none" w:sz="0" w:space="0" w:color="auto"/>
          </w:tblBorders>
        </w:tblPrEx>
        <w:trPr>
          <w:trHeight w:val="174"/>
        </w:trPr>
        <w:tc>
          <w:tcPr>
            <w:tcW w:w="1246"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42CCB01C" w14:textId="77777777" w:rsidR="00C062E0" w:rsidRPr="00563556" w:rsidRDefault="00C062E0" w:rsidP="00BF6FF2">
            <w:pPr>
              <w:rPr>
                <w:sz w:val="17"/>
                <w:szCs w:val="17"/>
                <w:lang w:val="en-US"/>
              </w:rPr>
            </w:pPr>
            <w:r w:rsidRPr="00563556">
              <w:rPr>
                <w:sz w:val="17"/>
                <w:szCs w:val="17"/>
                <w:lang w:val="en-US"/>
              </w:rPr>
              <w:t> </w:t>
            </w:r>
          </w:p>
        </w:tc>
        <w:tc>
          <w:tcPr>
            <w:tcW w:w="855"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418D023B" w14:textId="77777777" w:rsidR="00C062E0" w:rsidRPr="00563556" w:rsidRDefault="00C062E0" w:rsidP="00BF6FF2">
            <w:pPr>
              <w:rPr>
                <w:i/>
                <w:sz w:val="17"/>
                <w:szCs w:val="17"/>
                <w:lang w:val="en-US"/>
              </w:rPr>
            </w:pPr>
            <w:r w:rsidRPr="00563556">
              <w:rPr>
                <w:i/>
                <w:sz w:val="17"/>
                <w:szCs w:val="17"/>
                <w:lang w:val="en-US"/>
              </w:rPr>
              <w:t> </w:t>
            </w:r>
          </w:p>
        </w:tc>
        <w:tc>
          <w:tcPr>
            <w:tcW w:w="1945"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599B6607" w14:textId="77777777" w:rsidR="00C062E0" w:rsidRPr="00563556" w:rsidRDefault="00C062E0" w:rsidP="00BF6FF2">
            <w:pPr>
              <w:rPr>
                <w:sz w:val="17"/>
                <w:szCs w:val="17"/>
                <w:lang w:val="en-US"/>
              </w:rPr>
            </w:pPr>
            <w:r w:rsidRPr="00563556">
              <w:rPr>
                <w:sz w:val="17"/>
                <w:szCs w:val="17"/>
                <w:lang w:val="en-US"/>
              </w:rPr>
              <w:t> </w:t>
            </w:r>
          </w:p>
        </w:tc>
        <w:tc>
          <w:tcPr>
            <w:tcW w:w="1245"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39A5F728" w14:textId="77777777" w:rsidR="00C062E0" w:rsidRPr="00563556" w:rsidRDefault="00C062E0" w:rsidP="00BF6FF2">
            <w:pPr>
              <w:rPr>
                <w:sz w:val="17"/>
                <w:szCs w:val="17"/>
                <w:lang w:val="en-US"/>
              </w:rPr>
            </w:pPr>
            <w:r w:rsidRPr="00563556">
              <w:rPr>
                <w:sz w:val="17"/>
                <w:szCs w:val="17"/>
                <w:lang w:val="en-US"/>
              </w:rPr>
              <w:t> </w:t>
            </w:r>
          </w:p>
        </w:tc>
        <w:tc>
          <w:tcPr>
            <w:tcW w:w="1321"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2F07807D" w14:textId="77777777" w:rsidR="00C062E0" w:rsidRPr="00563556" w:rsidRDefault="00C062E0" w:rsidP="00BF6FF2">
            <w:pPr>
              <w:rPr>
                <w:sz w:val="17"/>
                <w:szCs w:val="17"/>
                <w:lang w:val="en-US"/>
              </w:rPr>
            </w:pPr>
            <w:r w:rsidRPr="00563556">
              <w:rPr>
                <w:sz w:val="17"/>
                <w:szCs w:val="17"/>
                <w:lang w:val="en-US"/>
              </w:rPr>
              <w:t>rs776194626</w:t>
            </w:r>
          </w:p>
        </w:tc>
        <w:tc>
          <w:tcPr>
            <w:tcW w:w="1324"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4DD915C6" w14:textId="77777777" w:rsidR="00C062E0" w:rsidRPr="00563556" w:rsidRDefault="00C062E0" w:rsidP="00BF6FF2">
            <w:pPr>
              <w:rPr>
                <w:sz w:val="17"/>
                <w:szCs w:val="17"/>
                <w:lang w:val="en-US"/>
              </w:rPr>
            </w:pPr>
            <w:r w:rsidRPr="00563556">
              <w:rPr>
                <w:sz w:val="17"/>
                <w:szCs w:val="17"/>
                <w:lang w:val="en-US"/>
              </w:rPr>
              <w:t>C&gt;A/C</w:t>
            </w:r>
          </w:p>
        </w:tc>
        <w:tc>
          <w:tcPr>
            <w:tcW w:w="1399"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1C252905" w14:textId="77777777" w:rsidR="00C062E0" w:rsidRPr="00563556" w:rsidRDefault="00C062E0" w:rsidP="00BF6FF2">
            <w:pPr>
              <w:rPr>
                <w:sz w:val="17"/>
                <w:szCs w:val="17"/>
                <w:lang w:val="en-US"/>
              </w:rPr>
            </w:pPr>
            <w:r w:rsidRPr="00563556">
              <w:rPr>
                <w:sz w:val="17"/>
                <w:szCs w:val="17"/>
                <w:lang w:val="en-US"/>
              </w:rPr>
              <w:t>G=0.000009</w:t>
            </w:r>
          </w:p>
        </w:tc>
        <w:tc>
          <w:tcPr>
            <w:tcW w:w="1245"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58A3615B" w14:textId="77777777" w:rsidR="00C062E0" w:rsidRPr="00563556" w:rsidRDefault="00C062E0" w:rsidP="00BF6FF2">
            <w:pPr>
              <w:rPr>
                <w:sz w:val="17"/>
                <w:szCs w:val="17"/>
                <w:lang w:val="en-US"/>
              </w:rPr>
            </w:pPr>
            <w:r w:rsidRPr="00563556">
              <w:rPr>
                <w:sz w:val="17"/>
                <w:szCs w:val="17"/>
                <w:lang w:val="en-US"/>
              </w:rPr>
              <w:t> </w:t>
            </w:r>
          </w:p>
        </w:tc>
        <w:tc>
          <w:tcPr>
            <w:tcW w:w="1245"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0EDAD746" w14:textId="77777777" w:rsidR="00C062E0" w:rsidRPr="00563556" w:rsidRDefault="00C062E0" w:rsidP="00BF6FF2">
            <w:pPr>
              <w:rPr>
                <w:sz w:val="17"/>
                <w:szCs w:val="17"/>
                <w:lang w:val="en-US"/>
              </w:rPr>
            </w:pPr>
            <w:r w:rsidRPr="00563556">
              <w:rPr>
                <w:sz w:val="17"/>
                <w:szCs w:val="17"/>
                <w:lang w:val="en-US"/>
              </w:rPr>
              <w:t>Yes</w:t>
            </w:r>
          </w:p>
        </w:tc>
        <w:tc>
          <w:tcPr>
            <w:tcW w:w="2168"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7C814B87" w14:textId="77777777" w:rsidR="00C062E0" w:rsidRPr="00563556" w:rsidRDefault="00C062E0" w:rsidP="00BF6FF2">
            <w:pPr>
              <w:rPr>
                <w:sz w:val="17"/>
                <w:szCs w:val="17"/>
                <w:lang w:val="en-US"/>
              </w:rPr>
            </w:pPr>
            <w:r w:rsidRPr="00563556">
              <w:rPr>
                <w:sz w:val="17"/>
                <w:szCs w:val="17"/>
                <w:lang w:val="en-US"/>
              </w:rPr>
              <w:t> </w:t>
            </w:r>
          </w:p>
        </w:tc>
      </w:tr>
      <w:tr w:rsidR="00C062E0" w:rsidRPr="00563556" w14:paraId="00DA62CC" w14:textId="77777777" w:rsidTr="00BF6FF2">
        <w:tblPrEx>
          <w:tblBorders>
            <w:top w:val="none" w:sz="0" w:space="0" w:color="auto"/>
          </w:tblBorders>
        </w:tblPrEx>
        <w:trPr>
          <w:trHeight w:val="159"/>
        </w:trPr>
        <w:tc>
          <w:tcPr>
            <w:tcW w:w="1246"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0F1B5CA8" w14:textId="77777777" w:rsidR="00C062E0" w:rsidRPr="00563556" w:rsidRDefault="00C062E0" w:rsidP="00BF6FF2">
            <w:pPr>
              <w:rPr>
                <w:sz w:val="17"/>
                <w:szCs w:val="17"/>
                <w:lang w:val="en-US"/>
              </w:rPr>
            </w:pPr>
          </w:p>
        </w:tc>
        <w:tc>
          <w:tcPr>
            <w:tcW w:w="855"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27BE45FD" w14:textId="77777777" w:rsidR="00C062E0" w:rsidRPr="00563556" w:rsidRDefault="00C062E0" w:rsidP="00BF6FF2">
            <w:pPr>
              <w:rPr>
                <w:i/>
                <w:sz w:val="17"/>
                <w:szCs w:val="17"/>
                <w:lang w:val="en-US"/>
              </w:rPr>
            </w:pPr>
          </w:p>
        </w:tc>
        <w:tc>
          <w:tcPr>
            <w:tcW w:w="1945"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498FD426" w14:textId="77777777" w:rsidR="00C062E0" w:rsidRPr="00563556" w:rsidRDefault="00C062E0" w:rsidP="00BF6FF2">
            <w:pPr>
              <w:rPr>
                <w:sz w:val="17"/>
                <w:szCs w:val="17"/>
                <w:lang w:val="en-US"/>
              </w:rPr>
            </w:pPr>
          </w:p>
        </w:tc>
        <w:tc>
          <w:tcPr>
            <w:tcW w:w="1245"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2DCA9C75" w14:textId="77777777" w:rsidR="00C062E0" w:rsidRPr="00563556" w:rsidRDefault="00C062E0" w:rsidP="00BF6FF2">
            <w:pPr>
              <w:rPr>
                <w:sz w:val="17"/>
                <w:szCs w:val="17"/>
                <w:lang w:val="en-US"/>
              </w:rPr>
            </w:pPr>
          </w:p>
        </w:tc>
        <w:tc>
          <w:tcPr>
            <w:tcW w:w="1321"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50E1087F" w14:textId="77777777" w:rsidR="00C062E0" w:rsidRPr="00563556" w:rsidRDefault="00C062E0" w:rsidP="00BF6FF2">
            <w:pPr>
              <w:rPr>
                <w:sz w:val="17"/>
                <w:szCs w:val="17"/>
                <w:lang w:val="en-US"/>
              </w:rPr>
            </w:pPr>
            <w:r w:rsidRPr="00563556">
              <w:rPr>
                <w:sz w:val="17"/>
                <w:szCs w:val="17"/>
                <w:lang w:val="en-US"/>
              </w:rPr>
              <w:t>rs541154633</w:t>
            </w:r>
          </w:p>
        </w:tc>
        <w:tc>
          <w:tcPr>
            <w:tcW w:w="1324"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640FE1BA" w14:textId="77777777" w:rsidR="00C062E0" w:rsidRPr="00563556" w:rsidRDefault="00C062E0" w:rsidP="00BF6FF2">
            <w:pPr>
              <w:rPr>
                <w:sz w:val="17"/>
                <w:szCs w:val="17"/>
                <w:lang w:val="en-US"/>
              </w:rPr>
            </w:pPr>
            <w:r w:rsidRPr="00563556">
              <w:rPr>
                <w:sz w:val="17"/>
                <w:szCs w:val="17"/>
                <w:lang w:val="en-US"/>
              </w:rPr>
              <w:t>C&gt;C/G</w:t>
            </w:r>
          </w:p>
        </w:tc>
        <w:tc>
          <w:tcPr>
            <w:tcW w:w="1399"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5053847F" w14:textId="77777777" w:rsidR="00C062E0" w:rsidRPr="00563556" w:rsidRDefault="00C062E0" w:rsidP="00BF6FF2">
            <w:pPr>
              <w:rPr>
                <w:sz w:val="17"/>
                <w:szCs w:val="17"/>
                <w:lang w:val="en-US"/>
              </w:rPr>
            </w:pPr>
            <w:r w:rsidRPr="00563556">
              <w:rPr>
                <w:sz w:val="17"/>
                <w:szCs w:val="17"/>
                <w:lang w:val="en-US"/>
              </w:rPr>
              <w:t>A=0.000009</w:t>
            </w:r>
          </w:p>
        </w:tc>
        <w:tc>
          <w:tcPr>
            <w:tcW w:w="1245"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2F0ED381" w14:textId="77777777" w:rsidR="00C062E0" w:rsidRPr="00563556" w:rsidRDefault="00C062E0" w:rsidP="00BF6FF2">
            <w:pPr>
              <w:rPr>
                <w:sz w:val="17"/>
                <w:szCs w:val="17"/>
                <w:lang w:val="en-US"/>
              </w:rPr>
            </w:pPr>
          </w:p>
        </w:tc>
        <w:tc>
          <w:tcPr>
            <w:tcW w:w="1245"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66D4CDC2" w14:textId="77777777" w:rsidR="00C062E0" w:rsidRPr="00563556" w:rsidRDefault="00C062E0" w:rsidP="00BF6FF2">
            <w:pPr>
              <w:rPr>
                <w:sz w:val="17"/>
                <w:szCs w:val="17"/>
                <w:lang w:val="en-US"/>
              </w:rPr>
            </w:pPr>
          </w:p>
        </w:tc>
        <w:tc>
          <w:tcPr>
            <w:tcW w:w="2168"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0CE679C6" w14:textId="77777777" w:rsidR="00C062E0" w:rsidRPr="00563556" w:rsidRDefault="00C062E0" w:rsidP="00BF6FF2">
            <w:pPr>
              <w:rPr>
                <w:sz w:val="17"/>
                <w:szCs w:val="17"/>
                <w:lang w:val="en-US"/>
              </w:rPr>
            </w:pPr>
            <w:r w:rsidRPr="00563556">
              <w:rPr>
                <w:sz w:val="17"/>
                <w:szCs w:val="17"/>
                <w:lang w:val="en-US"/>
              </w:rPr>
              <w:t>Yes</w:t>
            </w:r>
          </w:p>
        </w:tc>
      </w:tr>
      <w:tr w:rsidR="00C062E0" w:rsidRPr="00563556" w14:paraId="114A411B" w14:textId="77777777" w:rsidTr="00BF6FF2">
        <w:tblPrEx>
          <w:tblBorders>
            <w:top w:val="none" w:sz="0" w:space="0" w:color="auto"/>
          </w:tblBorders>
        </w:tblPrEx>
        <w:trPr>
          <w:trHeight w:val="174"/>
        </w:trPr>
        <w:tc>
          <w:tcPr>
            <w:tcW w:w="1246"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550CD29F" w14:textId="77777777" w:rsidR="00C062E0" w:rsidRPr="00563556" w:rsidRDefault="00C062E0" w:rsidP="00BF6FF2">
            <w:pPr>
              <w:rPr>
                <w:sz w:val="17"/>
                <w:szCs w:val="17"/>
                <w:lang w:val="en-US"/>
              </w:rPr>
            </w:pPr>
            <w:r w:rsidRPr="00563556">
              <w:rPr>
                <w:sz w:val="17"/>
                <w:szCs w:val="17"/>
                <w:lang w:val="en-US"/>
              </w:rPr>
              <w:t> </w:t>
            </w:r>
          </w:p>
        </w:tc>
        <w:tc>
          <w:tcPr>
            <w:tcW w:w="855"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67F90589" w14:textId="77777777" w:rsidR="00C062E0" w:rsidRPr="00563556" w:rsidRDefault="00C062E0" w:rsidP="00BF6FF2">
            <w:pPr>
              <w:rPr>
                <w:i/>
                <w:sz w:val="17"/>
                <w:szCs w:val="17"/>
                <w:lang w:val="en-US"/>
              </w:rPr>
            </w:pPr>
            <w:r w:rsidRPr="00563556">
              <w:rPr>
                <w:i/>
                <w:sz w:val="17"/>
                <w:szCs w:val="17"/>
                <w:lang w:val="en-US"/>
              </w:rPr>
              <w:t> </w:t>
            </w:r>
          </w:p>
        </w:tc>
        <w:tc>
          <w:tcPr>
            <w:tcW w:w="1945"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57565407" w14:textId="77777777" w:rsidR="00C062E0" w:rsidRPr="00563556" w:rsidRDefault="00C062E0" w:rsidP="00BF6FF2">
            <w:pPr>
              <w:rPr>
                <w:sz w:val="17"/>
                <w:szCs w:val="17"/>
                <w:lang w:val="en-US"/>
              </w:rPr>
            </w:pPr>
            <w:r w:rsidRPr="00563556">
              <w:rPr>
                <w:sz w:val="17"/>
                <w:szCs w:val="17"/>
                <w:lang w:val="en-US"/>
              </w:rPr>
              <w:t> </w:t>
            </w:r>
          </w:p>
        </w:tc>
        <w:tc>
          <w:tcPr>
            <w:tcW w:w="1245"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25E262AB" w14:textId="77777777" w:rsidR="00C062E0" w:rsidRPr="00563556" w:rsidRDefault="00C062E0" w:rsidP="00BF6FF2">
            <w:pPr>
              <w:rPr>
                <w:sz w:val="17"/>
                <w:szCs w:val="17"/>
                <w:lang w:val="en-US"/>
              </w:rPr>
            </w:pPr>
            <w:r w:rsidRPr="00563556">
              <w:rPr>
                <w:sz w:val="17"/>
                <w:szCs w:val="17"/>
                <w:lang w:val="en-US"/>
              </w:rPr>
              <w:t> </w:t>
            </w:r>
          </w:p>
        </w:tc>
        <w:tc>
          <w:tcPr>
            <w:tcW w:w="1321"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78EFF097" w14:textId="77777777" w:rsidR="00C062E0" w:rsidRPr="00563556" w:rsidRDefault="00C062E0" w:rsidP="00BF6FF2">
            <w:pPr>
              <w:rPr>
                <w:sz w:val="17"/>
                <w:szCs w:val="17"/>
                <w:lang w:val="en-US"/>
              </w:rPr>
            </w:pPr>
            <w:r w:rsidRPr="00563556">
              <w:rPr>
                <w:sz w:val="17"/>
                <w:szCs w:val="17"/>
                <w:lang w:val="en-US"/>
              </w:rPr>
              <w:t>rs760294963</w:t>
            </w:r>
          </w:p>
        </w:tc>
        <w:tc>
          <w:tcPr>
            <w:tcW w:w="1324"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27EDD315" w14:textId="77777777" w:rsidR="00C062E0" w:rsidRPr="00563556" w:rsidRDefault="00C062E0" w:rsidP="00BF6FF2">
            <w:pPr>
              <w:rPr>
                <w:sz w:val="17"/>
                <w:szCs w:val="17"/>
                <w:lang w:val="en-US"/>
              </w:rPr>
            </w:pPr>
            <w:r w:rsidRPr="00563556">
              <w:rPr>
                <w:sz w:val="17"/>
                <w:szCs w:val="17"/>
                <w:lang w:val="en-US"/>
              </w:rPr>
              <w:t>G&gt;A/G</w:t>
            </w:r>
          </w:p>
        </w:tc>
        <w:tc>
          <w:tcPr>
            <w:tcW w:w="1399"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69C79AC7" w14:textId="77777777" w:rsidR="00C062E0" w:rsidRPr="00563556" w:rsidRDefault="00C062E0" w:rsidP="00BF6FF2">
            <w:pPr>
              <w:rPr>
                <w:sz w:val="17"/>
                <w:szCs w:val="17"/>
                <w:lang w:val="en-US"/>
              </w:rPr>
            </w:pPr>
            <w:r w:rsidRPr="00563556">
              <w:rPr>
                <w:sz w:val="17"/>
                <w:szCs w:val="17"/>
                <w:lang w:val="en-US"/>
              </w:rPr>
              <w:t>A=0.000009</w:t>
            </w:r>
          </w:p>
        </w:tc>
        <w:tc>
          <w:tcPr>
            <w:tcW w:w="1245"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2989AF71" w14:textId="77777777" w:rsidR="00C062E0" w:rsidRPr="00563556" w:rsidRDefault="00C062E0" w:rsidP="00BF6FF2">
            <w:pPr>
              <w:rPr>
                <w:sz w:val="17"/>
                <w:szCs w:val="17"/>
                <w:lang w:val="en-US"/>
              </w:rPr>
            </w:pPr>
            <w:r w:rsidRPr="00563556">
              <w:rPr>
                <w:sz w:val="17"/>
                <w:szCs w:val="17"/>
                <w:lang w:val="en-US"/>
              </w:rPr>
              <w:t> </w:t>
            </w:r>
          </w:p>
        </w:tc>
        <w:tc>
          <w:tcPr>
            <w:tcW w:w="1245"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221C5227" w14:textId="77777777" w:rsidR="00C062E0" w:rsidRPr="00563556" w:rsidRDefault="00C062E0" w:rsidP="00BF6FF2">
            <w:pPr>
              <w:rPr>
                <w:sz w:val="17"/>
                <w:szCs w:val="17"/>
                <w:lang w:val="en-US"/>
              </w:rPr>
            </w:pPr>
            <w:r w:rsidRPr="00563556">
              <w:rPr>
                <w:sz w:val="17"/>
                <w:szCs w:val="17"/>
                <w:lang w:val="en-US"/>
              </w:rPr>
              <w:t> </w:t>
            </w:r>
          </w:p>
        </w:tc>
        <w:tc>
          <w:tcPr>
            <w:tcW w:w="2168"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33885C50" w14:textId="77777777" w:rsidR="00C062E0" w:rsidRPr="00563556" w:rsidRDefault="00C062E0" w:rsidP="00BF6FF2">
            <w:pPr>
              <w:rPr>
                <w:sz w:val="17"/>
                <w:szCs w:val="17"/>
                <w:lang w:val="en-US"/>
              </w:rPr>
            </w:pPr>
            <w:r w:rsidRPr="00563556">
              <w:rPr>
                <w:sz w:val="17"/>
                <w:szCs w:val="17"/>
                <w:lang w:val="en-US"/>
              </w:rPr>
              <w:t>Yes</w:t>
            </w:r>
          </w:p>
        </w:tc>
      </w:tr>
      <w:tr w:rsidR="00C062E0" w:rsidRPr="00563556" w14:paraId="4F3CBA57" w14:textId="77777777" w:rsidTr="00BF6FF2">
        <w:tblPrEx>
          <w:tblBorders>
            <w:top w:val="none" w:sz="0" w:space="0" w:color="auto"/>
          </w:tblBorders>
        </w:tblPrEx>
        <w:trPr>
          <w:trHeight w:val="174"/>
        </w:trPr>
        <w:tc>
          <w:tcPr>
            <w:tcW w:w="1246"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68B06CB1" w14:textId="77777777" w:rsidR="00C062E0" w:rsidRPr="00563556" w:rsidRDefault="00C062E0" w:rsidP="00BF6FF2">
            <w:pPr>
              <w:rPr>
                <w:sz w:val="17"/>
                <w:szCs w:val="17"/>
                <w:lang w:val="en-US"/>
              </w:rPr>
            </w:pPr>
          </w:p>
        </w:tc>
        <w:tc>
          <w:tcPr>
            <w:tcW w:w="855"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5346B1DE" w14:textId="77777777" w:rsidR="00C062E0" w:rsidRPr="00563556" w:rsidRDefault="00C062E0" w:rsidP="00BF6FF2">
            <w:pPr>
              <w:rPr>
                <w:i/>
                <w:sz w:val="17"/>
                <w:szCs w:val="17"/>
                <w:lang w:val="en-US"/>
              </w:rPr>
            </w:pPr>
          </w:p>
        </w:tc>
        <w:tc>
          <w:tcPr>
            <w:tcW w:w="1945"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5A227D3F" w14:textId="77777777" w:rsidR="00C062E0" w:rsidRPr="00563556" w:rsidRDefault="00C062E0" w:rsidP="00BF6FF2">
            <w:pPr>
              <w:rPr>
                <w:sz w:val="17"/>
                <w:szCs w:val="17"/>
                <w:lang w:val="en-US"/>
              </w:rPr>
            </w:pPr>
          </w:p>
        </w:tc>
        <w:tc>
          <w:tcPr>
            <w:tcW w:w="1245"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782BAD6E" w14:textId="77777777" w:rsidR="00C062E0" w:rsidRPr="00563556" w:rsidRDefault="00C062E0" w:rsidP="00BF6FF2">
            <w:pPr>
              <w:rPr>
                <w:sz w:val="17"/>
                <w:szCs w:val="17"/>
                <w:lang w:val="en-US"/>
              </w:rPr>
            </w:pPr>
          </w:p>
        </w:tc>
        <w:tc>
          <w:tcPr>
            <w:tcW w:w="1321"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3EA9431B" w14:textId="77777777" w:rsidR="00C062E0" w:rsidRPr="00563556" w:rsidRDefault="00C062E0" w:rsidP="00BF6FF2">
            <w:pPr>
              <w:rPr>
                <w:sz w:val="17"/>
                <w:szCs w:val="17"/>
                <w:lang w:val="en-US"/>
              </w:rPr>
            </w:pPr>
            <w:r w:rsidRPr="00563556">
              <w:rPr>
                <w:sz w:val="17"/>
                <w:szCs w:val="17"/>
                <w:lang w:val="en-US"/>
              </w:rPr>
              <w:t>rs773217507</w:t>
            </w:r>
          </w:p>
        </w:tc>
        <w:tc>
          <w:tcPr>
            <w:tcW w:w="1324"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7E803D3E" w14:textId="77777777" w:rsidR="00C062E0" w:rsidRPr="00563556" w:rsidRDefault="00C062E0" w:rsidP="00BF6FF2">
            <w:pPr>
              <w:rPr>
                <w:sz w:val="17"/>
                <w:szCs w:val="17"/>
                <w:lang w:val="en-US"/>
              </w:rPr>
            </w:pPr>
            <w:r w:rsidRPr="00563556">
              <w:rPr>
                <w:sz w:val="17"/>
                <w:szCs w:val="17"/>
                <w:lang w:val="en-US"/>
              </w:rPr>
              <w:t>T&gt;C/T</w:t>
            </w:r>
          </w:p>
        </w:tc>
        <w:tc>
          <w:tcPr>
            <w:tcW w:w="1399"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18BA7CF2" w14:textId="77777777" w:rsidR="00C062E0" w:rsidRPr="00563556" w:rsidRDefault="00C062E0" w:rsidP="00BF6FF2">
            <w:pPr>
              <w:rPr>
                <w:sz w:val="17"/>
                <w:szCs w:val="17"/>
                <w:lang w:val="en-US"/>
              </w:rPr>
            </w:pPr>
            <w:r w:rsidRPr="00563556">
              <w:rPr>
                <w:sz w:val="17"/>
                <w:szCs w:val="17"/>
                <w:lang w:val="en-US"/>
              </w:rPr>
              <w:t>C=0.000009</w:t>
            </w:r>
          </w:p>
        </w:tc>
        <w:tc>
          <w:tcPr>
            <w:tcW w:w="1245"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4558087C" w14:textId="77777777" w:rsidR="00C062E0" w:rsidRPr="00563556" w:rsidRDefault="00C062E0" w:rsidP="00BF6FF2">
            <w:pPr>
              <w:rPr>
                <w:sz w:val="17"/>
                <w:szCs w:val="17"/>
                <w:lang w:val="en-US"/>
              </w:rPr>
            </w:pPr>
          </w:p>
        </w:tc>
        <w:tc>
          <w:tcPr>
            <w:tcW w:w="1245"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5D4A5C34" w14:textId="77777777" w:rsidR="00C062E0" w:rsidRPr="00563556" w:rsidRDefault="00C062E0" w:rsidP="00BF6FF2">
            <w:pPr>
              <w:rPr>
                <w:sz w:val="17"/>
                <w:szCs w:val="17"/>
                <w:lang w:val="en-US"/>
              </w:rPr>
            </w:pPr>
          </w:p>
        </w:tc>
        <w:tc>
          <w:tcPr>
            <w:tcW w:w="2168"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08C02AF5" w14:textId="77777777" w:rsidR="00C062E0" w:rsidRPr="00563556" w:rsidRDefault="00C062E0" w:rsidP="00BF6FF2">
            <w:pPr>
              <w:rPr>
                <w:sz w:val="17"/>
                <w:szCs w:val="17"/>
                <w:lang w:val="en-US"/>
              </w:rPr>
            </w:pPr>
            <w:r w:rsidRPr="00563556">
              <w:rPr>
                <w:sz w:val="17"/>
                <w:szCs w:val="17"/>
                <w:lang w:val="en-US"/>
              </w:rPr>
              <w:t>Yes</w:t>
            </w:r>
          </w:p>
        </w:tc>
      </w:tr>
      <w:tr w:rsidR="00C062E0" w:rsidRPr="00563556" w14:paraId="34EC15C5" w14:textId="77777777" w:rsidTr="00BF6FF2">
        <w:tblPrEx>
          <w:tblBorders>
            <w:top w:val="none" w:sz="0" w:space="0" w:color="auto"/>
          </w:tblBorders>
        </w:tblPrEx>
        <w:trPr>
          <w:trHeight w:val="174"/>
        </w:trPr>
        <w:tc>
          <w:tcPr>
            <w:tcW w:w="1246"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67C5846E" w14:textId="77777777" w:rsidR="00C062E0" w:rsidRPr="00563556" w:rsidRDefault="00C062E0" w:rsidP="00BF6FF2">
            <w:pPr>
              <w:rPr>
                <w:sz w:val="17"/>
                <w:szCs w:val="17"/>
                <w:lang w:val="en-US"/>
              </w:rPr>
            </w:pPr>
            <w:r w:rsidRPr="00563556">
              <w:rPr>
                <w:sz w:val="17"/>
                <w:szCs w:val="17"/>
                <w:lang w:val="en-US"/>
              </w:rPr>
              <w:t> </w:t>
            </w:r>
          </w:p>
        </w:tc>
        <w:tc>
          <w:tcPr>
            <w:tcW w:w="855"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1F764E39" w14:textId="77777777" w:rsidR="00C062E0" w:rsidRPr="00563556" w:rsidRDefault="00C062E0" w:rsidP="00BF6FF2">
            <w:pPr>
              <w:rPr>
                <w:i/>
                <w:sz w:val="17"/>
                <w:szCs w:val="17"/>
                <w:lang w:val="en-US"/>
              </w:rPr>
            </w:pPr>
            <w:r w:rsidRPr="00563556">
              <w:rPr>
                <w:i/>
                <w:sz w:val="17"/>
                <w:szCs w:val="17"/>
                <w:lang w:val="en-US"/>
              </w:rPr>
              <w:t> </w:t>
            </w:r>
          </w:p>
        </w:tc>
        <w:tc>
          <w:tcPr>
            <w:tcW w:w="1945"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18A3A784" w14:textId="77777777" w:rsidR="00C062E0" w:rsidRPr="00563556" w:rsidRDefault="00C062E0" w:rsidP="00BF6FF2">
            <w:pPr>
              <w:rPr>
                <w:sz w:val="17"/>
                <w:szCs w:val="17"/>
                <w:lang w:val="en-US"/>
              </w:rPr>
            </w:pPr>
            <w:r w:rsidRPr="00563556">
              <w:rPr>
                <w:sz w:val="17"/>
                <w:szCs w:val="17"/>
                <w:lang w:val="en-US"/>
              </w:rPr>
              <w:t> </w:t>
            </w:r>
          </w:p>
        </w:tc>
        <w:tc>
          <w:tcPr>
            <w:tcW w:w="1245"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595E3F61" w14:textId="77777777" w:rsidR="00C062E0" w:rsidRPr="00563556" w:rsidRDefault="00C062E0" w:rsidP="00BF6FF2">
            <w:pPr>
              <w:rPr>
                <w:sz w:val="17"/>
                <w:szCs w:val="17"/>
                <w:lang w:val="en-US"/>
              </w:rPr>
            </w:pPr>
            <w:r w:rsidRPr="00563556">
              <w:rPr>
                <w:sz w:val="17"/>
                <w:szCs w:val="17"/>
                <w:lang w:val="en-US"/>
              </w:rPr>
              <w:t> </w:t>
            </w:r>
          </w:p>
        </w:tc>
        <w:tc>
          <w:tcPr>
            <w:tcW w:w="1321"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0FB25092" w14:textId="77777777" w:rsidR="00C062E0" w:rsidRPr="00563556" w:rsidRDefault="00C062E0" w:rsidP="00BF6FF2">
            <w:pPr>
              <w:rPr>
                <w:sz w:val="17"/>
                <w:szCs w:val="17"/>
                <w:lang w:val="en-US"/>
              </w:rPr>
            </w:pPr>
            <w:r w:rsidRPr="00563556">
              <w:rPr>
                <w:sz w:val="17"/>
                <w:szCs w:val="17"/>
                <w:lang w:val="en-US"/>
              </w:rPr>
              <w:t>rs961771337</w:t>
            </w:r>
          </w:p>
        </w:tc>
        <w:tc>
          <w:tcPr>
            <w:tcW w:w="1324"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46C9ACD5" w14:textId="77777777" w:rsidR="00C062E0" w:rsidRPr="00563556" w:rsidRDefault="00C062E0" w:rsidP="00BF6FF2">
            <w:pPr>
              <w:rPr>
                <w:sz w:val="17"/>
                <w:szCs w:val="17"/>
                <w:lang w:val="en-US"/>
              </w:rPr>
            </w:pPr>
            <w:r w:rsidRPr="00563556">
              <w:rPr>
                <w:sz w:val="17"/>
                <w:szCs w:val="17"/>
                <w:lang w:val="en-US"/>
              </w:rPr>
              <w:t>G&gt;G/T</w:t>
            </w:r>
          </w:p>
        </w:tc>
        <w:tc>
          <w:tcPr>
            <w:tcW w:w="1399"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41F83F45" w14:textId="77777777" w:rsidR="00C062E0" w:rsidRPr="00563556" w:rsidRDefault="00C062E0" w:rsidP="00BF6FF2">
            <w:pPr>
              <w:rPr>
                <w:sz w:val="17"/>
                <w:szCs w:val="17"/>
                <w:lang w:val="en-US"/>
              </w:rPr>
            </w:pPr>
            <w:r w:rsidRPr="00563556">
              <w:rPr>
                <w:sz w:val="17"/>
                <w:szCs w:val="17"/>
                <w:lang w:val="en-US"/>
              </w:rPr>
              <w:t>N/A</w:t>
            </w:r>
          </w:p>
        </w:tc>
        <w:tc>
          <w:tcPr>
            <w:tcW w:w="1245"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6BA01660" w14:textId="77777777" w:rsidR="00C062E0" w:rsidRPr="00563556" w:rsidRDefault="00C062E0" w:rsidP="00BF6FF2">
            <w:pPr>
              <w:rPr>
                <w:sz w:val="17"/>
                <w:szCs w:val="17"/>
                <w:lang w:val="en-US"/>
              </w:rPr>
            </w:pPr>
            <w:r w:rsidRPr="00563556">
              <w:rPr>
                <w:sz w:val="17"/>
                <w:szCs w:val="17"/>
                <w:lang w:val="en-US"/>
              </w:rPr>
              <w:t> </w:t>
            </w:r>
          </w:p>
        </w:tc>
        <w:tc>
          <w:tcPr>
            <w:tcW w:w="1245"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778758AF" w14:textId="77777777" w:rsidR="00C062E0" w:rsidRPr="00563556" w:rsidRDefault="00C062E0" w:rsidP="00BF6FF2">
            <w:pPr>
              <w:rPr>
                <w:sz w:val="17"/>
                <w:szCs w:val="17"/>
                <w:lang w:val="en-US"/>
              </w:rPr>
            </w:pPr>
            <w:r w:rsidRPr="00563556">
              <w:rPr>
                <w:sz w:val="17"/>
                <w:szCs w:val="17"/>
                <w:lang w:val="en-US"/>
              </w:rPr>
              <w:t> </w:t>
            </w:r>
          </w:p>
        </w:tc>
        <w:tc>
          <w:tcPr>
            <w:tcW w:w="2168"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1E621C80" w14:textId="77777777" w:rsidR="00C062E0" w:rsidRPr="00563556" w:rsidRDefault="00C062E0" w:rsidP="00BF6FF2">
            <w:pPr>
              <w:rPr>
                <w:sz w:val="17"/>
                <w:szCs w:val="17"/>
                <w:lang w:val="en-US"/>
              </w:rPr>
            </w:pPr>
            <w:r w:rsidRPr="00563556">
              <w:rPr>
                <w:sz w:val="17"/>
                <w:szCs w:val="17"/>
                <w:lang w:val="en-US"/>
              </w:rPr>
              <w:t>Yes</w:t>
            </w:r>
          </w:p>
        </w:tc>
      </w:tr>
      <w:tr w:rsidR="00C062E0" w:rsidRPr="00563556" w14:paraId="7799CF8D" w14:textId="77777777" w:rsidTr="00BF6FF2">
        <w:tblPrEx>
          <w:tblBorders>
            <w:top w:val="none" w:sz="0" w:space="0" w:color="auto"/>
          </w:tblBorders>
        </w:tblPrEx>
        <w:trPr>
          <w:trHeight w:val="174"/>
        </w:trPr>
        <w:tc>
          <w:tcPr>
            <w:tcW w:w="1246"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600BF40A" w14:textId="77777777" w:rsidR="00C062E0" w:rsidRPr="00563556" w:rsidRDefault="00C062E0" w:rsidP="00BF6FF2">
            <w:pPr>
              <w:rPr>
                <w:sz w:val="17"/>
                <w:szCs w:val="17"/>
                <w:lang w:val="en-US"/>
              </w:rPr>
            </w:pPr>
          </w:p>
        </w:tc>
        <w:tc>
          <w:tcPr>
            <w:tcW w:w="855"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459E1CCB" w14:textId="77777777" w:rsidR="00C062E0" w:rsidRPr="00563556" w:rsidRDefault="00C062E0" w:rsidP="00BF6FF2">
            <w:pPr>
              <w:rPr>
                <w:i/>
                <w:sz w:val="17"/>
                <w:szCs w:val="17"/>
                <w:lang w:val="en-US"/>
              </w:rPr>
            </w:pPr>
          </w:p>
        </w:tc>
        <w:tc>
          <w:tcPr>
            <w:tcW w:w="1945"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5DC36692" w14:textId="77777777" w:rsidR="00C062E0" w:rsidRPr="00563556" w:rsidRDefault="00C062E0" w:rsidP="00BF6FF2">
            <w:pPr>
              <w:rPr>
                <w:sz w:val="17"/>
                <w:szCs w:val="17"/>
                <w:lang w:val="en-US"/>
              </w:rPr>
            </w:pPr>
          </w:p>
        </w:tc>
        <w:tc>
          <w:tcPr>
            <w:tcW w:w="1245"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2C42CC2D" w14:textId="77777777" w:rsidR="00C062E0" w:rsidRPr="00563556" w:rsidRDefault="00C062E0" w:rsidP="00BF6FF2">
            <w:pPr>
              <w:rPr>
                <w:sz w:val="17"/>
                <w:szCs w:val="17"/>
                <w:lang w:val="en-US"/>
              </w:rPr>
            </w:pPr>
          </w:p>
        </w:tc>
        <w:tc>
          <w:tcPr>
            <w:tcW w:w="1321"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199FABB9" w14:textId="77777777" w:rsidR="00C062E0" w:rsidRPr="00563556" w:rsidRDefault="00C062E0" w:rsidP="00BF6FF2">
            <w:pPr>
              <w:rPr>
                <w:sz w:val="17"/>
                <w:szCs w:val="17"/>
                <w:lang w:val="en-US"/>
              </w:rPr>
            </w:pPr>
            <w:r w:rsidRPr="00563556">
              <w:rPr>
                <w:sz w:val="17"/>
                <w:szCs w:val="17"/>
                <w:lang w:val="en-US"/>
              </w:rPr>
              <w:t>rs772149687</w:t>
            </w:r>
          </w:p>
        </w:tc>
        <w:tc>
          <w:tcPr>
            <w:tcW w:w="1324"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1D8B95BA" w14:textId="77777777" w:rsidR="00C062E0" w:rsidRPr="00563556" w:rsidRDefault="00C062E0" w:rsidP="00BF6FF2">
            <w:pPr>
              <w:rPr>
                <w:sz w:val="17"/>
                <w:szCs w:val="17"/>
                <w:lang w:val="en-US"/>
              </w:rPr>
            </w:pPr>
            <w:r w:rsidRPr="00563556">
              <w:rPr>
                <w:sz w:val="17"/>
                <w:szCs w:val="17"/>
                <w:lang w:val="en-US"/>
              </w:rPr>
              <w:t>A&gt;A/G</w:t>
            </w:r>
          </w:p>
        </w:tc>
        <w:tc>
          <w:tcPr>
            <w:tcW w:w="1399"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0EFBB8EB" w14:textId="77777777" w:rsidR="00C062E0" w:rsidRPr="00563556" w:rsidRDefault="00C062E0" w:rsidP="00BF6FF2">
            <w:pPr>
              <w:rPr>
                <w:sz w:val="17"/>
                <w:szCs w:val="17"/>
                <w:lang w:val="en-US"/>
              </w:rPr>
            </w:pPr>
            <w:r w:rsidRPr="00563556">
              <w:rPr>
                <w:sz w:val="17"/>
                <w:szCs w:val="17"/>
                <w:lang w:val="en-US"/>
              </w:rPr>
              <w:t>N/A</w:t>
            </w:r>
          </w:p>
        </w:tc>
        <w:tc>
          <w:tcPr>
            <w:tcW w:w="1245"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69F1D99F" w14:textId="77777777" w:rsidR="00C062E0" w:rsidRPr="00563556" w:rsidRDefault="00C062E0" w:rsidP="00BF6FF2">
            <w:pPr>
              <w:rPr>
                <w:sz w:val="17"/>
                <w:szCs w:val="17"/>
                <w:lang w:val="en-US"/>
              </w:rPr>
            </w:pPr>
          </w:p>
        </w:tc>
        <w:tc>
          <w:tcPr>
            <w:tcW w:w="1245"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7E36A92F" w14:textId="77777777" w:rsidR="00C062E0" w:rsidRPr="00563556" w:rsidRDefault="00C062E0" w:rsidP="00BF6FF2">
            <w:pPr>
              <w:rPr>
                <w:sz w:val="17"/>
                <w:szCs w:val="17"/>
                <w:lang w:val="en-US"/>
              </w:rPr>
            </w:pPr>
          </w:p>
        </w:tc>
        <w:tc>
          <w:tcPr>
            <w:tcW w:w="2168"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12057D04" w14:textId="77777777" w:rsidR="00C062E0" w:rsidRPr="00563556" w:rsidRDefault="00C062E0" w:rsidP="00BF6FF2">
            <w:pPr>
              <w:rPr>
                <w:sz w:val="17"/>
                <w:szCs w:val="17"/>
                <w:lang w:val="en-US"/>
              </w:rPr>
            </w:pPr>
            <w:r w:rsidRPr="00563556">
              <w:rPr>
                <w:sz w:val="17"/>
                <w:szCs w:val="17"/>
                <w:lang w:val="en-US"/>
              </w:rPr>
              <w:t>Yes</w:t>
            </w:r>
          </w:p>
        </w:tc>
      </w:tr>
      <w:tr w:rsidR="00C062E0" w:rsidRPr="00563556" w14:paraId="0E8254CF" w14:textId="77777777" w:rsidTr="00BF6FF2">
        <w:tblPrEx>
          <w:tblBorders>
            <w:top w:val="none" w:sz="0" w:space="0" w:color="auto"/>
          </w:tblBorders>
        </w:tblPrEx>
        <w:trPr>
          <w:trHeight w:val="159"/>
        </w:trPr>
        <w:tc>
          <w:tcPr>
            <w:tcW w:w="1246"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62BC50E7" w14:textId="77777777" w:rsidR="00C062E0" w:rsidRPr="00563556" w:rsidRDefault="00C062E0" w:rsidP="00BF6FF2">
            <w:pPr>
              <w:rPr>
                <w:sz w:val="17"/>
                <w:szCs w:val="17"/>
                <w:lang w:val="en-US"/>
              </w:rPr>
            </w:pPr>
            <w:r w:rsidRPr="00563556">
              <w:rPr>
                <w:sz w:val="17"/>
                <w:szCs w:val="17"/>
                <w:lang w:val="en-US"/>
              </w:rPr>
              <w:t>cg01560972</w:t>
            </w:r>
          </w:p>
        </w:tc>
        <w:tc>
          <w:tcPr>
            <w:tcW w:w="855"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6D789158" w14:textId="77777777" w:rsidR="00C062E0" w:rsidRPr="00563556" w:rsidRDefault="00C062E0" w:rsidP="00BF6FF2">
            <w:pPr>
              <w:rPr>
                <w:i/>
                <w:sz w:val="17"/>
                <w:szCs w:val="17"/>
                <w:lang w:val="en-US"/>
              </w:rPr>
            </w:pPr>
            <w:r w:rsidRPr="00563556">
              <w:rPr>
                <w:i/>
                <w:sz w:val="17"/>
                <w:szCs w:val="17"/>
                <w:lang w:val="en-US"/>
              </w:rPr>
              <w:t>RIC3</w:t>
            </w:r>
          </w:p>
        </w:tc>
        <w:tc>
          <w:tcPr>
            <w:tcW w:w="1945"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456CDE98" w14:textId="77777777" w:rsidR="00C062E0" w:rsidRPr="00563556" w:rsidRDefault="00C062E0" w:rsidP="00BF6FF2">
            <w:pPr>
              <w:rPr>
                <w:sz w:val="17"/>
                <w:szCs w:val="17"/>
                <w:lang w:val="en-US"/>
              </w:rPr>
            </w:pPr>
            <w:r w:rsidRPr="00563556">
              <w:rPr>
                <w:sz w:val="17"/>
                <w:szCs w:val="17"/>
                <w:lang w:val="en-US"/>
              </w:rPr>
              <w:t>Bimodal</w:t>
            </w:r>
          </w:p>
        </w:tc>
        <w:tc>
          <w:tcPr>
            <w:tcW w:w="1245"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7CA45058" w14:textId="77777777" w:rsidR="00C062E0" w:rsidRPr="00563556" w:rsidRDefault="00C062E0" w:rsidP="00BF6FF2">
            <w:pPr>
              <w:rPr>
                <w:sz w:val="17"/>
                <w:szCs w:val="17"/>
                <w:lang w:val="en-US"/>
              </w:rPr>
            </w:pPr>
            <w:r w:rsidRPr="00563556">
              <w:rPr>
                <w:sz w:val="17"/>
                <w:szCs w:val="17"/>
                <w:lang w:val="en-US"/>
              </w:rPr>
              <w:t>I</w:t>
            </w:r>
          </w:p>
        </w:tc>
        <w:tc>
          <w:tcPr>
            <w:tcW w:w="1321"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46AB4C16" w14:textId="77777777" w:rsidR="00C062E0" w:rsidRPr="00563556" w:rsidRDefault="00C062E0" w:rsidP="00BF6FF2">
            <w:pPr>
              <w:rPr>
                <w:sz w:val="17"/>
                <w:szCs w:val="17"/>
                <w:lang w:val="en-US"/>
              </w:rPr>
            </w:pPr>
            <w:r w:rsidRPr="00563556">
              <w:rPr>
                <w:sz w:val="17"/>
                <w:szCs w:val="17"/>
                <w:lang w:val="en-US"/>
              </w:rPr>
              <w:t>rs894544923</w:t>
            </w:r>
          </w:p>
        </w:tc>
        <w:tc>
          <w:tcPr>
            <w:tcW w:w="1324"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3492B53F" w14:textId="77777777" w:rsidR="00C062E0" w:rsidRPr="00563556" w:rsidRDefault="00C062E0" w:rsidP="00BF6FF2">
            <w:pPr>
              <w:rPr>
                <w:sz w:val="17"/>
                <w:szCs w:val="17"/>
                <w:lang w:val="en-US"/>
              </w:rPr>
            </w:pPr>
            <w:r w:rsidRPr="00563556">
              <w:rPr>
                <w:sz w:val="17"/>
                <w:szCs w:val="17"/>
                <w:lang w:val="en-US"/>
              </w:rPr>
              <w:t>G&gt;A/G</w:t>
            </w:r>
          </w:p>
        </w:tc>
        <w:tc>
          <w:tcPr>
            <w:tcW w:w="1399"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7B3FEFC6" w14:textId="77777777" w:rsidR="00C062E0" w:rsidRPr="00563556" w:rsidRDefault="00C062E0" w:rsidP="00BF6FF2">
            <w:pPr>
              <w:rPr>
                <w:sz w:val="17"/>
                <w:szCs w:val="17"/>
                <w:lang w:val="en-US"/>
              </w:rPr>
            </w:pPr>
            <w:r w:rsidRPr="00563556">
              <w:rPr>
                <w:sz w:val="17"/>
                <w:szCs w:val="17"/>
                <w:lang w:val="en-US"/>
              </w:rPr>
              <w:t>A=0.00004</w:t>
            </w:r>
          </w:p>
        </w:tc>
        <w:tc>
          <w:tcPr>
            <w:tcW w:w="1245"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5EDE807B" w14:textId="77777777" w:rsidR="00C062E0" w:rsidRPr="00563556" w:rsidRDefault="00C062E0" w:rsidP="00BF6FF2">
            <w:pPr>
              <w:rPr>
                <w:sz w:val="17"/>
                <w:szCs w:val="17"/>
                <w:lang w:val="en-US"/>
              </w:rPr>
            </w:pPr>
            <w:r w:rsidRPr="00563556">
              <w:rPr>
                <w:sz w:val="17"/>
                <w:szCs w:val="17"/>
                <w:lang w:val="en-US"/>
              </w:rPr>
              <w:t> </w:t>
            </w:r>
          </w:p>
        </w:tc>
        <w:tc>
          <w:tcPr>
            <w:tcW w:w="1245"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18F3CAC6" w14:textId="77777777" w:rsidR="00C062E0" w:rsidRPr="00563556" w:rsidRDefault="00C062E0" w:rsidP="00BF6FF2">
            <w:pPr>
              <w:rPr>
                <w:sz w:val="17"/>
                <w:szCs w:val="17"/>
                <w:lang w:val="en-US"/>
              </w:rPr>
            </w:pPr>
            <w:r w:rsidRPr="00563556">
              <w:rPr>
                <w:sz w:val="17"/>
                <w:szCs w:val="17"/>
                <w:lang w:val="en-US"/>
              </w:rPr>
              <w:t>Yes</w:t>
            </w:r>
          </w:p>
        </w:tc>
        <w:tc>
          <w:tcPr>
            <w:tcW w:w="2168"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5BB6CA78" w14:textId="77777777" w:rsidR="00C062E0" w:rsidRPr="00563556" w:rsidRDefault="00C062E0" w:rsidP="00BF6FF2">
            <w:pPr>
              <w:rPr>
                <w:sz w:val="17"/>
                <w:szCs w:val="17"/>
                <w:lang w:val="en-US"/>
              </w:rPr>
            </w:pPr>
            <w:r w:rsidRPr="00563556">
              <w:rPr>
                <w:sz w:val="17"/>
                <w:szCs w:val="17"/>
                <w:lang w:val="en-US"/>
              </w:rPr>
              <w:t> </w:t>
            </w:r>
          </w:p>
        </w:tc>
      </w:tr>
      <w:tr w:rsidR="00C062E0" w:rsidRPr="00563556" w14:paraId="176D6782" w14:textId="77777777" w:rsidTr="00BF6FF2">
        <w:tblPrEx>
          <w:tblBorders>
            <w:top w:val="none" w:sz="0" w:space="0" w:color="auto"/>
          </w:tblBorders>
        </w:tblPrEx>
        <w:trPr>
          <w:trHeight w:val="174"/>
        </w:trPr>
        <w:tc>
          <w:tcPr>
            <w:tcW w:w="1246"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38FC3C4D" w14:textId="77777777" w:rsidR="00C062E0" w:rsidRPr="00563556" w:rsidRDefault="00C062E0" w:rsidP="00BF6FF2">
            <w:pPr>
              <w:rPr>
                <w:sz w:val="17"/>
                <w:szCs w:val="17"/>
                <w:lang w:val="en-US"/>
              </w:rPr>
            </w:pPr>
          </w:p>
        </w:tc>
        <w:tc>
          <w:tcPr>
            <w:tcW w:w="855"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3FA22B2B" w14:textId="77777777" w:rsidR="00C062E0" w:rsidRPr="00563556" w:rsidRDefault="00C062E0" w:rsidP="00BF6FF2">
            <w:pPr>
              <w:rPr>
                <w:i/>
                <w:sz w:val="17"/>
                <w:szCs w:val="17"/>
                <w:lang w:val="en-US"/>
              </w:rPr>
            </w:pPr>
          </w:p>
        </w:tc>
        <w:tc>
          <w:tcPr>
            <w:tcW w:w="1945"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4B5ED841" w14:textId="77777777" w:rsidR="00C062E0" w:rsidRPr="00563556" w:rsidRDefault="00C062E0" w:rsidP="00BF6FF2">
            <w:pPr>
              <w:rPr>
                <w:sz w:val="17"/>
                <w:szCs w:val="17"/>
                <w:lang w:val="en-US"/>
              </w:rPr>
            </w:pPr>
          </w:p>
        </w:tc>
        <w:tc>
          <w:tcPr>
            <w:tcW w:w="1245"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109B01F8" w14:textId="77777777" w:rsidR="00C062E0" w:rsidRPr="00563556" w:rsidRDefault="00C062E0" w:rsidP="00BF6FF2">
            <w:pPr>
              <w:rPr>
                <w:sz w:val="17"/>
                <w:szCs w:val="17"/>
                <w:lang w:val="en-US"/>
              </w:rPr>
            </w:pPr>
          </w:p>
        </w:tc>
        <w:tc>
          <w:tcPr>
            <w:tcW w:w="1321"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25A73E18" w14:textId="77777777" w:rsidR="00C062E0" w:rsidRPr="00563556" w:rsidRDefault="00C062E0" w:rsidP="00BF6FF2">
            <w:pPr>
              <w:rPr>
                <w:sz w:val="17"/>
                <w:szCs w:val="17"/>
                <w:lang w:val="en-US"/>
              </w:rPr>
            </w:pPr>
            <w:r w:rsidRPr="00563556">
              <w:rPr>
                <w:sz w:val="17"/>
                <w:szCs w:val="17"/>
                <w:lang w:val="en-US"/>
              </w:rPr>
              <w:t>rs533364177</w:t>
            </w:r>
          </w:p>
        </w:tc>
        <w:tc>
          <w:tcPr>
            <w:tcW w:w="1324"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1C05DEA3" w14:textId="77777777" w:rsidR="00C062E0" w:rsidRPr="00563556" w:rsidRDefault="00C062E0" w:rsidP="00BF6FF2">
            <w:pPr>
              <w:rPr>
                <w:sz w:val="17"/>
                <w:szCs w:val="17"/>
                <w:lang w:val="en-US"/>
              </w:rPr>
            </w:pPr>
            <w:r w:rsidRPr="00563556">
              <w:rPr>
                <w:sz w:val="17"/>
                <w:szCs w:val="17"/>
                <w:lang w:val="en-US"/>
              </w:rPr>
              <w:t>C&gt;C/T</w:t>
            </w:r>
          </w:p>
        </w:tc>
        <w:tc>
          <w:tcPr>
            <w:tcW w:w="1399"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283AC45F" w14:textId="77777777" w:rsidR="00C062E0" w:rsidRPr="00563556" w:rsidRDefault="00C062E0" w:rsidP="00BF6FF2">
            <w:pPr>
              <w:rPr>
                <w:sz w:val="17"/>
                <w:szCs w:val="17"/>
                <w:lang w:val="en-US"/>
              </w:rPr>
            </w:pPr>
            <w:r w:rsidRPr="00563556">
              <w:rPr>
                <w:sz w:val="17"/>
                <w:szCs w:val="17"/>
                <w:lang w:val="en-US"/>
              </w:rPr>
              <w:t>T=0.000008</w:t>
            </w:r>
          </w:p>
        </w:tc>
        <w:tc>
          <w:tcPr>
            <w:tcW w:w="1245"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718C29FB" w14:textId="77777777" w:rsidR="00C062E0" w:rsidRPr="00563556" w:rsidRDefault="00C062E0" w:rsidP="00BF6FF2">
            <w:pPr>
              <w:rPr>
                <w:sz w:val="17"/>
                <w:szCs w:val="17"/>
                <w:lang w:val="en-US"/>
              </w:rPr>
            </w:pPr>
          </w:p>
        </w:tc>
        <w:tc>
          <w:tcPr>
            <w:tcW w:w="1245"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2933683D" w14:textId="77777777" w:rsidR="00C062E0" w:rsidRPr="00563556" w:rsidRDefault="00C062E0" w:rsidP="00BF6FF2">
            <w:pPr>
              <w:rPr>
                <w:sz w:val="17"/>
                <w:szCs w:val="17"/>
                <w:lang w:val="en-US"/>
              </w:rPr>
            </w:pPr>
            <w:r w:rsidRPr="00563556">
              <w:rPr>
                <w:sz w:val="17"/>
                <w:szCs w:val="17"/>
                <w:lang w:val="en-US"/>
              </w:rPr>
              <w:t>Yes</w:t>
            </w:r>
          </w:p>
        </w:tc>
        <w:tc>
          <w:tcPr>
            <w:tcW w:w="2168"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3432AEEC" w14:textId="77777777" w:rsidR="00C062E0" w:rsidRPr="00563556" w:rsidRDefault="00C062E0" w:rsidP="00BF6FF2">
            <w:pPr>
              <w:rPr>
                <w:sz w:val="17"/>
                <w:szCs w:val="17"/>
                <w:lang w:val="en-US"/>
              </w:rPr>
            </w:pPr>
          </w:p>
        </w:tc>
      </w:tr>
      <w:tr w:rsidR="00C062E0" w:rsidRPr="00563556" w14:paraId="3E1E358F" w14:textId="77777777" w:rsidTr="00BF6FF2">
        <w:tblPrEx>
          <w:tblBorders>
            <w:top w:val="none" w:sz="0" w:space="0" w:color="auto"/>
          </w:tblBorders>
        </w:tblPrEx>
        <w:trPr>
          <w:trHeight w:val="174"/>
        </w:trPr>
        <w:tc>
          <w:tcPr>
            <w:tcW w:w="1246"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5B289C8C" w14:textId="77777777" w:rsidR="00C062E0" w:rsidRPr="00563556" w:rsidRDefault="00C062E0" w:rsidP="00BF6FF2">
            <w:pPr>
              <w:rPr>
                <w:sz w:val="17"/>
                <w:szCs w:val="17"/>
                <w:lang w:val="en-US"/>
              </w:rPr>
            </w:pPr>
            <w:r w:rsidRPr="00563556">
              <w:rPr>
                <w:sz w:val="17"/>
                <w:szCs w:val="17"/>
                <w:lang w:val="en-US"/>
              </w:rPr>
              <w:t> </w:t>
            </w:r>
          </w:p>
        </w:tc>
        <w:tc>
          <w:tcPr>
            <w:tcW w:w="855"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400A9B26" w14:textId="77777777" w:rsidR="00C062E0" w:rsidRPr="00563556" w:rsidRDefault="00C062E0" w:rsidP="00BF6FF2">
            <w:pPr>
              <w:rPr>
                <w:i/>
                <w:sz w:val="17"/>
                <w:szCs w:val="17"/>
                <w:lang w:val="en-US"/>
              </w:rPr>
            </w:pPr>
            <w:r w:rsidRPr="00563556">
              <w:rPr>
                <w:i/>
                <w:sz w:val="17"/>
                <w:szCs w:val="17"/>
                <w:lang w:val="en-US"/>
              </w:rPr>
              <w:t> </w:t>
            </w:r>
          </w:p>
        </w:tc>
        <w:tc>
          <w:tcPr>
            <w:tcW w:w="1945"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71EED70B" w14:textId="77777777" w:rsidR="00C062E0" w:rsidRPr="00563556" w:rsidRDefault="00C062E0" w:rsidP="00BF6FF2">
            <w:pPr>
              <w:rPr>
                <w:sz w:val="17"/>
                <w:szCs w:val="17"/>
                <w:lang w:val="en-US"/>
              </w:rPr>
            </w:pPr>
            <w:r w:rsidRPr="00563556">
              <w:rPr>
                <w:sz w:val="17"/>
                <w:szCs w:val="17"/>
                <w:lang w:val="en-US"/>
              </w:rPr>
              <w:t> </w:t>
            </w:r>
          </w:p>
        </w:tc>
        <w:tc>
          <w:tcPr>
            <w:tcW w:w="1245"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72BCC3D1" w14:textId="77777777" w:rsidR="00C062E0" w:rsidRPr="00563556" w:rsidRDefault="00C062E0" w:rsidP="00BF6FF2">
            <w:pPr>
              <w:rPr>
                <w:sz w:val="17"/>
                <w:szCs w:val="17"/>
                <w:lang w:val="en-US"/>
              </w:rPr>
            </w:pPr>
            <w:r w:rsidRPr="00563556">
              <w:rPr>
                <w:sz w:val="17"/>
                <w:szCs w:val="17"/>
                <w:lang w:val="en-US"/>
              </w:rPr>
              <w:t> </w:t>
            </w:r>
          </w:p>
        </w:tc>
        <w:tc>
          <w:tcPr>
            <w:tcW w:w="1321"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4EB12ED2" w14:textId="77777777" w:rsidR="00C062E0" w:rsidRPr="00563556" w:rsidRDefault="00C062E0" w:rsidP="00BF6FF2">
            <w:pPr>
              <w:rPr>
                <w:sz w:val="17"/>
                <w:szCs w:val="17"/>
                <w:lang w:val="en-US"/>
              </w:rPr>
            </w:pPr>
            <w:r w:rsidRPr="00563556">
              <w:rPr>
                <w:sz w:val="17"/>
                <w:szCs w:val="17"/>
                <w:lang w:val="en-US"/>
              </w:rPr>
              <w:t>rs546139073</w:t>
            </w:r>
          </w:p>
        </w:tc>
        <w:tc>
          <w:tcPr>
            <w:tcW w:w="1324"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7E5E1EE7" w14:textId="77777777" w:rsidR="00C062E0" w:rsidRPr="00563556" w:rsidRDefault="00C062E0" w:rsidP="00BF6FF2">
            <w:pPr>
              <w:rPr>
                <w:sz w:val="17"/>
                <w:szCs w:val="17"/>
                <w:lang w:val="en-US"/>
              </w:rPr>
            </w:pPr>
            <w:r w:rsidRPr="00563556">
              <w:rPr>
                <w:sz w:val="17"/>
                <w:szCs w:val="17"/>
                <w:lang w:val="en-US"/>
              </w:rPr>
              <w:t>C&gt;C/G</w:t>
            </w:r>
          </w:p>
        </w:tc>
        <w:tc>
          <w:tcPr>
            <w:tcW w:w="1399"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7BD48457" w14:textId="77777777" w:rsidR="00C062E0" w:rsidRPr="00563556" w:rsidRDefault="00C062E0" w:rsidP="00BF6FF2">
            <w:pPr>
              <w:rPr>
                <w:sz w:val="17"/>
                <w:szCs w:val="17"/>
                <w:lang w:val="en-US"/>
              </w:rPr>
            </w:pPr>
            <w:r w:rsidRPr="00563556">
              <w:rPr>
                <w:sz w:val="17"/>
                <w:szCs w:val="17"/>
                <w:lang w:val="en-US"/>
              </w:rPr>
              <w:t>N/A</w:t>
            </w:r>
          </w:p>
        </w:tc>
        <w:tc>
          <w:tcPr>
            <w:tcW w:w="1245"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22E60AB3" w14:textId="77777777" w:rsidR="00C062E0" w:rsidRPr="00563556" w:rsidRDefault="00C062E0" w:rsidP="00BF6FF2">
            <w:pPr>
              <w:rPr>
                <w:sz w:val="17"/>
                <w:szCs w:val="17"/>
                <w:lang w:val="en-US"/>
              </w:rPr>
            </w:pPr>
            <w:r w:rsidRPr="00563556">
              <w:rPr>
                <w:sz w:val="17"/>
                <w:szCs w:val="17"/>
                <w:lang w:val="en-US"/>
              </w:rPr>
              <w:t> </w:t>
            </w:r>
          </w:p>
        </w:tc>
        <w:tc>
          <w:tcPr>
            <w:tcW w:w="1245"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6E3529B3" w14:textId="77777777" w:rsidR="00C062E0" w:rsidRPr="00563556" w:rsidRDefault="00C062E0" w:rsidP="00BF6FF2">
            <w:pPr>
              <w:rPr>
                <w:sz w:val="17"/>
                <w:szCs w:val="17"/>
                <w:lang w:val="en-US"/>
              </w:rPr>
            </w:pPr>
            <w:r w:rsidRPr="00563556">
              <w:rPr>
                <w:sz w:val="17"/>
                <w:szCs w:val="17"/>
                <w:lang w:val="en-US"/>
              </w:rPr>
              <w:t>Yes</w:t>
            </w:r>
          </w:p>
        </w:tc>
        <w:tc>
          <w:tcPr>
            <w:tcW w:w="2168"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088DAC78" w14:textId="77777777" w:rsidR="00C062E0" w:rsidRPr="00563556" w:rsidRDefault="00C062E0" w:rsidP="00BF6FF2">
            <w:pPr>
              <w:rPr>
                <w:sz w:val="17"/>
                <w:szCs w:val="17"/>
                <w:lang w:val="en-US"/>
              </w:rPr>
            </w:pPr>
            <w:r w:rsidRPr="00563556">
              <w:rPr>
                <w:sz w:val="17"/>
                <w:szCs w:val="17"/>
                <w:lang w:val="en-US"/>
              </w:rPr>
              <w:t> </w:t>
            </w:r>
          </w:p>
        </w:tc>
      </w:tr>
      <w:tr w:rsidR="00C062E0" w:rsidRPr="00563556" w14:paraId="42AB729C" w14:textId="77777777" w:rsidTr="00BF6FF2">
        <w:tblPrEx>
          <w:tblBorders>
            <w:top w:val="none" w:sz="0" w:space="0" w:color="auto"/>
          </w:tblBorders>
        </w:tblPrEx>
        <w:trPr>
          <w:trHeight w:val="174"/>
        </w:trPr>
        <w:tc>
          <w:tcPr>
            <w:tcW w:w="1246"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27F9911B" w14:textId="77777777" w:rsidR="00C062E0" w:rsidRPr="00563556" w:rsidRDefault="00C062E0" w:rsidP="00BF6FF2">
            <w:pPr>
              <w:rPr>
                <w:sz w:val="17"/>
                <w:szCs w:val="17"/>
                <w:lang w:val="en-US"/>
              </w:rPr>
            </w:pPr>
          </w:p>
        </w:tc>
        <w:tc>
          <w:tcPr>
            <w:tcW w:w="855"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2C4090B3" w14:textId="77777777" w:rsidR="00C062E0" w:rsidRPr="00563556" w:rsidRDefault="00C062E0" w:rsidP="00BF6FF2">
            <w:pPr>
              <w:rPr>
                <w:i/>
                <w:sz w:val="17"/>
                <w:szCs w:val="17"/>
                <w:lang w:val="en-US"/>
              </w:rPr>
            </w:pPr>
          </w:p>
        </w:tc>
        <w:tc>
          <w:tcPr>
            <w:tcW w:w="1945"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43FBFF57" w14:textId="77777777" w:rsidR="00C062E0" w:rsidRPr="00563556" w:rsidRDefault="00C062E0" w:rsidP="00BF6FF2">
            <w:pPr>
              <w:rPr>
                <w:sz w:val="17"/>
                <w:szCs w:val="17"/>
                <w:lang w:val="en-US"/>
              </w:rPr>
            </w:pPr>
          </w:p>
        </w:tc>
        <w:tc>
          <w:tcPr>
            <w:tcW w:w="1245"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357F7E0E" w14:textId="77777777" w:rsidR="00C062E0" w:rsidRPr="00563556" w:rsidRDefault="00C062E0" w:rsidP="00BF6FF2">
            <w:pPr>
              <w:rPr>
                <w:sz w:val="17"/>
                <w:szCs w:val="17"/>
                <w:lang w:val="en-US"/>
              </w:rPr>
            </w:pPr>
          </w:p>
        </w:tc>
        <w:tc>
          <w:tcPr>
            <w:tcW w:w="1321"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7713A391" w14:textId="77777777" w:rsidR="00C062E0" w:rsidRPr="00563556" w:rsidRDefault="00C062E0" w:rsidP="00BF6FF2">
            <w:pPr>
              <w:rPr>
                <w:sz w:val="17"/>
                <w:szCs w:val="17"/>
                <w:lang w:val="en-US"/>
              </w:rPr>
            </w:pPr>
            <w:r w:rsidRPr="00563556">
              <w:rPr>
                <w:sz w:val="17"/>
                <w:szCs w:val="17"/>
                <w:lang w:val="en-US"/>
              </w:rPr>
              <w:t>rs34837664</w:t>
            </w:r>
          </w:p>
        </w:tc>
        <w:tc>
          <w:tcPr>
            <w:tcW w:w="1324"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4776F2A1" w14:textId="77777777" w:rsidR="00C062E0" w:rsidRPr="00563556" w:rsidRDefault="00C062E0" w:rsidP="00BF6FF2">
            <w:pPr>
              <w:rPr>
                <w:sz w:val="17"/>
                <w:szCs w:val="17"/>
                <w:lang w:val="en-US"/>
              </w:rPr>
            </w:pPr>
            <w:r w:rsidRPr="00563556">
              <w:rPr>
                <w:sz w:val="17"/>
                <w:szCs w:val="17"/>
                <w:lang w:val="en-US"/>
              </w:rPr>
              <w:t>-/G (insertion)</w:t>
            </w:r>
          </w:p>
        </w:tc>
        <w:tc>
          <w:tcPr>
            <w:tcW w:w="1399"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3946D531" w14:textId="77777777" w:rsidR="00C062E0" w:rsidRPr="00563556" w:rsidRDefault="00C062E0" w:rsidP="00BF6FF2">
            <w:pPr>
              <w:rPr>
                <w:sz w:val="17"/>
                <w:szCs w:val="17"/>
                <w:lang w:val="en-US"/>
              </w:rPr>
            </w:pPr>
            <w:r w:rsidRPr="00563556">
              <w:rPr>
                <w:sz w:val="17"/>
                <w:szCs w:val="17"/>
                <w:lang w:val="en-US"/>
              </w:rPr>
              <w:t>N/A</w:t>
            </w:r>
          </w:p>
        </w:tc>
        <w:tc>
          <w:tcPr>
            <w:tcW w:w="1245"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6D6D964F" w14:textId="77777777" w:rsidR="00C062E0" w:rsidRPr="00563556" w:rsidRDefault="00C062E0" w:rsidP="00BF6FF2">
            <w:pPr>
              <w:rPr>
                <w:sz w:val="17"/>
                <w:szCs w:val="17"/>
                <w:lang w:val="en-US"/>
              </w:rPr>
            </w:pPr>
          </w:p>
        </w:tc>
        <w:tc>
          <w:tcPr>
            <w:tcW w:w="1245"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202C48EA" w14:textId="77777777" w:rsidR="00C062E0" w:rsidRPr="00563556" w:rsidRDefault="00C062E0" w:rsidP="00BF6FF2">
            <w:pPr>
              <w:rPr>
                <w:sz w:val="17"/>
                <w:szCs w:val="17"/>
                <w:lang w:val="en-US"/>
              </w:rPr>
            </w:pPr>
          </w:p>
        </w:tc>
        <w:tc>
          <w:tcPr>
            <w:tcW w:w="2168"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5DF6085B" w14:textId="77777777" w:rsidR="00C062E0" w:rsidRPr="00563556" w:rsidRDefault="00C062E0" w:rsidP="00BF6FF2">
            <w:pPr>
              <w:rPr>
                <w:sz w:val="17"/>
                <w:szCs w:val="17"/>
                <w:lang w:val="en-US"/>
              </w:rPr>
            </w:pPr>
            <w:r w:rsidRPr="00563556">
              <w:rPr>
                <w:sz w:val="17"/>
                <w:szCs w:val="17"/>
                <w:lang w:val="en-US"/>
              </w:rPr>
              <w:t>Yes</w:t>
            </w:r>
          </w:p>
        </w:tc>
      </w:tr>
      <w:tr w:rsidR="00C062E0" w:rsidRPr="00563556" w14:paraId="52BDFBA7" w14:textId="77777777" w:rsidTr="00BF6FF2">
        <w:tblPrEx>
          <w:tblBorders>
            <w:top w:val="none" w:sz="0" w:space="0" w:color="auto"/>
          </w:tblBorders>
        </w:tblPrEx>
        <w:trPr>
          <w:trHeight w:val="159"/>
        </w:trPr>
        <w:tc>
          <w:tcPr>
            <w:tcW w:w="1246"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4658A58F" w14:textId="77777777" w:rsidR="00C062E0" w:rsidRPr="00563556" w:rsidRDefault="00C062E0" w:rsidP="00BF6FF2">
            <w:pPr>
              <w:rPr>
                <w:sz w:val="17"/>
                <w:szCs w:val="17"/>
                <w:lang w:val="en-US"/>
              </w:rPr>
            </w:pPr>
            <w:r w:rsidRPr="00563556">
              <w:rPr>
                <w:sz w:val="17"/>
                <w:szCs w:val="17"/>
                <w:lang w:val="en-US"/>
              </w:rPr>
              <w:t> </w:t>
            </w:r>
          </w:p>
        </w:tc>
        <w:tc>
          <w:tcPr>
            <w:tcW w:w="855"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51D44573" w14:textId="77777777" w:rsidR="00C062E0" w:rsidRPr="00563556" w:rsidRDefault="00C062E0" w:rsidP="00BF6FF2">
            <w:pPr>
              <w:rPr>
                <w:i/>
                <w:sz w:val="17"/>
                <w:szCs w:val="17"/>
                <w:lang w:val="en-US"/>
              </w:rPr>
            </w:pPr>
            <w:r w:rsidRPr="00563556">
              <w:rPr>
                <w:i/>
                <w:sz w:val="17"/>
                <w:szCs w:val="17"/>
                <w:lang w:val="en-US"/>
              </w:rPr>
              <w:t> </w:t>
            </w:r>
          </w:p>
        </w:tc>
        <w:tc>
          <w:tcPr>
            <w:tcW w:w="1945"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57793933" w14:textId="77777777" w:rsidR="00C062E0" w:rsidRPr="00563556" w:rsidRDefault="00C062E0" w:rsidP="00BF6FF2">
            <w:pPr>
              <w:rPr>
                <w:sz w:val="17"/>
                <w:szCs w:val="17"/>
                <w:lang w:val="en-US"/>
              </w:rPr>
            </w:pPr>
            <w:r w:rsidRPr="00563556">
              <w:rPr>
                <w:sz w:val="17"/>
                <w:szCs w:val="17"/>
                <w:lang w:val="en-US"/>
              </w:rPr>
              <w:t> </w:t>
            </w:r>
          </w:p>
        </w:tc>
        <w:tc>
          <w:tcPr>
            <w:tcW w:w="1245"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60942CFF" w14:textId="77777777" w:rsidR="00C062E0" w:rsidRPr="00563556" w:rsidRDefault="00C062E0" w:rsidP="00BF6FF2">
            <w:pPr>
              <w:rPr>
                <w:sz w:val="17"/>
                <w:szCs w:val="17"/>
                <w:lang w:val="en-US"/>
              </w:rPr>
            </w:pPr>
            <w:r w:rsidRPr="00563556">
              <w:rPr>
                <w:sz w:val="17"/>
                <w:szCs w:val="17"/>
                <w:lang w:val="en-US"/>
              </w:rPr>
              <w:t> </w:t>
            </w:r>
          </w:p>
        </w:tc>
        <w:tc>
          <w:tcPr>
            <w:tcW w:w="1321"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2F8F19D0" w14:textId="77777777" w:rsidR="00C062E0" w:rsidRPr="00563556" w:rsidRDefault="00C062E0" w:rsidP="00BF6FF2">
            <w:pPr>
              <w:rPr>
                <w:sz w:val="17"/>
                <w:szCs w:val="17"/>
                <w:lang w:val="en-US"/>
              </w:rPr>
            </w:pPr>
            <w:r w:rsidRPr="00563556">
              <w:rPr>
                <w:sz w:val="17"/>
                <w:szCs w:val="17"/>
                <w:lang w:val="en-US"/>
              </w:rPr>
              <w:t>rs567662400</w:t>
            </w:r>
          </w:p>
        </w:tc>
        <w:tc>
          <w:tcPr>
            <w:tcW w:w="1324"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1FDE1EF9" w14:textId="77777777" w:rsidR="00C062E0" w:rsidRPr="00563556" w:rsidRDefault="00C062E0" w:rsidP="00BF6FF2">
            <w:pPr>
              <w:rPr>
                <w:sz w:val="17"/>
                <w:szCs w:val="17"/>
                <w:lang w:val="en-US"/>
              </w:rPr>
            </w:pPr>
            <w:r w:rsidRPr="00563556">
              <w:rPr>
                <w:sz w:val="17"/>
                <w:szCs w:val="17"/>
                <w:lang w:val="en-US"/>
              </w:rPr>
              <w:t>A&gt;A/C</w:t>
            </w:r>
          </w:p>
        </w:tc>
        <w:tc>
          <w:tcPr>
            <w:tcW w:w="1399"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27570B34" w14:textId="77777777" w:rsidR="00C062E0" w:rsidRPr="00563556" w:rsidRDefault="00C062E0" w:rsidP="00BF6FF2">
            <w:pPr>
              <w:rPr>
                <w:sz w:val="17"/>
                <w:szCs w:val="17"/>
                <w:lang w:val="en-US"/>
              </w:rPr>
            </w:pPr>
            <w:r w:rsidRPr="00563556">
              <w:rPr>
                <w:sz w:val="17"/>
                <w:szCs w:val="17"/>
                <w:lang w:val="en-US"/>
              </w:rPr>
              <w:t>G=0.000008</w:t>
            </w:r>
          </w:p>
        </w:tc>
        <w:tc>
          <w:tcPr>
            <w:tcW w:w="1245"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51558E13" w14:textId="77777777" w:rsidR="00C062E0" w:rsidRPr="00563556" w:rsidRDefault="00C062E0" w:rsidP="00BF6FF2">
            <w:pPr>
              <w:rPr>
                <w:sz w:val="17"/>
                <w:szCs w:val="17"/>
                <w:lang w:val="en-US"/>
              </w:rPr>
            </w:pPr>
            <w:r w:rsidRPr="00563556">
              <w:rPr>
                <w:sz w:val="17"/>
                <w:szCs w:val="17"/>
                <w:lang w:val="en-US"/>
              </w:rPr>
              <w:t> </w:t>
            </w:r>
          </w:p>
        </w:tc>
        <w:tc>
          <w:tcPr>
            <w:tcW w:w="1245"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5A3853FB" w14:textId="77777777" w:rsidR="00C062E0" w:rsidRPr="00563556" w:rsidRDefault="00C062E0" w:rsidP="00BF6FF2">
            <w:pPr>
              <w:rPr>
                <w:sz w:val="17"/>
                <w:szCs w:val="17"/>
                <w:lang w:val="en-US"/>
              </w:rPr>
            </w:pPr>
            <w:r w:rsidRPr="00563556">
              <w:rPr>
                <w:sz w:val="17"/>
                <w:szCs w:val="17"/>
                <w:lang w:val="en-US"/>
              </w:rPr>
              <w:t> </w:t>
            </w:r>
          </w:p>
        </w:tc>
        <w:tc>
          <w:tcPr>
            <w:tcW w:w="2168"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3DFA9F4C" w14:textId="77777777" w:rsidR="00C062E0" w:rsidRPr="00563556" w:rsidRDefault="00C062E0" w:rsidP="00BF6FF2">
            <w:pPr>
              <w:rPr>
                <w:sz w:val="17"/>
                <w:szCs w:val="17"/>
                <w:lang w:val="en-US"/>
              </w:rPr>
            </w:pPr>
            <w:r w:rsidRPr="00563556">
              <w:rPr>
                <w:sz w:val="17"/>
                <w:szCs w:val="17"/>
                <w:lang w:val="en-US"/>
              </w:rPr>
              <w:t>Yes</w:t>
            </w:r>
          </w:p>
        </w:tc>
      </w:tr>
      <w:tr w:rsidR="00C062E0" w:rsidRPr="00563556" w14:paraId="1983E8AB" w14:textId="77777777" w:rsidTr="00BF6FF2">
        <w:tblPrEx>
          <w:tblBorders>
            <w:top w:val="none" w:sz="0" w:space="0" w:color="auto"/>
          </w:tblBorders>
        </w:tblPrEx>
        <w:trPr>
          <w:trHeight w:val="174"/>
        </w:trPr>
        <w:tc>
          <w:tcPr>
            <w:tcW w:w="1246"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5D6C15B9" w14:textId="77777777" w:rsidR="00C062E0" w:rsidRPr="00563556" w:rsidRDefault="00C062E0" w:rsidP="00BF6FF2">
            <w:pPr>
              <w:rPr>
                <w:sz w:val="17"/>
                <w:szCs w:val="17"/>
                <w:lang w:val="en-US"/>
              </w:rPr>
            </w:pPr>
            <w:r w:rsidRPr="00563556">
              <w:rPr>
                <w:sz w:val="17"/>
                <w:szCs w:val="17"/>
                <w:lang w:val="en-US"/>
              </w:rPr>
              <w:t>cg04838987</w:t>
            </w:r>
          </w:p>
        </w:tc>
        <w:tc>
          <w:tcPr>
            <w:tcW w:w="855"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168A552B" w14:textId="77777777" w:rsidR="00C062E0" w:rsidRPr="00563556" w:rsidRDefault="00C062E0" w:rsidP="00BF6FF2">
            <w:pPr>
              <w:rPr>
                <w:i/>
                <w:sz w:val="17"/>
                <w:szCs w:val="17"/>
                <w:lang w:val="en-US"/>
              </w:rPr>
            </w:pPr>
            <w:r w:rsidRPr="00563556">
              <w:rPr>
                <w:i/>
                <w:sz w:val="17"/>
                <w:szCs w:val="17"/>
                <w:lang w:val="en-US"/>
              </w:rPr>
              <w:t>EDEM2</w:t>
            </w:r>
          </w:p>
        </w:tc>
        <w:tc>
          <w:tcPr>
            <w:tcW w:w="1945"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53F208DE" w14:textId="77777777" w:rsidR="00C062E0" w:rsidRPr="00563556" w:rsidRDefault="00C062E0" w:rsidP="00BF6FF2">
            <w:pPr>
              <w:rPr>
                <w:sz w:val="17"/>
                <w:szCs w:val="17"/>
                <w:lang w:val="en-US"/>
              </w:rPr>
            </w:pPr>
            <w:r w:rsidRPr="00563556">
              <w:rPr>
                <w:sz w:val="17"/>
                <w:szCs w:val="17"/>
                <w:lang w:val="en-US"/>
              </w:rPr>
              <w:t>Bimodal</w:t>
            </w:r>
          </w:p>
        </w:tc>
        <w:tc>
          <w:tcPr>
            <w:tcW w:w="1245"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074B19F9" w14:textId="77777777" w:rsidR="00C062E0" w:rsidRPr="00563556" w:rsidRDefault="00C062E0" w:rsidP="00BF6FF2">
            <w:pPr>
              <w:rPr>
                <w:sz w:val="17"/>
                <w:szCs w:val="17"/>
                <w:lang w:val="en-US"/>
              </w:rPr>
            </w:pPr>
            <w:r w:rsidRPr="00563556">
              <w:rPr>
                <w:sz w:val="17"/>
                <w:szCs w:val="17"/>
                <w:lang w:val="en-US"/>
              </w:rPr>
              <w:t>II</w:t>
            </w:r>
          </w:p>
        </w:tc>
        <w:tc>
          <w:tcPr>
            <w:tcW w:w="1321"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67301975" w14:textId="77777777" w:rsidR="00C062E0" w:rsidRPr="00563556" w:rsidRDefault="00C062E0" w:rsidP="00BF6FF2">
            <w:pPr>
              <w:rPr>
                <w:sz w:val="17"/>
                <w:szCs w:val="17"/>
                <w:lang w:val="en-US"/>
              </w:rPr>
            </w:pPr>
            <w:r w:rsidRPr="00563556">
              <w:rPr>
                <w:sz w:val="17"/>
                <w:szCs w:val="17"/>
                <w:lang w:val="en-US"/>
              </w:rPr>
              <w:t>rs904409227</w:t>
            </w:r>
          </w:p>
        </w:tc>
        <w:tc>
          <w:tcPr>
            <w:tcW w:w="1324"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3B4D7997" w14:textId="77777777" w:rsidR="00C062E0" w:rsidRPr="00563556" w:rsidRDefault="00C062E0" w:rsidP="00BF6FF2">
            <w:pPr>
              <w:rPr>
                <w:sz w:val="17"/>
                <w:szCs w:val="17"/>
                <w:lang w:val="en-US"/>
              </w:rPr>
            </w:pPr>
            <w:r w:rsidRPr="00563556">
              <w:rPr>
                <w:sz w:val="17"/>
                <w:szCs w:val="17"/>
                <w:lang w:val="en-US"/>
              </w:rPr>
              <w:t>C&gt;C/T</w:t>
            </w:r>
          </w:p>
        </w:tc>
        <w:tc>
          <w:tcPr>
            <w:tcW w:w="1399"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263E78C3" w14:textId="77777777" w:rsidR="00C062E0" w:rsidRPr="00563556" w:rsidRDefault="00C062E0" w:rsidP="00BF6FF2">
            <w:pPr>
              <w:rPr>
                <w:sz w:val="17"/>
                <w:szCs w:val="17"/>
                <w:lang w:val="en-US"/>
              </w:rPr>
            </w:pPr>
            <w:r w:rsidRPr="00563556">
              <w:rPr>
                <w:sz w:val="17"/>
                <w:szCs w:val="17"/>
                <w:lang w:val="en-US"/>
              </w:rPr>
              <w:t>T=0.000008</w:t>
            </w:r>
          </w:p>
        </w:tc>
        <w:tc>
          <w:tcPr>
            <w:tcW w:w="1245"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45ABA1B0" w14:textId="77777777" w:rsidR="00C062E0" w:rsidRPr="00563556" w:rsidRDefault="00C062E0" w:rsidP="00BF6FF2">
            <w:pPr>
              <w:rPr>
                <w:sz w:val="17"/>
                <w:szCs w:val="17"/>
                <w:lang w:val="en-US"/>
              </w:rPr>
            </w:pPr>
            <w:r w:rsidRPr="00563556">
              <w:rPr>
                <w:sz w:val="17"/>
                <w:szCs w:val="17"/>
                <w:lang w:val="en-US"/>
              </w:rPr>
              <w:t>Yes</w:t>
            </w:r>
          </w:p>
        </w:tc>
        <w:tc>
          <w:tcPr>
            <w:tcW w:w="1245"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6466B666" w14:textId="77777777" w:rsidR="00C062E0" w:rsidRPr="00563556" w:rsidRDefault="00C062E0" w:rsidP="00BF6FF2">
            <w:pPr>
              <w:rPr>
                <w:sz w:val="17"/>
                <w:szCs w:val="17"/>
                <w:lang w:val="en-US"/>
              </w:rPr>
            </w:pPr>
          </w:p>
        </w:tc>
        <w:tc>
          <w:tcPr>
            <w:tcW w:w="2168"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5370629C" w14:textId="77777777" w:rsidR="00C062E0" w:rsidRPr="00563556" w:rsidRDefault="00C062E0" w:rsidP="00BF6FF2">
            <w:pPr>
              <w:rPr>
                <w:sz w:val="17"/>
                <w:szCs w:val="17"/>
                <w:lang w:val="en-US"/>
              </w:rPr>
            </w:pPr>
          </w:p>
        </w:tc>
      </w:tr>
      <w:tr w:rsidR="00C062E0" w:rsidRPr="00563556" w14:paraId="78F3E16D" w14:textId="77777777" w:rsidTr="00BF6FF2">
        <w:tblPrEx>
          <w:tblBorders>
            <w:top w:val="none" w:sz="0" w:space="0" w:color="auto"/>
          </w:tblBorders>
        </w:tblPrEx>
        <w:trPr>
          <w:trHeight w:val="174"/>
        </w:trPr>
        <w:tc>
          <w:tcPr>
            <w:tcW w:w="1246"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7481B478" w14:textId="77777777" w:rsidR="00C062E0" w:rsidRPr="00563556" w:rsidRDefault="00C062E0" w:rsidP="00BF6FF2">
            <w:pPr>
              <w:rPr>
                <w:sz w:val="17"/>
                <w:szCs w:val="17"/>
                <w:lang w:val="en-US"/>
              </w:rPr>
            </w:pPr>
            <w:r w:rsidRPr="00563556">
              <w:rPr>
                <w:sz w:val="17"/>
                <w:szCs w:val="17"/>
                <w:lang w:val="en-US"/>
              </w:rPr>
              <w:t>cg11241206</w:t>
            </w:r>
          </w:p>
        </w:tc>
        <w:tc>
          <w:tcPr>
            <w:tcW w:w="855"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2EF56352" w14:textId="77777777" w:rsidR="00C062E0" w:rsidRPr="00563556" w:rsidRDefault="00C062E0" w:rsidP="00BF6FF2">
            <w:pPr>
              <w:rPr>
                <w:i/>
                <w:sz w:val="17"/>
                <w:szCs w:val="17"/>
                <w:lang w:val="en-US"/>
              </w:rPr>
            </w:pPr>
            <w:r w:rsidRPr="00563556">
              <w:rPr>
                <w:i/>
                <w:sz w:val="17"/>
                <w:szCs w:val="17"/>
                <w:lang w:val="en-US"/>
              </w:rPr>
              <w:t>BDNF</w:t>
            </w:r>
          </w:p>
        </w:tc>
        <w:tc>
          <w:tcPr>
            <w:tcW w:w="1945"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16F000DB" w14:textId="77777777" w:rsidR="00C062E0" w:rsidRPr="00563556" w:rsidRDefault="00C062E0" w:rsidP="00BF6FF2">
            <w:pPr>
              <w:rPr>
                <w:sz w:val="17"/>
                <w:szCs w:val="17"/>
                <w:lang w:val="en-US"/>
              </w:rPr>
            </w:pPr>
            <w:r w:rsidRPr="00563556">
              <w:rPr>
                <w:sz w:val="17"/>
                <w:szCs w:val="17"/>
                <w:lang w:val="en-US"/>
              </w:rPr>
              <w:t>Bimodal</w:t>
            </w:r>
          </w:p>
        </w:tc>
        <w:tc>
          <w:tcPr>
            <w:tcW w:w="1245"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105D90A7" w14:textId="77777777" w:rsidR="00C062E0" w:rsidRPr="00563556" w:rsidRDefault="00C062E0" w:rsidP="00BF6FF2">
            <w:pPr>
              <w:rPr>
                <w:sz w:val="17"/>
                <w:szCs w:val="17"/>
                <w:lang w:val="en-US"/>
              </w:rPr>
            </w:pPr>
            <w:r w:rsidRPr="00563556">
              <w:rPr>
                <w:sz w:val="17"/>
                <w:szCs w:val="17"/>
                <w:lang w:val="en-US"/>
              </w:rPr>
              <w:t>I</w:t>
            </w:r>
          </w:p>
        </w:tc>
        <w:tc>
          <w:tcPr>
            <w:tcW w:w="1321"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708307E5" w14:textId="77777777" w:rsidR="00C062E0" w:rsidRPr="00563556" w:rsidRDefault="00C062E0" w:rsidP="00BF6FF2">
            <w:pPr>
              <w:rPr>
                <w:sz w:val="17"/>
                <w:szCs w:val="17"/>
                <w:lang w:val="en-US"/>
              </w:rPr>
            </w:pPr>
            <w:r w:rsidRPr="00563556">
              <w:rPr>
                <w:sz w:val="17"/>
                <w:szCs w:val="17"/>
                <w:lang w:val="en-US"/>
              </w:rPr>
              <w:t>rs557440317</w:t>
            </w:r>
          </w:p>
        </w:tc>
        <w:tc>
          <w:tcPr>
            <w:tcW w:w="1324"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6DD2C2FE" w14:textId="77777777" w:rsidR="00C062E0" w:rsidRPr="00563556" w:rsidRDefault="00C062E0" w:rsidP="00BF6FF2">
            <w:pPr>
              <w:rPr>
                <w:sz w:val="17"/>
                <w:szCs w:val="17"/>
                <w:lang w:val="en-US"/>
              </w:rPr>
            </w:pPr>
            <w:r w:rsidRPr="00563556">
              <w:rPr>
                <w:sz w:val="17"/>
                <w:szCs w:val="17"/>
                <w:lang w:val="en-US"/>
              </w:rPr>
              <w:t>C&gt;A/C</w:t>
            </w:r>
          </w:p>
        </w:tc>
        <w:tc>
          <w:tcPr>
            <w:tcW w:w="1399"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498F6C34" w14:textId="77777777" w:rsidR="00C062E0" w:rsidRPr="00563556" w:rsidRDefault="00C062E0" w:rsidP="00BF6FF2">
            <w:pPr>
              <w:rPr>
                <w:sz w:val="17"/>
                <w:szCs w:val="17"/>
                <w:lang w:val="en-US"/>
              </w:rPr>
            </w:pPr>
            <w:r w:rsidRPr="00563556">
              <w:rPr>
                <w:sz w:val="17"/>
                <w:szCs w:val="17"/>
                <w:lang w:val="en-US"/>
              </w:rPr>
              <w:t>N/A</w:t>
            </w:r>
          </w:p>
        </w:tc>
        <w:tc>
          <w:tcPr>
            <w:tcW w:w="1245"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1E36F051" w14:textId="77777777" w:rsidR="00C062E0" w:rsidRPr="00563556" w:rsidRDefault="00C062E0" w:rsidP="00BF6FF2">
            <w:pPr>
              <w:rPr>
                <w:sz w:val="17"/>
                <w:szCs w:val="17"/>
                <w:lang w:val="en-US"/>
              </w:rPr>
            </w:pPr>
            <w:r w:rsidRPr="00563556">
              <w:rPr>
                <w:sz w:val="17"/>
                <w:szCs w:val="17"/>
                <w:lang w:val="en-US"/>
              </w:rPr>
              <w:t>Yes</w:t>
            </w:r>
          </w:p>
        </w:tc>
        <w:tc>
          <w:tcPr>
            <w:tcW w:w="1245"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3CAE1CB5" w14:textId="77777777" w:rsidR="00C062E0" w:rsidRPr="00563556" w:rsidRDefault="00C062E0" w:rsidP="00BF6FF2">
            <w:pPr>
              <w:rPr>
                <w:sz w:val="17"/>
                <w:szCs w:val="17"/>
                <w:lang w:val="en-US"/>
              </w:rPr>
            </w:pPr>
            <w:r w:rsidRPr="00563556">
              <w:rPr>
                <w:sz w:val="17"/>
                <w:szCs w:val="17"/>
                <w:lang w:val="en-US"/>
              </w:rPr>
              <w:t> </w:t>
            </w:r>
          </w:p>
        </w:tc>
        <w:tc>
          <w:tcPr>
            <w:tcW w:w="2168"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7E9017F4" w14:textId="77777777" w:rsidR="00C062E0" w:rsidRPr="00563556" w:rsidRDefault="00C062E0" w:rsidP="00BF6FF2">
            <w:pPr>
              <w:rPr>
                <w:sz w:val="17"/>
                <w:szCs w:val="17"/>
                <w:lang w:val="en-US"/>
              </w:rPr>
            </w:pPr>
            <w:r w:rsidRPr="00563556">
              <w:rPr>
                <w:sz w:val="17"/>
                <w:szCs w:val="17"/>
                <w:lang w:val="en-US"/>
              </w:rPr>
              <w:t> </w:t>
            </w:r>
          </w:p>
        </w:tc>
      </w:tr>
      <w:tr w:rsidR="00C062E0" w:rsidRPr="00563556" w14:paraId="5DB85A01" w14:textId="77777777" w:rsidTr="00BF6FF2">
        <w:tblPrEx>
          <w:tblBorders>
            <w:top w:val="none" w:sz="0" w:space="0" w:color="auto"/>
          </w:tblBorders>
        </w:tblPrEx>
        <w:trPr>
          <w:trHeight w:val="174"/>
        </w:trPr>
        <w:tc>
          <w:tcPr>
            <w:tcW w:w="1246"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3F1C011E" w14:textId="77777777" w:rsidR="00C062E0" w:rsidRPr="00563556" w:rsidRDefault="00C062E0" w:rsidP="00BF6FF2">
            <w:pPr>
              <w:rPr>
                <w:sz w:val="17"/>
                <w:szCs w:val="17"/>
                <w:lang w:val="en-US"/>
              </w:rPr>
            </w:pPr>
          </w:p>
        </w:tc>
        <w:tc>
          <w:tcPr>
            <w:tcW w:w="855"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3063B2BE" w14:textId="77777777" w:rsidR="00C062E0" w:rsidRPr="00563556" w:rsidRDefault="00C062E0" w:rsidP="00BF6FF2">
            <w:pPr>
              <w:rPr>
                <w:i/>
                <w:sz w:val="17"/>
                <w:szCs w:val="17"/>
                <w:lang w:val="en-US"/>
              </w:rPr>
            </w:pPr>
          </w:p>
        </w:tc>
        <w:tc>
          <w:tcPr>
            <w:tcW w:w="1945"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7BCCEA80" w14:textId="77777777" w:rsidR="00C062E0" w:rsidRPr="00563556" w:rsidRDefault="00C062E0" w:rsidP="00BF6FF2">
            <w:pPr>
              <w:rPr>
                <w:sz w:val="17"/>
                <w:szCs w:val="17"/>
                <w:lang w:val="en-US"/>
              </w:rPr>
            </w:pPr>
          </w:p>
        </w:tc>
        <w:tc>
          <w:tcPr>
            <w:tcW w:w="1245"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7F4D3BA3" w14:textId="77777777" w:rsidR="00C062E0" w:rsidRPr="00563556" w:rsidRDefault="00C062E0" w:rsidP="00BF6FF2">
            <w:pPr>
              <w:rPr>
                <w:sz w:val="17"/>
                <w:szCs w:val="17"/>
                <w:lang w:val="en-US"/>
              </w:rPr>
            </w:pPr>
          </w:p>
        </w:tc>
        <w:tc>
          <w:tcPr>
            <w:tcW w:w="1321"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50F5E841" w14:textId="77777777" w:rsidR="00C062E0" w:rsidRPr="00563556" w:rsidRDefault="00C062E0" w:rsidP="00BF6FF2">
            <w:pPr>
              <w:rPr>
                <w:sz w:val="17"/>
                <w:szCs w:val="17"/>
                <w:lang w:val="en-US"/>
              </w:rPr>
            </w:pPr>
            <w:r w:rsidRPr="00563556">
              <w:rPr>
                <w:sz w:val="17"/>
                <w:szCs w:val="17"/>
                <w:lang w:val="en-US"/>
              </w:rPr>
              <w:t>rs56195957</w:t>
            </w:r>
          </w:p>
        </w:tc>
        <w:tc>
          <w:tcPr>
            <w:tcW w:w="1324"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04DBF230" w14:textId="77777777" w:rsidR="00C062E0" w:rsidRPr="00563556" w:rsidRDefault="00C062E0" w:rsidP="00BF6FF2">
            <w:pPr>
              <w:rPr>
                <w:sz w:val="17"/>
                <w:szCs w:val="17"/>
                <w:lang w:val="en-US"/>
              </w:rPr>
            </w:pPr>
            <w:r w:rsidRPr="00563556">
              <w:rPr>
                <w:sz w:val="17"/>
                <w:szCs w:val="17"/>
                <w:lang w:val="en-US"/>
              </w:rPr>
              <w:t>G&gt;A/G</w:t>
            </w:r>
          </w:p>
        </w:tc>
        <w:tc>
          <w:tcPr>
            <w:tcW w:w="1399"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04E6D67C" w14:textId="77777777" w:rsidR="00C062E0" w:rsidRPr="00563556" w:rsidRDefault="00C062E0" w:rsidP="00BF6FF2">
            <w:pPr>
              <w:rPr>
                <w:sz w:val="17"/>
                <w:szCs w:val="17"/>
                <w:lang w:val="en-US"/>
              </w:rPr>
            </w:pPr>
            <w:r w:rsidRPr="00563556">
              <w:rPr>
                <w:sz w:val="17"/>
                <w:szCs w:val="17"/>
                <w:lang w:val="en-US"/>
              </w:rPr>
              <w:t>A=0.0002</w:t>
            </w:r>
          </w:p>
        </w:tc>
        <w:tc>
          <w:tcPr>
            <w:tcW w:w="1245"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26BF0B9F" w14:textId="77777777" w:rsidR="00C062E0" w:rsidRPr="00563556" w:rsidRDefault="00C062E0" w:rsidP="00BF6FF2">
            <w:pPr>
              <w:rPr>
                <w:sz w:val="17"/>
                <w:szCs w:val="17"/>
                <w:lang w:val="en-US"/>
              </w:rPr>
            </w:pPr>
          </w:p>
        </w:tc>
        <w:tc>
          <w:tcPr>
            <w:tcW w:w="1245"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0A2D8B90" w14:textId="77777777" w:rsidR="00C062E0" w:rsidRPr="00563556" w:rsidRDefault="00C062E0" w:rsidP="00BF6FF2">
            <w:pPr>
              <w:rPr>
                <w:sz w:val="17"/>
                <w:szCs w:val="17"/>
                <w:lang w:val="en-US"/>
              </w:rPr>
            </w:pPr>
            <w:r w:rsidRPr="00563556">
              <w:rPr>
                <w:sz w:val="17"/>
                <w:szCs w:val="17"/>
                <w:lang w:val="en-US"/>
              </w:rPr>
              <w:t>Yes</w:t>
            </w:r>
          </w:p>
        </w:tc>
        <w:tc>
          <w:tcPr>
            <w:tcW w:w="2168"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104FBAA7" w14:textId="77777777" w:rsidR="00C062E0" w:rsidRPr="00563556" w:rsidRDefault="00C062E0" w:rsidP="00BF6FF2">
            <w:pPr>
              <w:rPr>
                <w:sz w:val="17"/>
                <w:szCs w:val="17"/>
                <w:lang w:val="en-US"/>
              </w:rPr>
            </w:pPr>
          </w:p>
        </w:tc>
      </w:tr>
      <w:tr w:rsidR="00C062E0" w:rsidRPr="00563556" w14:paraId="0D1ED601" w14:textId="77777777" w:rsidTr="00BF6FF2">
        <w:tblPrEx>
          <w:tblBorders>
            <w:top w:val="none" w:sz="0" w:space="0" w:color="auto"/>
          </w:tblBorders>
        </w:tblPrEx>
        <w:trPr>
          <w:trHeight w:val="174"/>
        </w:trPr>
        <w:tc>
          <w:tcPr>
            <w:tcW w:w="1246"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0461C131" w14:textId="77777777" w:rsidR="00C062E0" w:rsidRPr="00563556" w:rsidRDefault="00C062E0" w:rsidP="00BF6FF2">
            <w:pPr>
              <w:rPr>
                <w:sz w:val="17"/>
                <w:szCs w:val="17"/>
                <w:lang w:val="en-US"/>
              </w:rPr>
            </w:pPr>
            <w:r w:rsidRPr="00563556">
              <w:rPr>
                <w:sz w:val="17"/>
                <w:szCs w:val="17"/>
                <w:lang w:val="en-US"/>
              </w:rPr>
              <w:t>cg26347887</w:t>
            </w:r>
          </w:p>
        </w:tc>
        <w:tc>
          <w:tcPr>
            <w:tcW w:w="855"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353D2CB3" w14:textId="77777777" w:rsidR="00C062E0" w:rsidRPr="00563556" w:rsidRDefault="00C062E0" w:rsidP="00BF6FF2">
            <w:pPr>
              <w:rPr>
                <w:i/>
                <w:sz w:val="17"/>
                <w:szCs w:val="17"/>
                <w:lang w:val="en-US"/>
              </w:rPr>
            </w:pPr>
            <w:r w:rsidRPr="00563556">
              <w:rPr>
                <w:i/>
                <w:sz w:val="17"/>
                <w:szCs w:val="17"/>
                <w:lang w:val="en-US"/>
              </w:rPr>
              <w:t>EIF2AK3</w:t>
            </w:r>
          </w:p>
        </w:tc>
        <w:tc>
          <w:tcPr>
            <w:tcW w:w="1945"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06E895D7" w14:textId="77777777" w:rsidR="00C062E0" w:rsidRPr="00563556" w:rsidRDefault="00C062E0" w:rsidP="00BF6FF2">
            <w:pPr>
              <w:rPr>
                <w:sz w:val="17"/>
                <w:szCs w:val="17"/>
                <w:lang w:val="en-US"/>
              </w:rPr>
            </w:pPr>
            <w:r w:rsidRPr="00563556">
              <w:rPr>
                <w:sz w:val="17"/>
                <w:szCs w:val="17"/>
                <w:lang w:val="en-US"/>
              </w:rPr>
              <w:t>Trimodal</w:t>
            </w:r>
          </w:p>
        </w:tc>
        <w:tc>
          <w:tcPr>
            <w:tcW w:w="1245"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23C8FF2C" w14:textId="77777777" w:rsidR="00C062E0" w:rsidRPr="00563556" w:rsidRDefault="00C062E0" w:rsidP="00BF6FF2">
            <w:pPr>
              <w:rPr>
                <w:sz w:val="17"/>
                <w:szCs w:val="17"/>
                <w:lang w:val="en-US"/>
              </w:rPr>
            </w:pPr>
            <w:r w:rsidRPr="00563556">
              <w:rPr>
                <w:sz w:val="17"/>
                <w:szCs w:val="17"/>
                <w:lang w:val="en-US"/>
              </w:rPr>
              <w:t>I</w:t>
            </w:r>
          </w:p>
        </w:tc>
        <w:tc>
          <w:tcPr>
            <w:tcW w:w="1321"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70F1F8F3" w14:textId="77777777" w:rsidR="00C062E0" w:rsidRPr="00563556" w:rsidRDefault="00C062E0" w:rsidP="00BF6FF2">
            <w:pPr>
              <w:rPr>
                <w:sz w:val="17"/>
                <w:szCs w:val="17"/>
                <w:lang w:val="en-US"/>
              </w:rPr>
            </w:pPr>
            <w:r w:rsidRPr="00563556">
              <w:rPr>
                <w:sz w:val="17"/>
                <w:szCs w:val="17"/>
                <w:lang w:val="en-US"/>
              </w:rPr>
              <w:t>rs769588691</w:t>
            </w:r>
          </w:p>
        </w:tc>
        <w:tc>
          <w:tcPr>
            <w:tcW w:w="1324"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0DE86470" w14:textId="77777777" w:rsidR="00C062E0" w:rsidRPr="00563556" w:rsidRDefault="00C062E0" w:rsidP="00BF6FF2">
            <w:pPr>
              <w:rPr>
                <w:sz w:val="17"/>
                <w:szCs w:val="17"/>
                <w:lang w:val="en-US"/>
              </w:rPr>
            </w:pPr>
            <w:r w:rsidRPr="00563556">
              <w:rPr>
                <w:sz w:val="17"/>
                <w:szCs w:val="17"/>
                <w:lang w:val="en-US"/>
              </w:rPr>
              <w:t>C&gt;C/T</w:t>
            </w:r>
          </w:p>
        </w:tc>
        <w:tc>
          <w:tcPr>
            <w:tcW w:w="1399"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2761CE5E" w14:textId="77777777" w:rsidR="00C062E0" w:rsidRPr="00563556" w:rsidRDefault="00C062E0" w:rsidP="00BF6FF2">
            <w:pPr>
              <w:rPr>
                <w:sz w:val="17"/>
                <w:szCs w:val="17"/>
                <w:lang w:val="en-US"/>
              </w:rPr>
            </w:pPr>
            <w:r w:rsidRPr="00563556">
              <w:rPr>
                <w:sz w:val="17"/>
                <w:szCs w:val="17"/>
                <w:lang w:val="en-US"/>
              </w:rPr>
              <w:t>T=0.000008</w:t>
            </w:r>
          </w:p>
        </w:tc>
        <w:tc>
          <w:tcPr>
            <w:tcW w:w="1245"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6E36B008" w14:textId="77777777" w:rsidR="00C062E0" w:rsidRPr="00563556" w:rsidRDefault="00C062E0" w:rsidP="00BF6FF2">
            <w:pPr>
              <w:rPr>
                <w:sz w:val="17"/>
                <w:szCs w:val="17"/>
                <w:lang w:val="en-US"/>
              </w:rPr>
            </w:pPr>
            <w:r w:rsidRPr="00563556">
              <w:rPr>
                <w:sz w:val="17"/>
                <w:szCs w:val="17"/>
                <w:lang w:val="en-US"/>
              </w:rPr>
              <w:t> </w:t>
            </w:r>
          </w:p>
        </w:tc>
        <w:tc>
          <w:tcPr>
            <w:tcW w:w="1245"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430C127A" w14:textId="77777777" w:rsidR="00C062E0" w:rsidRPr="00563556" w:rsidRDefault="00C062E0" w:rsidP="00BF6FF2">
            <w:pPr>
              <w:rPr>
                <w:sz w:val="17"/>
                <w:szCs w:val="17"/>
                <w:lang w:val="en-US"/>
              </w:rPr>
            </w:pPr>
            <w:r w:rsidRPr="00563556">
              <w:rPr>
                <w:sz w:val="17"/>
                <w:szCs w:val="17"/>
                <w:lang w:val="en-US"/>
              </w:rPr>
              <w:t>Yes</w:t>
            </w:r>
          </w:p>
        </w:tc>
        <w:tc>
          <w:tcPr>
            <w:tcW w:w="2168"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412D97A1" w14:textId="77777777" w:rsidR="00C062E0" w:rsidRPr="00563556" w:rsidRDefault="00C062E0" w:rsidP="00BF6FF2">
            <w:pPr>
              <w:rPr>
                <w:sz w:val="17"/>
                <w:szCs w:val="17"/>
                <w:lang w:val="en-US"/>
              </w:rPr>
            </w:pPr>
            <w:r w:rsidRPr="00563556">
              <w:rPr>
                <w:sz w:val="17"/>
                <w:szCs w:val="17"/>
                <w:lang w:val="en-US"/>
              </w:rPr>
              <w:t> </w:t>
            </w:r>
          </w:p>
        </w:tc>
      </w:tr>
      <w:tr w:rsidR="00C062E0" w:rsidRPr="00563556" w14:paraId="025E6BE4" w14:textId="77777777" w:rsidTr="00BF6FF2">
        <w:tblPrEx>
          <w:tblBorders>
            <w:top w:val="none" w:sz="0" w:space="0" w:color="auto"/>
          </w:tblBorders>
        </w:tblPrEx>
        <w:trPr>
          <w:trHeight w:val="159"/>
        </w:trPr>
        <w:tc>
          <w:tcPr>
            <w:tcW w:w="1246"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7304A805" w14:textId="77777777" w:rsidR="00C062E0" w:rsidRPr="00563556" w:rsidRDefault="00C062E0" w:rsidP="00BF6FF2">
            <w:pPr>
              <w:rPr>
                <w:sz w:val="17"/>
                <w:szCs w:val="17"/>
                <w:lang w:val="en-US"/>
              </w:rPr>
            </w:pPr>
          </w:p>
        </w:tc>
        <w:tc>
          <w:tcPr>
            <w:tcW w:w="855"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14AEC8D9" w14:textId="77777777" w:rsidR="00C062E0" w:rsidRPr="00563556" w:rsidRDefault="00C062E0" w:rsidP="00BF6FF2">
            <w:pPr>
              <w:rPr>
                <w:i/>
                <w:sz w:val="17"/>
                <w:szCs w:val="17"/>
                <w:lang w:val="en-US"/>
              </w:rPr>
            </w:pPr>
          </w:p>
        </w:tc>
        <w:tc>
          <w:tcPr>
            <w:tcW w:w="1945"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105BD838" w14:textId="77777777" w:rsidR="00C062E0" w:rsidRPr="00563556" w:rsidRDefault="00C062E0" w:rsidP="00BF6FF2">
            <w:pPr>
              <w:rPr>
                <w:sz w:val="17"/>
                <w:szCs w:val="17"/>
                <w:lang w:val="en-US"/>
              </w:rPr>
            </w:pPr>
          </w:p>
        </w:tc>
        <w:tc>
          <w:tcPr>
            <w:tcW w:w="1245"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2E829657" w14:textId="77777777" w:rsidR="00C062E0" w:rsidRPr="00563556" w:rsidRDefault="00C062E0" w:rsidP="00BF6FF2">
            <w:pPr>
              <w:rPr>
                <w:sz w:val="17"/>
                <w:szCs w:val="17"/>
                <w:lang w:val="en-US"/>
              </w:rPr>
            </w:pPr>
          </w:p>
        </w:tc>
        <w:tc>
          <w:tcPr>
            <w:tcW w:w="1321"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62CE51B5" w14:textId="77777777" w:rsidR="00C062E0" w:rsidRPr="00563556" w:rsidRDefault="00C062E0" w:rsidP="00BF6FF2">
            <w:pPr>
              <w:rPr>
                <w:sz w:val="17"/>
                <w:szCs w:val="17"/>
                <w:lang w:val="en-US"/>
              </w:rPr>
            </w:pPr>
            <w:r w:rsidRPr="00563556">
              <w:rPr>
                <w:sz w:val="17"/>
                <w:szCs w:val="17"/>
                <w:lang w:val="en-US"/>
              </w:rPr>
              <w:t>rs562774326</w:t>
            </w:r>
          </w:p>
        </w:tc>
        <w:tc>
          <w:tcPr>
            <w:tcW w:w="1324"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20217F3F" w14:textId="77777777" w:rsidR="00C062E0" w:rsidRPr="00563556" w:rsidRDefault="00C062E0" w:rsidP="00BF6FF2">
            <w:pPr>
              <w:rPr>
                <w:sz w:val="17"/>
                <w:szCs w:val="17"/>
                <w:lang w:val="en-US"/>
              </w:rPr>
            </w:pPr>
            <w:r w:rsidRPr="00563556">
              <w:rPr>
                <w:sz w:val="17"/>
                <w:szCs w:val="17"/>
                <w:lang w:val="en-US"/>
              </w:rPr>
              <w:t>C&gt;C/T</w:t>
            </w:r>
          </w:p>
        </w:tc>
        <w:tc>
          <w:tcPr>
            <w:tcW w:w="1399"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401B5C58" w14:textId="77777777" w:rsidR="00C062E0" w:rsidRPr="00563556" w:rsidRDefault="00C062E0" w:rsidP="00BF6FF2">
            <w:pPr>
              <w:rPr>
                <w:sz w:val="17"/>
                <w:szCs w:val="17"/>
                <w:lang w:val="en-US"/>
              </w:rPr>
            </w:pPr>
            <w:r w:rsidRPr="00563556">
              <w:rPr>
                <w:sz w:val="17"/>
                <w:szCs w:val="17"/>
                <w:lang w:val="en-US"/>
              </w:rPr>
              <w:t>T=0.0002</w:t>
            </w:r>
          </w:p>
        </w:tc>
        <w:tc>
          <w:tcPr>
            <w:tcW w:w="1245"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74B2683E" w14:textId="77777777" w:rsidR="00C062E0" w:rsidRPr="00563556" w:rsidRDefault="00C062E0" w:rsidP="00BF6FF2">
            <w:pPr>
              <w:rPr>
                <w:sz w:val="17"/>
                <w:szCs w:val="17"/>
                <w:lang w:val="en-US"/>
              </w:rPr>
            </w:pPr>
          </w:p>
        </w:tc>
        <w:tc>
          <w:tcPr>
            <w:tcW w:w="1245"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7B560F47" w14:textId="77777777" w:rsidR="00C062E0" w:rsidRPr="00563556" w:rsidRDefault="00C062E0" w:rsidP="00BF6FF2">
            <w:pPr>
              <w:rPr>
                <w:sz w:val="17"/>
                <w:szCs w:val="17"/>
                <w:lang w:val="en-US"/>
              </w:rPr>
            </w:pPr>
            <w:r w:rsidRPr="00563556">
              <w:rPr>
                <w:sz w:val="17"/>
                <w:szCs w:val="17"/>
                <w:lang w:val="en-US"/>
              </w:rPr>
              <w:t>Yes</w:t>
            </w:r>
          </w:p>
        </w:tc>
        <w:tc>
          <w:tcPr>
            <w:tcW w:w="2168"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2F950144" w14:textId="77777777" w:rsidR="00C062E0" w:rsidRPr="00563556" w:rsidRDefault="00C062E0" w:rsidP="00BF6FF2">
            <w:pPr>
              <w:rPr>
                <w:sz w:val="17"/>
                <w:szCs w:val="17"/>
                <w:lang w:val="en-US"/>
              </w:rPr>
            </w:pPr>
          </w:p>
        </w:tc>
      </w:tr>
      <w:tr w:rsidR="00C062E0" w:rsidRPr="00563556" w14:paraId="33D0D9EE" w14:textId="77777777" w:rsidTr="00BF6FF2">
        <w:tblPrEx>
          <w:tblBorders>
            <w:top w:val="none" w:sz="0" w:space="0" w:color="auto"/>
          </w:tblBorders>
        </w:tblPrEx>
        <w:trPr>
          <w:trHeight w:val="174"/>
        </w:trPr>
        <w:tc>
          <w:tcPr>
            <w:tcW w:w="1246"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7B5DC9AA" w14:textId="77777777" w:rsidR="00C062E0" w:rsidRPr="00563556" w:rsidRDefault="00C062E0" w:rsidP="00BF6FF2">
            <w:pPr>
              <w:rPr>
                <w:sz w:val="17"/>
                <w:szCs w:val="17"/>
                <w:lang w:val="en-US"/>
              </w:rPr>
            </w:pPr>
            <w:r w:rsidRPr="00563556">
              <w:rPr>
                <w:sz w:val="17"/>
                <w:szCs w:val="17"/>
                <w:lang w:val="en-US"/>
              </w:rPr>
              <w:t> </w:t>
            </w:r>
          </w:p>
        </w:tc>
        <w:tc>
          <w:tcPr>
            <w:tcW w:w="855"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580E75AC" w14:textId="77777777" w:rsidR="00C062E0" w:rsidRPr="00563556" w:rsidRDefault="00C062E0" w:rsidP="00BF6FF2">
            <w:pPr>
              <w:rPr>
                <w:i/>
                <w:sz w:val="17"/>
                <w:szCs w:val="17"/>
                <w:lang w:val="en-US"/>
              </w:rPr>
            </w:pPr>
            <w:r w:rsidRPr="00563556">
              <w:rPr>
                <w:i/>
                <w:sz w:val="17"/>
                <w:szCs w:val="17"/>
                <w:lang w:val="en-US"/>
              </w:rPr>
              <w:t> </w:t>
            </w:r>
          </w:p>
        </w:tc>
        <w:tc>
          <w:tcPr>
            <w:tcW w:w="1945"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3DC51C14" w14:textId="77777777" w:rsidR="00C062E0" w:rsidRPr="00563556" w:rsidRDefault="00C062E0" w:rsidP="00BF6FF2">
            <w:pPr>
              <w:rPr>
                <w:sz w:val="17"/>
                <w:szCs w:val="17"/>
                <w:lang w:val="en-US"/>
              </w:rPr>
            </w:pPr>
            <w:r w:rsidRPr="00563556">
              <w:rPr>
                <w:sz w:val="17"/>
                <w:szCs w:val="17"/>
                <w:lang w:val="en-US"/>
              </w:rPr>
              <w:t> </w:t>
            </w:r>
          </w:p>
        </w:tc>
        <w:tc>
          <w:tcPr>
            <w:tcW w:w="1245"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4DD307E0" w14:textId="77777777" w:rsidR="00C062E0" w:rsidRPr="00563556" w:rsidRDefault="00C062E0" w:rsidP="00BF6FF2">
            <w:pPr>
              <w:rPr>
                <w:sz w:val="17"/>
                <w:szCs w:val="17"/>
                <w:lang w:val="en-US"/>
              </w:rPr>
            </w:pPr>
            <w:r w:rsidRPr="00563556">
              <w:rPr>
                <w:sz w:val="17"/>
                <w:szCs w:val="17"/>
                <w:lang w:val="en-US"/>
              </w:rPr>
              <w:t> </w:t>
            </w:r>
          </w:p>
        </w:tc>
        <w:tc>
          <w:tcPr>
            <w:tcW w:w="1321"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33E209B2" w14:textId="77777777" w:rsidR="00C062E0" w:rsidRPr="00563556" w:rsidRDefault="00C062E0" w:rsidP="00BF6FF2">
            <w:pPr>
              <w:rPr>
                <w:sz w:val="17"/>
                <w:szCs w:val="17"/>
                <w:lang w:val="en-US"/>
              </w:rPr>
            </w:pPr>
            <w:r w:rsidRPr="00563556">
              <w:rPr>
                <w:sz w:val="17"/>
                <w:szCs w:val="17"/>
                <w:lang w:val="en-US"/>
              </w:rPr>
              <w:t>rs768715921</w:t>
            </w:r>
          </w:p>
        </w:tc>
        <w:tc>
          <w:tcPr>
            <w:tcW w:w="1324"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019ACC08" w14:textId="77777777" w:rsidR="00C062E0" w:rsidRPr="00563556" w:rsidRDefault="00C062E0" w:rsidP="00BF6FF2">
            <w:pPr>
              <w:rPr>
                <w:sz w:val="17"/>
                <w:szCs w:val="17"/>
                <w:lang w:val="en-US"/>
              </w:rPr>
            </w:pPr>
            <w:r w:rsidRPr="00563556">
              <w:rPr>
                <w:sz w:val="17"/>
                <w:szCs w:val="17"/>
                <w:lang w:val="en-US"/>
              </w:rPr>
              <w:t>C&gt;C/T</w:t>
            </w:r>
          </w:p>
        </w:tc>
        <w:tc>
          <w:tcPr>
            <w:tcW w:w="1399"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2A9204A2" w14:textId="77777777" w:rsidR="00C062E0" w:rsidRPr="00563556" w:rsidRDefault="00C062E0" w:rsidP="00BF6FF2">
            <w:pPr>
              <w:rPr>
                <w:sz w:val="17"/>
                <w:szCs w:val="17"/>
                <w:lang w:val="en-US"/>
              </w:rPr>
            </w:pPr>
            <w:r w:rsidRPr="00563556">
              <w:rPr>
                <w:sz w:val="17"/>
                <w:szCs w:val="17"/>
                <w:lang w:val="en-US"/>
              </w:rPr>
              <w:t>N/A</w:t>
            </w:r>
          </w:p>
        </w:tc>
        <w:tc>
          <w:tcPr>
            <w:tcW w:w="1245"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3EC87765" w14:textId="77777777" w:rsidR="00C062E0" w:rsidRPr="00563556" w:rsidRDefault="00C062E0" w:rsidP="00BF6FF2">
            <w:pPr>
              <w:rPr>
                <w:sz w:val="17"/>
                <w:szCs w:val="17"/>
                <w:lang w:val="en-US"/>
              </w:rPr>
            </w:pPr>
            <w:r w:rsidRPr="00563556">
              <w:rPr>
                <w:sz w:val="17"/>
                <w:szCs w:val="17"/>
                <w:lang w:val="en-US"/>
              </w:rPr>
              <w:t> </w:t>
            </w:r>
          </w:p>
        </w:tc>
        <w:tc>
          <w:tcPr>
            <w:tcW w:w="1245"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2B993A0B" w14:textId="77777777" w:rsidR="00C062E0" w:rsidRPr="00563556" w:rsidRDefault="00C062E0" w:rsidP="00BF6FF2">
            <w:pPr>
              <w:rPr>
                <w:sz w:val="17"/>
                <w:szCs w:val="17"/>
                <w:lang w:val="en-US"/>
              </w:rPr>
            </w:pPr>
            <w:r w:rsidRPr="00563556">
              <w:rPr>
                <w:sz w:val="17"/>
                <w:szCs w:val="17"/>
                <w:lang w:val="en-US"/>
              </w:rPr>
              <w:t>Yes</w:t>
            </w:r>
          </w:p>
        </w:tc>
        <w:tc>
          <w:tcPr>
            <w:tcW w:w="2168"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305479C9" w14:textId="77777777" w:rsidR="00C062E0" w:rsidRPr="00563556" w:rsidRDefault="00C062E0" w:rsidP="00BF6FF2">
            <w:pPr>
              <w:rPr>
                <w:sz w:val="17"/>
                <w:szCs w:val="17"/>
                <w:lang w:val="en-US"/>
              </w:rPr>
            </w:pPr>
            <w:r w:rsidRPr="00563556">
              <w:rPr>
                <w:sz w:val="17"/>
                <w:szCs w:val="17"/>
                <w:lang w:val="en-US"/>
              </w:rPr>
              <w:t> </w:t>
            </w:r>
          </w:p>
        </w:tc>
      </w:tr>
      <w:tr w:rsidR="00C062E0" w:rsidRPr="00563556" w14:paraId="146A8E44" w14:textId="77777777" w:rsidTr="00BF6FF2">
        <w:tblPrEx>
          <w:tblBorders>
            <w:top w:val="none" w:sz="0" w:space="0" w:color="auto"/>
          </w:tblBorders>
        </w:tblPrEx>
        <w:trPr>
          <w:trHeight w:val="174"/>
        </w:trPr>
        <w:tc>
          <w:tcPr>
            <w:tcW w:w="1246"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6E4544FE" w14:textId="77777777" w:rsidR="00C062E0" w:rsidRPr="00563556" w:rsidRDefault="00C062E0" w:rsidP="00BF6FF2">
            <w:pPr>
              <w:rPr>
                <w:sz w:val="17"/>
                <w:szCs w:val="17"/>
                <w:lang w:val="en-US"/>
              </w:rPr>
            </w:pPr>
          </w:p>
        </w:tc>
        <w:tc>
          <w:tcPr>
            <w:tcW w:w="855"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7274B3B0" w14:textId="77777777" w:rsidR="00C062E0" w:rsidRPr="00563556" w:rsidRDefault="00C062E0" w:rsidP="00BF6FF2">
            <w:pPr>
              <w:rPr>
                <w:i/>
                <w:sz w:val="17"/>
                <w:szCs w:val="17"/>
                <w:lang w:val="en-US"/>
              </w:rPr>
            </w:pPr>
          </w:p>
        </w:tc>
        <w:tc>
          <w:tcPr>
            <w:tcW w:w="1945"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021E6B0A" w14:textId="77777777" w:rsidR="00C062E0" w:rsidRPr="00563556" w:rsidRDefault="00C062E0" w:rsidP="00BF6FF2">
            <w:pPr>
              <w:rPr>
                <w:sz w:val="17"/>
                <w:szCs w:val="17"/>
                <w:lang w:val="en-US"/>
              </w:rPr>
            </w:pPr>
          </w:p>
        </w:tc>
        <w:tc>
          <w:tcPr>
            <w:tcW w:w="1245"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63FD1B19" w14:textId="77777777" w:rsidR="00C062E0" w:rsidRPr="00563556" w:rsidRDefault="00C062E0" w:rsidP="00BF6FF2">
            <w:pPr>
              <w:rPr>
                <w:sz w:val="17"/>
                <w:szCs w:val="17"/>
                <w:lang w:val="en-US"/>
              </w:rPr>
            </w:pPr>
          </w:p>
        </w:tc>
        <w:tc>
          <w:tcPr>
            <w:tcW w:w="1321"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00057E55" w14:textId="77777777" w:rsidR="00C062E0" w:rsidRPr="00563556" w:rsidRDefault="00C062E0" w:rsidP="00BF6FF2">
            <w:pPr>
              <w:rPr>
                <w:sz w:val="17"/>
                <w:szCs w:val="17"/>
                <w:lang w:val="en-US"/>
              </w:rPr>
            </w:pPr>
            <w:r w:rsidRPr="00563556">
              <w:rPr>
                <w:sz w:val="17"/>
                <w:szCs w:val="17"/>
                <w:lang w:val="en-US"/>
              </w:rPr>
              <w:t>rs1017167347</w:t>
            </w:r>
          </w:p>
        </w:tc>
        <w:tc>
          <w:tcPr>
            <w:tcW w:w="1324"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6DCC2ABD" w14:textId="77777777" w:rsidR="00C062E0" w:rsidRPr="00563556" w:rsidRDefault="00C062E0" w:rsidP="00BF6FF2">
            <w:pPr>
              <w:rPr>
                <w:sz w:val="17"/>
                <w:szCs w:val="17"/>
                <w:lang w:val="en-US"/>
              </w:rPr>
            </w:pPr>
            <w:r w:rsidRPr="00563556">
              <w:rPr>
                <w:sz w:val="17"/>
                <w:szCs w:val="17"/>
                <w:lang w:val="en-US"/>
              </w:rPr>
              <w:t>C&gt;C/T</w:t>
            </w:r>
          </w:p>
        </w:tc>
        <w:tc>
          <w:tcPr>
            <w:tcW w:w="1399"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4C9086C7" w14:textId="77777777" w:rsidR="00C062E0" w:rsidRPr="00563556" w:rsidRDefault="00C062E0" w:rsidP="00BF6FF2">
            <w:pPr>
              <w:rPr>
                <w:sz w:val="17"/>
                <w:szCs w:val="17"/>
                <w:lang w:val="en-US"/>
              </w:rPr>
            </w:pPr>
            <w:r w:rsidRPr="00563556">
              <w:rPr>
                <w:sz w:val="17"/>
                <w:szCs w:val="17"/>
                <w:lang w:val="en-US"/>
              </w:rPr>
              <w:t>T=0.00003</w:t>
            </w:r>
          </w:p>
        </w:tc>
        <w:tc>
          <w:tcPr>
            <w:tcW w:w="1245"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5F8F5A21" w14:textId="77777777" w:rsidR="00C062E0" w:rsidRPr="00563556" w:rsidRDefault="00C062E0" w:rsidP="00BF6FF2">
            <w:pPr>
              <w:rPr>
                <w:sz w:val="17"/>
                <w:szCs w:val="17"/>
                <w:lang w:val="en-US"/>
              </w:rPr>
            </w:pPr>
          </w:p>
        </w:tc>
        <w:tc>
          <w:tcPr>
            <w:tcW w:w="1245"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19819C07" w14:textId="77777777" w:rsidR="00C062E0" w:rsidRPr="00563556" w:rsidRDefault="00C062E0" w:rsidP="00BF6FF2">
            <w:pPr>
              <w:rPr>
                <w:sz w:val="17"/>
                <w:szCs w:val="17"/>
                <w:lang w:val="en-US"/>
              </w:rPr>
            </w:pPr>
          </w:p>
        </w:tc>
        <w:tc>
          <w:tcPr>
            <w:tcW w:w="2168"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1C4B6B92" w14:textId="77777777" w:rsidR="00C062E0" w:rsidRPr="00563556" w:rsidRDefault="00C062E0" w:rsidP="00BF6FF2">
            <w:pPr>
              <w:rPr>
                <w:sz w:val="17"/>
                <w:szCs w:val="17"/>
                <w:lang w:val="en-US"/>
              </w:rPr>
            </w:pPr>
            <w:r w:rsidRPr="00563556">
              <w:rPr>
                <w:sz w:val="17"/>
                <w:szCs w:val="17"/>
                <w:lang w:val="en-US"/>
              </w:rPr>
              <w:t>Yes</w:t>
            </w:r>
          </w:p>
        </w:tc>
      </w:tr>
      <w:tr w:rsidR="00C062E0" w:rsidRPr="00563556" w14:paraId="7A03EC0E" w14:textId="77777777" w:rsidTr="00BF6FF2">
        <w:tblPrEx>
          <w:tblBorders>
            <w:top w:val="none" w:sz="0" w:space="0" w:color="auto"/>
          </w:tblBorders>
        </w:tblPrEx>
        <w:trPr>
          <w:trHeight w:val="174"/>
        </w:trPr>
        <w:tc>
          <w:tcPr>
            <w:tcW w:w="1246"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56E09274" w14:textId="77777777" w:rsidR="00C062E0" w:rsidRPr="00563556" w:rsidRDefault="00C062E0" w:rsidP="00BF6FF2">
            <w:pPr>
              <w:rPr>
                <w:sz w:val="17"/>
                <w:szCs w:val="17"/>
                <w:lang w:val="en-US"/>
              </w:rPr>
            </w:pPr>
            <w:r w:rsidRPr="00563556">
              <w:rPr>
                <w:sz w:val="17"/>
                <w:szCs w:val="17"/>
                <w:lang w:val="en-US"/>
              </w:rPr>
              <w:t> </w:t>
            </w:r>
          </w:p>
        </w:tc>
        <w:tc>
          <w:tcPr>
            <w:tcW w:w="855"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005F5E7C" w14:textId="77777777" w:rsidR="00C062E0" w:rsidRPr="00563556" w:rsidRDefault="00C062E0" w:rsidP="00BF6FF2">
            <w:pPr>
              <w:rPr>
                <w:i/>
                <w:sz w:val="17"/>
                <w:szCs w:val="17"/>
                <w:lang w:val="en-US"/>
              </w:rPr>
            </w:pPr>
            <w:r w:rsidRPr="00563556">
              <w:rPr>
                <w:i/>
                <w:sz w:val="17"/>
                <w:szCs w:val="17"/>
                <w:lang w:val="en-US"/>
              </w:rPr>
              <w:t> </w:t>
            </w:r>
          </w:p>
        </w:tc>
        <w:tc>
          <w:tcPr>
            <w:tcW w:w="1945"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65B87590" w14:textId="77777777" w:rsidR="00C062E0" w:rsidRPr="00563556" w:rsidRDefault="00C062E0" w:rsidP="00BF6FF2">
            <w:pPr>
              <w:rPr>
                <w:sz w:val="17"/>
                <w:szCs w:val="17"/>
                <w:lang w:val="en-US"/>
              </w:rPr>
            </w:pPr>
            <w:r w:rsidRPr="00563556">
              <w:rPr>
                <w:sz w:val="17"/>
                <w:szCs w:val="17"/>
                <w:lang w:val="en-US"/>
              </w:rPr>
              <w:t> </w:t>
            </w:r>
          </w:p>
        </w:tc>
        <w:tc>
          <w:tcPr>
            <w:tcW w:w="1245"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70831032" w14:textId="77777777" w:rsidR="00C062E0" w:rsidRPr="00563556" w:rsidRDefault="00C062E0" w:rsidP="00BF6FF2">
            <w:pPr>
              <w:rPr>
                <w:sz w:val="17"/>
                <w:szCs w:val="17"/>
                <w:lang w:val="en-US"/>
              </w:rPr>
            </w:pPr>
            <w:r w:rsidRPr="00563556">
              <w:rPr>
                <w:sz w:val="17"/>
                <w:szCs w:val="17"/>
                <w:lang w:val="en-US"/>
              </w:rPr>
              <w:t> </w:t>
            </w:r>
          </w:p>
        </w:tc>
        <w:tc>
          <w:tcPr>
            <w:tcW w:w="1321"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6F113231" w14:textId="77777777" w:rsidR="00C062E0" w:rsidRPr="00563556" w:rsidRDefault="00C062E0" w:rsidP="00BF6FF2">
            <w:pPr>
              <w:rPr>
                <w:sz w:val="17"/>
                <w:szCs w:val="17"/>
                <w:lang w:val="en-US"/>
              </w:rPr>
            </w:pPr>
            <w:r w:rsidRPr="00563556">
              <w:rPr>
                <w:sz w:val="17"/>
                <w:szCs w:val="17"/>
                <w:lang w:val="en-US"/>
              </w:rPr>
              <w:t>rs569246086</w:t>
            </w:r>
          </w:p>
        </w:tc>
        <w:tc>
          <w:tcPr>
            <w:tcW w:w="1324"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01BF6E87" w14:textId="77777777" w:rsidR="00C062E0" w:rsidRPr="00563556" w:rsidRDefault="00C062E0" w:rsidP="00BF6FF2">
            <w:pPr>
              <w:rPr>
                <w:sz w:val="17"/>
                <w:szCs w:val="17"/>
                <w:lang w:val="en-US"/>
              </w:rPr>
            </w:pPr>
            <w:r w:rsidRPr="00563556">
              <w:rPr>
                <w:sz w:val="17"/>
                <w:szCs w:val="17"/>
                <w:lang w:val="en-US"/>
              </w:rPr>
              <w:t>A/C/T</w:t>
            </w:r>
          </w:p>
        </w:tc>
        <w:tc>
          <w:tcPr>
            <w:tcW w:w="1399"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27FFD3BD" w14:textId="77777777" w:rsidR="00C062E0" w:rsidRPr="00563556" w:rsidRDefault="00C062E0" w:rsidP="00BF6FF2">
            <w:pPr>
              <w:rPr>
                <w:sz w:val="17"/>
                <w:szCs w:val="17"/>
                <w:lang w:val="en-US"/>
              </w:rPr>
            </w:pPr>
            <w:r w:rsidRPr="00563556">
              <w:rPr>
                <w:sz w:val="17"/>
                <w:szCs w:val="17"/>
                <w:lang w:val="en-US"/>
              </w:rPr>
              <w:t>T=0.00002</w:t>
            </w:r>
          </w:p>
        </w:tc>
        <w:tc>
          <w:tcPr>
            <w:tcW w:w="1245"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1C6AB0F6" w14:textId="77777777" w:rsidR="00C062E0" w:rsidRPr="00563556" w:rsidRDefault="00C062E0" w:rsidP="00BF6FF2">
            <w:pPr>
              <w:rPr>
                <w:sz w:val="17"/>
                <w:szCs w:val="17"/>
                <w:lang w:val="en-US"/>
              </w:rPr>
            </w:pPr>
            <w:r w:rsidRPr="00563556">
              <w:rPr>
                <w:sz w:val="17"/>
                <w:szCs w:val="17"/>
                <w:lang w:val="en-US"/>
              </w:rPr>
              <w:t> </w:t>
            </w:r>
          </w:p>
        </w:tc>
        <w:tc>
          <w:tcPr>
            <w:tcW w:w="1245"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441399CB" w14:textId="77777777" w:rsidR="00C062E0" w:rsidRPr="00563556" w:rsidRDefault="00C062E0" w:rsidP="00BF6FF2">
            <w:pPr>
              <w:rPr>
                <w:sz w:val="17"/>
                <w:szCs w:val="17"/>
                <w:lang w:val="en-US"/>
              </w:rPr>
            </w:pPr>
            <w:r w:rsidRPr="00563556">
              <w:rPr>
                <w:sz w:val="17"/>
                <w:szCs w:val="17"/>
                <w:lang w:val="en-US"/>
              </w:rPr>
              <w:t> </w:t>
            </w:r>
          </w:p>
        </w:tc>
        <w:tc>
          <w:tcPr>
            <w:tcW w:w="2168"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3EFFE513" w14:textId="77777777" w:rsidR="00C062E0" w:rsidRPr="00563556" w:rsidRDefault="00C062E0" w:rsidP="00BF6FF2">
            <w:pPr>
              <w:rPr>
                <w:sz w:val="17"/>
                <w:szCs w:val="17"/>
                <w:lang w:val="en-US"/>
              </w:rPr>
            </w:pPr>
            <w:r w:rsidRPr="00563556">
              <w:rPr>
                <w:sz w:val="17"/>
                <w:szCs w:val="17"/>
                <w:lang w:val="en-US"/>
              </w:rPr>
              <w:t>Yes</w:t>
            </w:r>
          </w:p>
        </w:tc>
      </w:tr>
      <w:tr w:rsidR="00C062E0" w:rsidRPr="00563556" w14:paraId="23BFC682" w14:textId="77777777" w:rsidTr="00BF6FF2">
        <w:tblPrEx>
          <w:tblBorders>
            <w:top w:val="none" w:sz="0" w:space="0" w:color="auto"/>
          </w:tblBorders>
        </w:tblPrEx>
        <w:trPr>
          <w:trHeight w:val="174"/>
        </w:trPr>
        <w:tc>
          <w:tcPr>
            <w:tcW w:w="1246"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0383D358" w14:textId="77777777" w:rsidR="00C062E0" w:rsidRPr="00563556" w:rsidRDefault="00C062E0" w:rsidP="00BF6FF2">
            <w:pPr>
              <w:rPr>
                <w:sz w:val="17"/>
                <w:szCs w:val="17"/>
                <w:lang w:val="en-US"/>
              </w:rPr>
            </w:pPr>
          </w:p>
        </w:tc>
        <w:tc>
          <w:tcPr>
            <w:tcW w:w="855"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734F8CFD" w14:textId="77777777" w:rsidR="00C062E0" w:rsidRPr="00563556" w:rsidRDefault="00C062E0" w:rsidP="00BF6FF2">
            <w:pPr>
              <w:rPr>
                <w:i/>
                <w:sz w:val="17"/>
                <w:szCs w:val="17"/>
                <w:lang w:val="en-US"/>
              </w:rPr>
            </w:pPr>
          </w:p>
        </w:tc>
        <w:tc>
          <w:tcPr>
            <w:tcW w:w="1945"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4DE0C4B0" w14:textId="77777777" w:rsidR="00C062E0" w:rsidRPr="00563556" w:rsidRDefault="00C062E0" w:rsidP="00BF6FF2">
            <w:pPr>
              <w:rPr>
                <w:sz w:val="17"/>
                <w:szCs w:val="17"/>
                <w:lang w:val="en-US"/>
              </w:rPr>
            </w:pPr>
          </w:p>
        </w:tc>
        <w:tc>
          <w:tcPr>
            <w:tcW w:w="1245"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42E67AAA" w14:textId="77777777" w:rsidR="00C062E0" w:rsidRPr="00563556" w:rsidRDefault="00C062E0" w:rsidP="00BF6FF2">
            <w:pPr>
              <w:rPr>
                <w:sz w:val="17"/>
                <w:szCs w:val="17"/>
                <w:lang w:val="en-US"/>
              </w:rPr>
            </w:pPr>
          </w:p>
        </w:tc>
        <w:tc>
          <w:tcPr>
            <w:tcW w:w="1321"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1EFCA6B9" w14:textId="77777777" w:rsidR="00C062E0" w:rsidRPr="00563556" w:rsidRDefault="00C062E0" w:rsidP="00BF6FF2">
            <w:pPr>
              <w:rPr>
                <w:sz w:val="17"/>
                <w:szCs w:val="17"/>
                <w:lang w:val="en-US"/>
              </w:rPr>
            </w:pPr>
            <w:r w:rsidRPr="00563556">
              <w:rPr>
                <w:sz w:val="17"/>
                <w:szCs w:val="17"/>
                <w:lang w:val="en-US"/>
              </w:rPr>
              <w:t>rs185561774</w:t>
            </w:r>
          </w:p>
        </w:tc>
        <w:tc>
          <w:tcPr>
            <w:tcW w:w="1324"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5D94CE50" w14:textId="77777777" w:rsidR="00C062E0" w:rsidRPr="00563556" w:rsidRDefault="00C062E0" w:rsidP="00BF6FF2">
            <w:pPr>
              <w:rPr>
                <w:sz w:val="17"/>
                <w:szCs w:val="17"/>
                <w:lang w:val="en-US"/>
              </w:rPr>
            </w:pPr>
            <w:r w:rsidRPr="00563556">
              <w:rPr>
                <w:sz w:val="17"/>
                <w:szCs w:val="17"/>
                <w:lang w:val="en-US"/>
              </w:rPr>
              <w:t>G&gt;C/G</w:t>
            </w:r>
          </w:p>
        </w:tc>
        <w:tc>
          <w:tcPr>
            <w:tcW w:w="1399"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30BBBB5D" w14:textId="77777777" w:rsidR="00C062E0" w:rsidRPr="00563556" w:rsidRDefault="00C062E0" w:rsidP="00BF6FF2">
            <w:pPr>
              <w:rPr>
                <w:sz w:val="17"/>
                <w:szCs w:val="17"/>
                <w:lang w:val="en-US"/>
              </w:rPr>
            </w:pPr>
            <w:r w:rsidRPr="00563556">
              <w:rPr>
                <w:sz w:val="17"/>
                <w:szCs w:val="17"/>
                <w:lang w:val="en-US"/>
              </w:rPr>
              <w:t>C=0.0006</w:t>
            </w:r>
          </w:p>
        </w:tc>
        <w:tc>
          <w:tcPr>
            <w:tcW w:w="1245"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2D0FB2A2" w14:textId="77777777" w:rsidR="00C062E0" w:rsidRPr="00563556" w:rsidRDefault="00C062E0" w:rsidP="00BF6FF2">
            <w:pPr>
              <w:rPr>
                <w:sz w:val="17"/>
                <w:szCs w:val="17"/>
                <w:lang w:val="en-US"/>
              </w:rPr>
            </w:pPr>
          </w:p>
        </w:tc>
        <w:tc>
          <w:tcPr>
            <w:tcW w:w="1245"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4E44AE24" w14:textId="77777777" w:rsidR="00C062E0" w:rsidRPr="00563556" w:rsidRDefault="00C062E0" w:rsidP="00BF6FF2">
            <w:pPr>
              <w:rPr>
                <w:sz w:val="17"/>
                <w:szCs w:val="17"/>
                <w:lang w:val="en-US"/>
              </w:rPr>
            </w:pPr>
          </w:p>
        </w:tc>
        <w:tc>
          <w:tcPr>
            <w:tcW w:w="2168"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3BD98B3F" w14:textId="77777777" w:rsidR="00C062E0" w:rsidRPr="00563556" w:rsidRDefault="00C062E0" w:rsidP="00BF6FF2">
            <w:pPr>
              <w:rPr>
                <w:sz w:val="17"/>
                <w:szCs w:val="17"/>
                <w:lang w:val="en-US"/>
              </w:rPr>
            </w:pPr>
            <w:r w:rsidRPr="00563556">
              <w:rPr>
                <w:sz w:val="17"/>
                <w:szCs w:val="17"/>
                <w:lang w:val="en-US"/>
              </w:rPr>
              <w:t>Yes</w:t>
            </w:r>
          </w:p>
        </w:tc>
      </w:tr>
      <w:tr w:rsidR="00C062E0" w:rsidRPr="00563556" w14:paraId="4060E7A0" w14:textId="77777777" w:rsidTr="00BF6FF2">
        <w:tblPrEx>
          <w:tblBorders>
            <w:top w:val="none" w:sz="0" w:space="0" w:color="auto"/>
          </w:tblBorders>
        </w:tblPrEx>
        <w:trPr>
          <w:trHeight w:val="159"/>
        </w:trPr>
        <w:tc>
          <w:tcPr>
            <w:tcW w:w="1246"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0F2F1BCE" w14:textId="77777777" w:rsidR="00C062E0" w:rsidRPr="00563556" w:rsidRDefault="00C062E0" w:rsidP="00BF6FF2">
            <w:pPr>
              <w:rPr>
                <w:sz w:val="17"/>
                <w:szCs w:val="17"/>
                <w:lang w:val="en-US"/>
              </w:rPr>
            </w:pPr>
            <w:r w:rsidRPr="00563556">
              <w:rPr>
                <w:sz w:val="17"/>
                <w:szCs w:val="17"/>
                <w:lang w:val="en-US"/>
              </w:rPr>
              <w:t>cg03243226</w:t>
            </w:r>
          </w:p>
        </w:tc>
        <w:tc>
          <w:tcPr>
            <w:tcW w:w="855"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1D4A789E" w14:textId="77777777" w:rsidR="00C062E0" w:rsidRPr="00563556" w:rsidRDefault="00C062E0" w:rsidP="00BF6FF2">
            <w:pPr>
              <w:rPr>
                <w:i/>
                <w:sz w:val="17"/>
                <w:szCs w:val="17"/>
                <w:lang w:val="en-US"/>
              </w:rPr>
            </w:pPr>
            <w:r w:rsidRPr="00563556">
              <w:rPr>
                <w:i/>
                <w:sz w:val="17"/>
                <w:szCs w:val="17"/>
                <w:lang w:val="en-US"/>
              </w:rPr>
              <w:t>GRIA4</w:t>
            </w:r>
          </w:p>
        </w:tc>
        <w:tc>
          <w:tcPr>
            <w:tcW w:w="1945"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4D020383" w14:textId="77777777" w:rsidR="00C062E0" w:rsidRPr="00563556" w:rsidRDefault="00C062E0" w:rsidP="00BF6FF2">
            <w:pPr>
              <w:rPr>
                <w:sz w:val="17"/>
                <w:szCs w:val="17"/>
                <w:lang w:val="en-US"/>
              </w:rPr>
            </w:pPr>
            <w:r w:rsidRPr="00563556">
              <w:rPr>
                <w:sz w:val="17"/>
                <w:szCs w:val="17"/>
                <w:lang w:val="en-US"/>
              </w:rPr>
              <w:t>Cloud-like</w:t>
            </w:r>
          </w:p>
        </w:tc>
        <w:tc>
          <w:tcPr>
            <w:tcW w:w="1245"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614DA8AE" w14:textId="77777777" w:rsidR="00C062E0" w:rsidRPr="00563556" w:rsidRDefault="00C062E0" w:rsidP="00BF6FF2">
            <w:pPr>
              <w:rPr>
                <w:sz w:val="17"/>
                <w:szCs w:val="17"/>
                <w:lang w:val="en-US"/>
              </w:rPr>
            </w:pPr>
            <w:r w:rsidRPr="00563556">
              <w:rPr>
                <w:sz w:val="17"/>
                <w:szCs w:val="17"/>
                <w:lang w:val="en-US"/>
              </w:rPr>
              <w:t>I</w:t>
            </w:r>
          </w:p>
        </w:tc>
        <w:tc>
          <w:tcPr>
            <w:tcW w:w="1321"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7B4D1138" w14:textId="77777777" w:rsidR="00C062E0" w:rsidRPr="00563556" w:rsidRDefault="00C062E0" w:rsidP="00BF6FF2">
            <w:pPr>
              <w:rPr>
                <w:sz w:val="17"/>
                <w:szCs w:val="17"/>
                <w:lang w:val="en-US"/>
              </w:rPr>
            </w:pPr>
            <w:r w:rsidRPr="00563556">
              <w:rPr>
                <w:sz w:val="17"/>
                <w:szCs w:val="17"/>
                <w:lang w:val="en-US"/>
              </w:rPr>
              <w:t>rs895844778</w:t>
            </w:r>
          </w:p>
        </w:tc>
        <w:tc>
          <w:tcPr>
            <w:tcW w:w="1324"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569A94C4" w14:textId="77777777" w:rsidR="00C062E0" w:rsidRPr="00563556" w:rsidRDefault="00C062E0" w:rsidP="00BF6FF2">
            <w:pPr>
              <w:rPr>
                <w:sz w:val="17"/>
                <w:szCs w:val="17"/>
                <w:lang w:val="en-US"/>
              </w:rPr>
            </w:pPr>
            <w:r w:rsidRPr="00563556">
              <w:rPr>
                <w:sz w:val="17"/>
                <w:szCs w:val="17"/>
                <w:lang w:val="en-US"/>
              </w:rPr>
              <w:t>A&gt;A/G</w:t>
            </w:r>
          </w:p>
        </w:tc>
        <w:tc>
          <w:tcPr>
            <w:tcW w:w="1399"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034A1420" w14:textId="77777777" w:rsidR="00C062E0" w:rsidRPr="00563556" w:rsidRDefault="00C062E0" w:rsidP="00BF6FF2">
            <w:pPr>
              <w:rPr>
                <w:sz w:val="17"/>
                <w:szCs w:val="17"/>
                <w:lang w:val="en-US"/>
              </w:rPr>
            </w:pPr>
            <w:r w:rsidRPr="00563556">
              <w:rPr>
                <w:sz w:val="17"/>
                <w:szCs w:val="17"/>
                <w:lang w:val="en-US"/>
              </w:rPr>
              <w:t>G=0.00002</w:t>
            </w:r>
          </w:p>
        </w:tc>
        <w:tc>
          <w:tcPr>
            <w:tcW w:w="1245"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4BF2B8D6" w14:textId="77777777" w:rsidR="00C062E0" w:rsidRPr="00563556" w:rsidRDefault="00C062E0" w:rsidP="00BF6FF2">
            <w:pPr>
              <w:rPr>
                <w:sz w:val="17"/>
                <w:szCs w:val="17"/>
                <w:lang w:val="en-US"/>
              </w:rPr>
            </w:pPr>
            <w:r w:rsidRPr="00563556">
              <w:rPr>
                <w:sz w:val="17"/>
                <w:szCs w:val="17"/>
                <w:lang w:val="en-US"/>
              </w:rPr>
              <w:t> </w:t>
            </w:r>
          </w:p>
        </w:tc>
        <w:tc>
          <w:tcPr>
            <w:tcW w:w="1245"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39A9BFD6" w14:textId="77777777" w:rsidR="00C062E0" w:rsidRPr="00563556" w:rsidRDefault="00C062E0" w:rsidP="00BF6FF2">
            <w:pPr>
              <w:rPr>
                <w:sz w:val="17"/>
                <w:szCs w:val="17"/>
                <w:lang w:val="en-US"/>
              </w:rPr>
            </w:pPr>
            <w:r w:rsidRPr="00563556">
              <w:rPr>
                <w:sz w:val="17"/>
                <w:szCs w:val="17"/>
                <w:lang w:val="en-US"/>
              </w:rPr>
              <w:t>Yes</w:t>
            </w:r>
          </w:p>
        </w:tc>
        <w:tc>
          <w:tcPr>
            <w:tcW w:w="2168" w:type="dxa"/>
            <w:tcBorders>
              <w:top w:val="single" w:sz="8" w:space="0" w:color="000000"/>
              <w:left w:val="single" w:sz="8" w:space="0" w:color="000000"/>
              <w:bottom w:val="single" w:sz="8" w:space="0" w:color="000000"/>
              <w:right w:val="single" w:sz="8" w:space="0" w:color="000000"/>
            </w:tcBorders>
            <w:tcMar>
              <w:top w:w="4" w:type="nil"/>
              <w:left w:w="4" w:type="nil"/>
              <w:right w:w="4" w:type="nil"/>
            </w:tcMar>
            <w:vAlign w:val="bottom"/>
          </w:tcPr>
          <w:p w14:paraId="40315A45" w14:textId="77777777" w:rsidR="00C062E0" w:rsidRPr="00563556" w:rsidRDefault="00C062E0" w:rsidP="00BF6FF2">
            <w:pPr>
              <w:rPr>
                <w:sz w:val="17"/>
                <w:szCs w:val="17"/>
                <w:lang w:val="en-US"/>
              </w:rPr>
            </w:pPr>
            <w:r w:rsidRPr="00563556">
              <w:rPr>
                <w:sz w:val="17"/>
                <w:szCs w:val="17"/>
                <w:lang w:val="en-US"/>
              </w:rPr>
              <w:t> </w:t>
            </w:r>
          </w:p>
        </w:tc>
      </w:tr>
    </w:tbl>
    <w:p w14:paraId="315304EB" w14:textId="77777777" w:rsidR="00C462EF" w:rsidRDefault="00C462EF" w:rsidP="00C062E0">
      <w:pPr>
        <w:outlineLvl w:val="0"/>
        <w:rPr>
          <w:b/>
          <w:sz w:val="22"/>
          <w:szCs w:val="22"/>
        </w:rPr>
      </w:pPr>
    </w:p>
    <w:p w14:paraId="59E82FFD" w14:textId="13FCF4DB" w:rsidR="00C062E0" w:rsidRPr="00FB7BB9" w:rsidRDefault="00C062E0" w:rsidP="00C062E0">
      <w:pPr>
        <w:outlineLvl w:val="0"/>
        <w:rPr>
          <w:b/>
          <w:szCs w:val="22"/>
        </w:rPr>
      </w:pPr>
      <w:r w:rsidRPr="00FB7BB9">
        <w:rPr>
          <w:b/>
          <w:szCs w:val="22"/>
        </w:rPr>
        <w:t xml:space="preserve">Table </w:t>
      </w:r>
      <w:r w:rsidR="003A45F0">
        <w:rPr>
          <w:b/>
          <w:szCs w:val="22"/>
        </w:rPr>
        <w:t>S</w:t>
      </w:r>
      <w:r w:rsidR="00C533E9" w:rsidRPr="00FB7BB9">
        <w:rPr>
          <w:b/>
          <w:szCs w:val="22"/>
        </w:rPr>
        <w:t>8</w:t>
      </w:r>
      <w:r w:rsidRPr="00FB7BB9">
        <w:rPr>
          <w:b/>
          <w:szCs w:val="22"/>
        </w:rPr>
        <w:t>. SNPs associated with candidate gene CpG site</w:t>
      </w:r>
    </w:p>
    <w:p w14:paraId="6C8F5BCB" w14:textId="6DB686C4" w:rsidR="004111F8" w:rsidRPr="00FB7BB9" w:rsidRDefault="00C062E0" w:rsidP="00AC5502">
      <w:pPr>
        <w:outlineLvl w:val="0"/>
        <w:rPr>
          <w:szCs w:val="22"/>
        </w:rPr>
      </w:pPr>
      <w:r w:rsidRPr="00FB7BB9">
        <w:rPr>
          <w:szCs w:val="22"/>
        </w:rPr>
        <w:t>All SNPs (</w:t>
      </w:r>
      <w:proofErr w:type="spellStart"/>
      <w:r w:rsidRPr="00FB7BB9">
        <w:rPr>
          <w:szCs w:val="22"/>
        </w:rPr>
        <w:t>rs</w:t>
      </w:r>
      <w:proofErr w:type="spellEnd"/>
      <w:r w:rsidRPr="00FB7BB9">
        <w:rPr>
          <w:szCs w:val="22"/>
        </w:rPr>
        <w:t>) located within or near candidate gene CpG sites identified by the Illumina 450K array and associated beta-value distributions.</w:t>
      </w:r>
    </w:p>
    <w:p w14:paraId="0E5CFA27" w14:textId="1FF561D8" w:rsidR="009B0F3A" w:rsidRPr="00FB7BB9" w:rsidRDefault="009B0F3A" w:rsidP="00AC5502">
      <w:pPr>
        <w:outlineLvl w:val="0"/>
        <w:rPr>
          <w:szCs w:val="22"/>
        </w:rPr>
      </w:pPr>
    </w:p>
    <w:p w14:paraId="23B74D60" w14:textId="4A200E4D" w:rsidR="009B0F3A" w:rsidRPr="00FB7BB9" w:rsidRDefault="009B0F3A" w:rsidP="00AC5502">
      <w:pPr>
        <w:outlineLvl w:val="0"/>
        <w:rPr>
          <w:szCs w:val="22"/>
        </w:rPr>
      </w:pPr>
    </w:p>
    <w:p w14:paraId="4AD1832D" w14:textId="62A24211" w:rsidR="009B0F3A" w:rsidRPr="00FB7BB9" w:rsidRDefault="009B0F3A" w:rsidP="00AC5502">
      <w:pPr>
        <w:outlineLvl w:val="0"/>
        <w:rPr>
          <w:szCs w:val="22"/>
        </w:rPr>
      </w:pPr>
    </w:p>
    <w:p w14:paraId="05CD7586" w14:textId="36224602" w:rsidR="009B0F3A" w:rsidRDefault="009B0F3A" w:rsidP="00AC5502">
      <w:pPr>
        <w:outlineLvl w:val="0"/>
        <w:rPr>
          <w:sz w:val="22"/>
          <w:szCs w:val="22"/>
        </w:rPr>
      </w:pPr>
    </w:p>
    <w:tbl>
      <w:tblPr>
        <w:tblW w:w="13960" w:type="dxa"/>
        <w:tblLook w:val="04A0" w:firstRow="1" w:lastRow="0" w:firstColumn="1" w:lastColumn="0" w:noHBand="0" w:noVBand="1"/>
      </w:tblPr>
      <w:tblGrid>
        <w:gridCol w:w="1534"/>
        <w:gridCol w:w="1102"/>
        <w:gridCol w:w="1614"/>
        <w:gridCol w:w="1177"/>
        <w:gridCol w:w="98"/>
        <w:gridCol w:w="1083"/>
        <w:gridCol w:w="1614"/>
        <w:gridCol w:w="720"/>
        <w:gridCol w:w="758"/>
        <w:gridCol w:w="2741"/>
        <w:gridCol w:w="216"/>
        <w:gridCol w:w="1303"/>
      </w:tblGrid>
      <w:tr w:rsidR="009B0F3A" w:rsidRPr="003F0DC4" w14:paraId="5981E780" w14:textId="77777777" w:rsidTr="00BD6E41">
        <w:trPr>
          <w:trHeight w:val="320"/>
        </w:trPr>
        <w:tc>
          <w:tcPr>
            <w:tcW w:w="1534" w:type="dxa"/>
            <w:tcBorders>
              <w:top w:val="single" w:sz="4" w:space="0" w:color="000000"/>
              <w:left w:val="nil"/>
              <w:bottom w:val="single" w:sz="4" w:space="0" w:color="000000"/>
              <w:right w:val="nil"/>
            </w:tcBorders>
            <w:shd w:val="clear" w:color="auto" w:fill="auto"/>
            <w:noWrap/>
            <w:vAlign w:val="bottom"/>
            <w:hideMark/>
          </w:tcPr>
          <w:p w14:paraId="6C0D25DF" w14:textId="77777777" w:rsidR="009B0F3A" w:rsidRPr="003F0DC4" w:rsidRDefault="009B0F3A" w:rsidP="00BD6E41">
            <w:pPr>
              <w:rPr>
                <w:rFonts w:ascii="Calibri" w:hAnsi="Calibri"/>
                <w:b/>
                <w:bCs/>
                <w:color w:val="000000"/>
              </w:rPr>
            </w:pPr>
            <w:r w:rsidRPr="003F0DC4">
              <w:rPr>
                <w:rFonts w:ascii="Calibri" w:hAnsi="Calibri"/>
                <w:b/>
                <w:bCs/>
                <w:color w:val="000000"/>
              </w:rPr>
              <w:t>Probe I.D.</w:t>
            </w:r>
          </w:p>
        </w:tc>
        <w:tc>
          <w:tcPr>
            <w:tcW w:w="1102" w:type="dxa"/>
            <w:tcBorders>
              <w:top w:val="single" w:sz="4" w:space="0" w:color="000000"/>
              <w:left w:val="nil"/>
              <w:bottom w:val="single" w:sz="4" w:space="0" w:color="000000"/>
              <w:right w:val="nil"/>
            </w:tcBorders>
            <w:shd w:val="clear" w:color="auto" w:fill="auto"/>
            <w:noWrap/>
            <w:vAlign w:val="bottom"/>
            <w:hideMark/>
          </w:tcPr>
          <w:p w14:paraId="4F72C0DD" w14:textId="77777777" w:rsidR="009B0F3A" w:rsidRPr="003F0DC4" w:rsidRDefault="009B0F3A" w:rsidP="00BD6E41">
            <w:pPr>
              <w:rPr>
                <w:rFonts w:ascii="Calibri" w:hAnsi="Calibri"/>
                <w:b/>
                <w:bCs/>
                <w:color w:val="000000"/>
              </w:rPr>
            </w:pPr>
            <w:r w:rsidRPr="003F0DC4">
              <w:rPr>
                <w:rFonts w:ascii="Calibri" w:hAnsi="Calibri"/>
                <w:b/>
                <w:bCs/>
                <w:color w:val="000000"/>
              </w:rPr>
              <w:t>Gene</w:t>
            </w:r>
          </w:p>
        </w:tc>
        <w:tc>
          <w:tcPr>
            <w:tcW w:w="1614" w:type="dxa"/>
            <w:tcBorders>
              <w:top w:val="single" w:sz="4" w:space="0" w:color="000000"/>
              <w:left w:val="nil"/>
              <w:bottom w:val="single" w:sz="4" w:space="0" w:color="000000"/>
              <w:right w:val="nil"/>
            </w:tcBorders>
            <w:shd w:val="clear" w:color="auto" w:fill="auto"/>
            <w:noWrap/>
            <w:vAlign w:val="bottom"/>
            <w:hideMark/>
          </w:tcPr>
          <w:p w14:paraId="005DCB03" w14:textId="77777777" w:rsidR="009B0F3A" w:rsidRPr="003F0DC4" w:rsidRDefault="009B0F3A" w:rsidP="00BD6E41">
            <w:pPr>
              <w:rPr>
                <w:rFonts w:ascii="Calibri" w:hAnsi="Calibri"/>
                <w:b/>
                <w:bCs/>
                <w:color w:val="000000"/>
              </w:rPr>
            </w:pPr>
            <w:r w:rsidRPr="003F0DC4">
              <w:rPr>
                <w:rFonts w:ascii="Calibri" w:hAnsi="Calibri"/>
                <w:b/>
                <w:bCs/>
                <w:color w:val="000000"/>
              </w:rPr>
              <w:t xml:space="preserve">Chromosome Coordinate </w:t>
            </w:r>
          </w:p>
        </w:tc>
        <w:tc>
          <w:tcPr>
            <w:tcW w:w="1275" w:type="dxa"/>
            <w:gridSpan w:val="2"/>
            <w:tcBorders>
              <w:top w:val="single" w:sz="4" w:space="0" w:color="000000"/>
              <w:left w:val="nil"/>
              <w:bottom w:val="single" w:sz="4" w:space="0" w:color="000000"/>
              <w:right w:val="nil"/>
            </w:tcBorders>
            <w:shd w:val="clear" w:color="auto" w:fill="auto"/>
            <w:noWrap/>
            <w:vAlign w:val="bottom"/>
            <w:hideMark/>
          </w:tcPr>
          <w:p w14:paraId="2941D4B5" w14:textId="77777777" w:rsidR="009B0F3A" w:rsidRPr="003F0DC4" w:rsidRDefault="009B0F3A" w:rsidP="00BD6E41">
            <w:pPr>
              <w:rPr>
                <w:rFonts w:ascii="Calibri" w:hAnsi="Calibri"/>
                <w:b/>
                <w:bCs/>
                <w:color w:val="000000"/>
              </w:rPr>
            </w:pPr>
            <w:r w:rsidRPr="003F0DC4">
              <w:rPr>
                <w:rFonts w:ascii="Calibri" w:hAnsi="Calibri"/>
                <w:b/>
                <w:bCs/>
                <w:color w:val="000000"/>
              </w:rPr>
              <w:t>H3K4me1</w:t>
            </w:r>
          </w:p>
        </w:tc>
        <w:tc>
          <w:tcPr>
            <w:tcW w:w="1083" w:type="dxa"/>
            <w:tcBorders>
              <w:top w:val="single" w:sz="4" w:space="0" w:color="000000"/>
              <w:left w:val="nil"/>
              <w:bottom w:val="single" w:sz="4" w:space="0" w:color="000000"/>
              <w:right w:val="nil"/>
            </w:tcBorders>
            <w:shd w:val="clear" w:color="auto" w:fill="auto"/>
            <w:noWrap/>
            <w:vAlign w:val="bottom"/>
            <w:hideMark/>
          </w:tcPr>
          <w:p w14:paraId="5D89FA72" w14:textId="77777777" w:rsidR="009B0F3A" w:rsidRPr="003F0DC4" w:rsidRDefault="009B0F3A" w:rsidP="00BD6E41">
            <w:pPr>
              <w:rPr>
                <w:rFonts w:ascii="Calibri" w:hAnsi="Calibri"/>
                <w:b/>
                <w:bCs/>
                <w:color w:val="000000"/>
              </w:rPr>
            </w:pPr>
            <w:r w:rsidRPr="003F0DC4">
              <w:rPr>
                <w:rFonts w:ascii="Calibri" w:hAnsi="Calibri"/>
                <w:b/>
                <w:bCs/>
                <w:color w:val="000000"/>
              </w:rPr>
              <w:t>H3K27ac</w:t>
            </w:r>
          </w:p>
        </w:tc>
        <w:tc>
          <w:tcPr>
            <w:tcW w:w="1614" w:type="dxa"/>
            <w:tcBorders>
              <w:top w:val="single" w:sz="4" w:space="0" w:color="000000"/>
              <w:left w:val="nil"/>
              <w:bottom w:val="single" w:sz="4" w:space="0" w:color="000000"/>
              <w:right w:val="nil"/>
            </w:tcBorders>
            <w:shd w:val="clear" w:color="auto" w:fill="auto"/>
            <w:noWrap/>
            <w:vAlign w:val="bottom"/>
            <w:hideMark/>
          </w:tcPr>
          <w:p w14:paraId="1159D5B6" w14:textId="77777777" w:rsidR="009B0F3A" w:rsidRPr="003F0DC4" w:rsidRDefault="009B0F3A" w:rsidP="00BD6E41">
            <w:pPr>
              <w:rPr>
                <w:rFonts w:ascii="Calibri" w:hAnsi="Calibri"/>
                <w:b/>
                <w:bCs/>
                <w:color w:val="000000"/>
              </w:rPr>
            </w:pPr>
            <w:r w:rsidRPr="003F0DC4">
              <w:rPr>
                <w:rFonts w:ascii="Calibri" w:hAnsi="Calibri"/>
                <w:b/>
                <w:bCs/>
                <w:color w:val="000000"/>
              </w:rPr>
              <w:t>H3K4me3</w:t>
            </w:r>
          </w:p>
        </w:tc>
        <w:tc>
          <w:tcPr>
            <w:tcW w:w="1478" w:type="dxa"/>
            <w:gridSpan w:val="2"/>
            <w:tcBorders>
              <w:top w:val="single" w:sz="4" w:space="0" w:color="000000"/>
              <w:left w:val="nil"/>
              <w:bottom w:val="single" w:sz="4" w:space="0" w:color="000000"/>
              <w:right w:val="nil"/>
            </w:tcBorders>
            <w:shd w:val="clear" w:color="auto" w:fill="auto"/>
            <w:noWrap/>
            <w:vAlign w:val="bottom"/>
            <w:hideMark/>
          </w:tcPr>
          <w:p w14:paraId="3E6868FB" w14:textId="77777777" w:rsidR="009B0F3A" w:rsidRPr="003F0DC4" w:rsidRDefault="009B0F3A" w:rsidP="00BD6E41">
            <w:pPr>
              <w:rPr>
                <w:rFonts w:ascii="Calibri" w:hAnsi="Calibri"/>
                <w:b/>
                <w:bCs/>
                <w:color w:val="000000"/>
              </w:rPr>
            </w:pPr>
            <w:r w:rsidRPr="003F0DC4">
              <w:rPr>
                <w:rFonts w:ascii="Calibri" w:hAnsi="Calibri"/>
                <w:b/>
                <w:bCs/>
                <w:color w:val="000000"/>
              </w:rPr>
              <w:t xml:space="preserve">CTCF </w:t>
            </w:r>
          </w:p>
        </w:tc>
        <w:tc>
          <w:tcPr>
            <w:tcW w:w="2957" w:type="dxa"/>
            <w:gridSpan w:val="2"/>
            <w:tcBorders>
              <w:top w:val="single" w:sz="4" w:space="0" w:color="000000"/>
              <w:left w:val="nil"/>
              <w:bottom w:val="single" w:sz="4" w:space="0" w:color="000000"/>
              <w:right w:val="nil"/>
            </w:tcBorders>
            <w:shd w:val="clear" w:color="auto" w:fill="auto"/>
            <w:noWrap/>
            <w:vAlign w:val="bottom"/>
            <w:hideMark/>
          </w:tcPr>
          <w:p w14:paraId="4690320F" w14:textId="77777777" w:rsidR="009B0F3A" w:rsidRPr="003F0DC4" w:rsidRDefault="009B0F3A" w:rsidP="00BD6E41">
            <w:pPr>
              <w:rPr>
                <w:rFonts w:ascii="Calibri" w:hAnsi="Calibri"/>
                <w:b/>
                <w:bCs/>
                <w:color w:val="000000"/>
              </w:rPr>
            </w:pPr>
            <w:proofErr w:type="spellStart"/>
            <w:r w:rsidRPr="003F0DC4">
              <w:rPr>
                <w:rFonts w:ascii="Calibri" w:hAnsi="Calibri"/>
                <w:b/>
                <w:bCs/>
                <w:color w:val="000000"/>
              </w:rPr>
              <w:t>DNAase</w:t>
            </w:r>
            <w:proofErr w:type="spellEnd"/>
            <w:r w:rsidRPr="003F0DC4">
              <w:rPr>
                <w:rFonts w:ascii="Calibri" w:hAnsi="Calibri"/>
                <w:b/>
                <w:bCs/>
                <w:color w:val="000000"/>
              </w:rPr>
              <w:t xml:space="preserve"> Hypersensitivity Cluster</w:t>
            </w:r>
          </w:p>
        </w:tc>
        <w:tc>
          <w:tcPr>
            <w:tcW w:w="1303" w:type="dxa"/>
            <w:tcBorders>
              <w:top w:val="single" w:sz="4" w:space="0" w:color="000000"/>
              <w:left w:val="nil"/>
              <w:bottom w:val="single" w:sz="4" w:space="0" w:color="000000"/>
              <w:right w:val="nil"/>
            </w:tcBorders>
            <w:shd w:val="clear" w:color="auto" w:fill="auto"/>
            <w:noWrap/>
            <w:vAlign w:val="bottom"/>
            <w:hideMark/>
          </w:tcPr>
          <w:p w14:paraId="24DD513A" w14:textId="77777777" w:rsidR="009B0F3A" w:rsidRPr="003F0DC4" w:rsidRDefault="009B0F3A" w:rsidP="00BD6E41">
            <w:pPr>
              <w:rPr>
                <w:rFonts w:ascii="Calibri" w:hAnsi="Calibri"/>
                <w:b/>
                <w:bCs/>
                <w:color w:val="000000"/>
              </w:rPr>
            </w:pPr>
            <w:r w:rsidRPr="003F0DC4">
              <w:rPr>
                <w:rFonts w:ascii="Calibri" w:hAnsi="Calibri"/>
                <w:b/>
                <w:bCs/>
                <w:color w:val="000000"/>
              </w:rPr>
              <w:t>Probe Location</w:t>
            </w:r>
          </w:p>
        </w:tc>
      </w:tr>
      <w:tr w:rsidR="009B0F3A" w:rsidRPr="002B4B28" w14:paraId="29AF0022" w14:textId="77777777" w:rsidTr="00BD6E41">
        <w:trPr>
          <w:trHeight w:val="320"/>
        </w:trPr>
        <w:tc>
          <w:tcPr>
            <w:tcW w:w="1534" w:type="dxa"/>
            <w:tcBorders>
              <w:top w:val="nil"/>
              <w:left w:val="nil"/>
              <w:bottom w:val="nil"/>
              <w:right w:val="nil"/>
            </w:tcBorders>
            <w:shd w:val="clear" w:color="D9D9D9" w:fill="D9D9D9"/>
            <w:noWrap/>
            <w:vAlign w:val="bottom"/>
            <w:hideMark/>
          </w:tcPr>
          <w:p w14:paraId="679AF3A3" w14:textId="77777777" w:rsidR="009B0F3A" w:rsidRPr="002B4B28" w:rsidRDefault="009B0F3A" w:rsidP="00BD6E41">
            <w:pPr>
              <w:jc w:val="both"/>
              <w:rPr>
                <w:rFonts w:ascii="Calibri" w:hAnsi="Calibri"/>
                <w:color w:val="000000"/>
              </w:rPr>
            </w:pPr>
            <w:r w:rsidRPr="002B4B28">
              <w:rPr>
                <w:rFonts w:ascii="Calibri" w:hAnsi="Calibri"/>
                <w:color w:val="000000"/>
              </w:rPr>
              <w:t>cg18486102</w:t>
            </w:r>
          </w:p>
        </w:tc>
        <w:tc>
          <w:tcPr>
            <w:tcW w:w="1102" w:type="dxa"/>
            <w:tcBorders>
              <w:top w:val="nil"/>
              <w:left w:val="nil"/>
              <w:bottom w:val="nil"/>
              <w:right w:val="nil"/>
            </w:tcBorders>
            <w:shd w:val="clear" w:color="D9D9D9" w:fill="D9D9D9"/>
            <w:noWrap/>
            <w:vAlign w:val="bottom"/>
            <w:hideMark/>
          </w:tcPr>
          <w:p w14:paraId="3E81A1C3" w14:textId="77777777" w:rsidR="009B0F3A" w:rsidRPr="002B4B28" w:rsidRDefault="009B0F3A" w:rsidP="00BD6E41">
            <w:pPr>
              <w:jc w:val="both"/>
              <w:rPr>
                <w:rFonts w:ascii="Calibri" w:hAnsi="Calibri"/>
                <w:i/>
                <w:iCs/>
                <w:color w:val="000000"/>
              </w:rPr>
            </w:pPr>
            <w:r w:rsidRPr="002B4B28">
              <w:rPr>
                <w:rFonts w:ascii="Calibri" w:hAnsi="Calibri"/>
                <w:i/>
                <w:iCs/>
                <w:color w:val="000000"/>
              </w:rPr>
              <w:t>FAIM2</w:t>
            </w:r>
          </w:p>
        </w:tc>
        <w:tc>
          <w:tcPr>
            <w:tcW w:w="1614" w:type="dxa"/>
            <w:tcBorders>
              <w:top w:val="nil"/>
              <w:left w:val="nil"/>
              <w:bottom w:val="nil"/>
              <w:right w:val="nil"/>
            </w:tcBorders>
            <w:shd w:val="clear" w:color="D9D9D9" w:fill="D9D9D9"/>
            <w:noWrap/>
            <w:vAlign w:val="bottom"/>
            <w:hideMark/>
          </w:tcPr>
          <w:p w14:paraId="0E277EC0" w14:textId="77777777" w:rsidR="009B0F3A" w:rsidRPr="002B4B28" w:rsidRDefault="009B0F3A" w:rsidP="00BD6E41">
            <w:pPr>
              <w:jc w:val="both"/>
              <w:rPr>
                <w:rFonts w:ascii="Calibri" w:hAnsi="Calibri"/>
                <w:color w:val="000000"/>
              </w:rPr>
            </w:pPr>
            <w:r w:rsidRPr="002B4B28">
              <w:rPr>
                <w:rFonts w:ascii="Calibri" w:hAnsi="Calibri"/>
                <w:color w:val="000000"/>
              </w:rPr>
              <w:t>12:50297777</w:t>
            </w:r>
          </w:p>
        </w:tc>
        <w:tc>
          <w:tcPr>
            <w:tcW w:w="1177" w:type="dxa"/>
            <w:tcBorders>
              <w:top w:val="nil"/>
              <w:left w:val="nil"/>
              <w:bottom w:val="nil"/>
              <w:right w:val="nil"/>
            </w:tcBorders>
            <w:shd w:val="clear" w:color="D9D9D9" w:fill="D9D9D9"/>
            <w:noWrap/>
            <w:vAlign w:val="bottom"/>
            <w:hideMark/>
          </w:tcPr>
          <w:p w14:paraId="1C36351D" w14:textId="77777777" w:rsidR="009B0F3A" w:rsidRPr="002B4B28" w:rsidRDefault="009B0F3A" w:rsidP="00BD6E41">
            <w:pPr>
              <w:jc w:val="center"/>
              <w:rPr>
                <w:rFonts w:ascii="Calibri" w:hAnsi="Calibri"/>
                <w:color w:val="000000"/>
              </w:rPr>
            </w:pPr>
            <w:r w:rsidRPr="002B4B28">
              <w:rPr>
                <w:rFonts w:ascii="Calibri" w:hAnsi="Calibri"/>
                <w:color w:val="000000"/>
              </w:rPr>
              <w:t>-</w:t>
            </w:r>
          </w:p>
        </w:tc>
        <w:tc>
          <w:tcPr>
            <w:tcW w:w="1181" w:type="dxa"/>
            <w:gridSpan w:val="2"/>
            <w:tcBorders>
              <w:top w:val="nil"/>
              <w:left w:val="nil"/>
              <w:bottom w:val="nil"/>
              <w:right w:val="nil"/>
            </w:tcBorders>
            <w:shd w:val="clear" w:color="D9D9D9" w:fill="D9D9D9"/>
            <w:noWrap/>
            <w:vAlign w:val="bottom"/>
            <w:hideMark/>
          </w:tcPr>
          <w:p w14:paraId="66A05733" w14:textId="77777777" w:rsidR="009B0F3A" w:rsidRPr="002B4B28" w:rsidRDefault="009B0F3A" w:rsidP="00BD6E41">
            <w:pPr>
              <w:jc w:val="center"/>
              <w:rPr>
                <w:rFonts w:ascii="Calibri" w:hAnsi="Calibri"/>
                <w:color w:val="000000"/>
              </w:rPr>
            </w:pPr>
            <w:r w:rsidRPr="002B4B28">
              <w:rPr>
                <w:rFonts w:ascii="Calibri" w:hAnsi="Calibri"/>
                <w:color w:val="000000"/>
              </w:rPr>
              <w:t>-</w:t>
            </w:r>
          </w:p>
        </w:tc>
        <w:tc>
          <w:tcPr>
            <w:tcW w:w="1614" w:type="dxa"/>
            <w:tcBorders>
              <w:top w:val="nil"/>
              <w:left w:val="nil"/>
              <w:bottom w:val="nil"/>
              <w:right w:val="nil"/>
            </w:tcBorders>
            <w:shd w:val="clear" w:color="D9D9D9" w:fill="D9D9D9"/>
            <w:noWrap/>
            <w:vAlign w:val="bottom"/>
            <w:hideMark/>
          </w:tcPr>
          <w:p w14:paraId="303E2C2D" w14:textId="77777777" w:rsidR="009B0F3A" w:rsidRPr="002B4B28" w:rsidRDefault="009B0F3A" w:rsidP="00BD6E41">
            <w:pPr>
              <w:jc w:val="center"/>
              <w:rPr>
                <w:rFonts w:ascii="Calibri" w:hAnsi="Calibri"/>
                <w:color w:val="000000"/>
              </w:rPr>
            </w:pPr>
            <w:r>
              <w:rPr>
                <w:rFonts w:ascii="Calibri" w:hAnsi="Calibri"/>
                <w:color w:val="000000"/>
              </w:rPr>
              <w:t>Present</w:t>
            </w:r>
          </w:p>
        </w:tc>
        <w:tc>
          <w:tcPr>
            <w:tcW w:w="1478" w:type="dxa"/>
            <w:gridSpan w:val="2"/>
            <w:tcBorders>
              <w:top w:val="nil"/>
              <w:left w:val="nil"/>
              <w:bottom w:val="nil"/>
              <w:right w:val="nil"/>
            </w:tcBorders>
            <w:shd w:val="clear" w:color="D9D9D9" w:fill="D9D9D9"/>
            <w:noWrap/>
            <w:vAlign w:val="bottom"/>
            <w:hideMark/>
          </w:tcPr>
          <w:p w14:paraId="5C317C5C" w14:textId="77777777" w:rsidR="009B0F3A" w:rsidRPr="002B4B28" w:rsidRDefault="009B0F3A" w:rsidP="00BD6E41">
            <w:pPr>
              <w:jc w:val="center"/>
              <w:rPr>
                <w:rFonts w:ascii="Calibri" w:hAnsi="Calibri"/>
                <w:color w:val="000000"/>
              </w:rPr>
            </w:pPr>
            <w:r w:rsidRPr="002B4B28">
              <w:rPr>
                <w:rFonts w:ascii="Calibri" w:hAnsi="Calibri"/>
                <w:color w:val="000000"/>
              </w:rPr>
              <w:t>-</w:t>
            </w:r>
          </w:p>
        </w:tc>
        <w:tc>
          <w:tcPr>
            <w:tcW w:w="2741" w:type="dxa"/>
            <w:tcBorders>
              <w:top w:val="nil"/>
              <w:left w:val="nil"/>
              <w:bottom w:val="nil"/>
              <w:right w:val="nil"/>
            </w:tcBorders>
            <w:shd w:val="clear" w:color="D9D9D9" w:fill="D9D9D9"/>
            <w:noWrap/>
            <w:vAlign w:val="bottom"/>
            <w:hideMark/>
          </w:tcPr>
          <w:p w14:paraId="717CB03B" w14:textId="77777777" w:rsidR="009B0F3A" w:rsidRPr="002B4B28" w:rsidRDefault="009B0F3A" w:rsidP="00BD6E41">
            <w:pPr>
              <w:jc w:val="center"/>
              <w:rPr>
                <w:rFonts w:ascii="Calibri" w:hAnsi="Calibri"/>
                <w:color w:val="000000"/>
              </w:rPr>
            </w:pPr>
            <w:r>
              <w:rPr>
                <w:rFonts w:ascii="Calibri" w:hAnsi="Calibri"/>
                <w:color w:val="000000"/>
              </w:rPr>
              <w:t>Present</w:t>
            </w:r>
          </w:p>
        </w:tc>
        <w:tc>
          <w:tcPr>
            <w:tcW w:w="1519" w:type="dxa"/>
            <w:gridSpan w:val="2"/>
            <w:tcBorders>
              <w:top w:val="nil"/>
              <w:left w:val="nil"/>
              <w:bottom w:val="nil"/>
              <w:right w:val="nil"/>
            </w:tcBorders>
            <w:shd w:val="clear" w:color="D9D9D9" w:fill="D9D9D9"/>
            <w:noWrap/>
            <w:vAlign w:val="bottom"/>
            <w:hideMark/>
          </w:tcPr>
          <w:p w14:paraId="5781CD54" w14:textId="77777777" w:rsidR="009B0F3A" w:rsidRPr="002B4B28" w:rsidRDefault="009B0F3A" w:rsidP="00BD6E41">
            <w:pPr>
              <w:jc w:val="both"/>
              <w:rPr>
                <w:rFonts w:ascii="Calibri" w:hAnsi="Calibri"/>
                <w:color w:val="000000"/>
              </w:rPr>
            </w:pPr>
            <w:r w:rsidRPr="002B4B28">
              <w:rPr>
                <w:rFonts w:ascii="Calibri" w:hAnsi="Calibri"/>
                <w:color w:val="000000"/>
              </w:rPr>
              <w:t>TSS200</w:t>
            </w:r>
          </w:p>
        </w:tc>
      </w:tr>
      <w:tr w:rsidR="009B0F3A" w:rsidRPr="002B4B28" w14:paraId="24E41408" w14:textId="77777777" w:rsidTr="00BD6E41">
        <w:trPr>
          <w:trHeight w:val="320"/>
        </w:trPr>
        <w:tc>
          <w:tcPr>
            <w:tcW w:w="1534" w:type="dxa"/>
            <w:tcBorders>
              <w:top w:val="nil"/>
              <w:left w:val="nil"/>
              <w:bottom w:val="nil"/>
              <w:right w:val="nil"/>
            </w:tcBorders>
            <w:shd w:val="clear" w:color="auto" w:fill="auto"/>
            <w:noWrap/>
            <w:vAlign w:val="bottom"/>
            <w:hideMark/>
          </w:tcPr>
          <w:p w14:paraId="39A4F26B" w14:textId="77777777" w:rsidR="009B0F3A" w:rsidRPr="002B4B28" w:rsidRDefault="009B0F3A" w:rsidP="00BD6E41">
            <w:pPr>
              <w:jc w:val="both"/>
              <w:rPr>
                <w:rFonts w:ascii="Calibri" w:hAnsi="Calibri"/>
                <w:color w:val="000000"/>
              </w:rPr>
            </w:pPr>
            <w:r w:rsidRPr="002B4B28">
              <w:rPr>
                <w:rFonts w:ascii="Calibri" w:hAnsi="Calibri"/>
                <w:color w:val="000000"/>
              </w:rPr>
              <w:t>cg18934822</w:t>
            </w:r>
          </w:p>
        </w:tc>
        <w:tc>
          <w:tcPr>
            <w:tcW w:w="1102" w:type="dxa"/>
            <w:tcBorders>
              <w:top w:val="nil"/>
              <w:left w:val="nil"/>
              <w:bottom w:val="nil"/>
              <w:right w:val="nil"/>
            </w:tcBorders>
            <w:shd w:val="clear" w:color="auto" w:fill="auto"/>
            <w:noWrap/>
            <w:vAlign w:val="bottom"/>
            <w:hideMark/>
          </w:tcPr>
          <w:p w14:paraId="07F4B317" w14:textId="77777777" w:rsidR="009B0F3A" w:rsidRPr="002B4B28" w:rsidRDefault="009B0F3A" w:rsidP="00BD6E41">
            <w:pPr>
              <w:jc w:val="both"/>
              <w:rPr>
                <w:rFonts w:ascii="Calibri" w:hAnsi="Calibri"/>
                <w:i/>
                <w:iCs/>
                <w:color w:val="000000"/>
              </w:rPr>
            </w:pPr>
            <w:r w:rsidRPr="002B4B28">
              <w:rPr>
                <w:rFonts w:ascii="Calibri" w:hAnsi="Calibri"/>
                <w:i/>
                <w:iCs/>
                <w:color w:val="000000"/>
              </w:rPr>
              <w:t>SKI</w:t>
            </w:r>
          </w:p>
        </w:tc>
        <w:tc>
          <w:tcPr>
            <w:tcW w:w="1614" w:type="dxa"/>
            <w:tcBorders>
              <w:top w:val="nil"/>
              <w:left w:val="nil"/>
              <w:bottom w:val="nil"/>
              <w:right w:val="nil"/>
            </w:tcBorders>
            <w:shd w:val="clear" w:color="auto" w:fill="auto"/>
            <w:noWrap/>
            <w:vAlign w:val="bottom"/>
            <w:hideMark/>
          </w:tcPr>
          <w:p w14:paraId="51872005" w14:textId="77777777" w:rsidR="009B0F3A" w:rsidRPr="002B4B28" w:rsidRDefault="009B0F3A" w:rsidP="00BD6E41">
            <w:pPr>
              <w:jc w:val="both"/>
              <w:rPr>
                <w:rFonts w:ascii="Calibri" w:hAnsi="Calibri"/>
                <w:color w:val="000000"/>
              </w:rPr>
            </w:pPr>
            <w:r w:rsidRPr="002B4B28">
              <w:rPr>
                <w:rFonts w:ascii="Calibri" w:hAnsi="Calibri"/>
                <w:color w:val="000000"/>
              </w:rPr>
              <w:t>1:2191402</w:t>
            </w:r>
          </w:p>
        </w:tc>
        <w:tc>
          <w:tcPr>
            <w:tcW w:w="1177" w:type="dxa"/>
            <w:tcBorders>
              <w:top w:val="nil"/>
              <w:left w:val="nil"/>
              <w:bottom w:val="nil"/>
              <w:right w:val="nil"/>
            </w:tcBorders>
            <w:shd w:val="clear" w:color="auto" w:fill="auto"/>
            <w:noWrap/>
            <w:vAlign w:val="bottom"/>
            <w:hideMark/>
          </w:tcPr>
          <w:p w14:paraId="47E42F2A" w14:textId="77777777" w:rsidR="009B0F3A" w:rsidRPr="002B4B28" w:rsidRDefault="009B0F3A" w:rsidP="00BD6E41">
            <w:pPr>
              <w:jc w:val="center"/>
              <w:rPr>
                <w:rFonts w:ascii="Calibri" w:hAnsi="Calibri"/>
                <w:color w:val="000000"/>
              </w:rPr>
            </w:pPr>
            <w:r>
              <w:rPr>
                <w:rFonts w:ascii="Calibri" w:hAnsi="Calibri"/>
                <w:color w:val="000000"/>
              </w:rPr>
              <w:t>Present</w:t>
            </w:r>
          </w:p>
        </w:tc>
        <w:tc>
          <w:tcPr>
            <w:tcW w:w="1181" w:type="dxa"/>
            <w:gridSpan w:val="2"/>
            <w:tcBorders>
              <w:top w:val="nil"/>
              <w:left w:val="nil"/>
              <w:bottom w:val="nil"/>
              <w:right w:val="nil"/>
            </w:tcBorders>
            <w:shd w:val="clear" w:color="auto" w:fill="auto"/>
            <w:noWrap/>
            <w:vAlign w:val="bottom"/>
            <w:hideMark/>
          </w:tcPr>
          <w:p w14:paraId="17F245D0" w14:textId="77777777" w:rsidR="009B0F3A" w:rsidRPr="002B4B28" w:rsidRDefault="009B0F3A" w:rsidP="00BD6E41">
            <w:pPr>
              <w:jc w:val="center"/>
              <w:rPr>
                <w:rFonts w:ascii="Calibri" w:hAnsi="Calibri"/>
                <w:color w:val="000000"/>
              </w:rPr>
            </w:pPr>
            <w:r w:rsidRPr="002B4B28">
              <w:rPr>
                <w:rFonts w:ascii="Calibri" w:hAnsi="Calibri"/>
                <w:color w:val="000000"/>
              </w:rPr>
              <w:t>-</w:t>
            </w:r>
          </w:p>
        </w:tc>
        <w:tc>
          <w:tcPr>
            <w:tcW w:w="1614" w:type="dxa"/>
            <w:tcBorders>
              <w:top w:val="nil"/>
              <w:left w:val="nil"/>
              <w:bottom w:val="nil"/>
              <w:right w:val="nil"/>
            </w:tcBorders>
            <w:shd w:val="clear" w:color="auto" w:fill="auto"/>
            <w:noWrap/>
            <w:vAlign w:val="bottom"/>
            <w:hideMark/>
          </w:tcPr>
          <w:p w14:paraId="446CF116" w14:textId="77777777" w:rsidR="009B0F3A" w:rsidRPr="002B4B28" w:rsidRDefault="009B0F3A" w:rsidP="00BD6E41">
            <w:pPr>
              <w:jc w:val="center"/>
              <w:rPr>
                <w:rFonts w:ascii="Calibri" w:hAnsi="Calibri"/>
                <w:color w:val="000000"/>
              </w:rPr>
            </w:pPr>
            <w:r w:rsidRPr="002B4B28">
              <w:rPr>
                <w:rFonts w:ascii="Calibri" w:hAnsi="Calibri"/>
                <w:color w:val="000000"/>
              </w:rPr>
              <w:t>-</w:t>
            </w:r>
          </w:p>
        </w:tc>
        <w:tc>
          <w:tcPr>
            <w:tcW w:w="1478" w:type="dxa"/>
            <w:gridSpan w:val="2"/>
            <w:tcBorders>
              <w:top w:val="nil"/>
              <w:left w:val="nil"/>
              <w:bottom w:val="nil"/>
              <w:right w:val="nil"/>
            </w:tcBorders>
            <w:shd w:val="clear" w:color="auto" w:fill="auto"/>
            <w:noWrap/>
            <w:vAlign w:val="bottom"/>
            <w:hideMark/>
          </w:tcPr>
          <w:p w14:paraId="2269BF7F" w14:textId="77777777" w:rsidR="009B0F3A" w:rsidRPr="002B4B28" w:rsidRDefault="009B0F3A" w:rsidP="00BD6E41">
            <w:pPr>
              <w:jc w:val="center"/>
              <w:rPr>
                <w:rFonts w:ascii="Calibri" w:hAnsi="Calibri"/>
                <w:color w:val="000000"/>
              </w:rPr>
            </w:pPr>
            <w:r w:rsidRPr="002B4B28">
              <w:rPr>
                <w:rFonts w:ascii="Calibri" w:hAnsi="Calibri"/>
                <w:color w:val="000000"/>
              </w:rPr>
              <w:t>-</w:t>
            </w:r>
          </w:p>
        </w:tc>
        <w:tc>
          <w:tcPr>
            <w:tcW w:w="2741" w:type="dxa"/>
            <w:tcBorders>
              <w:top w:val="nil"/>
              <w:left w:val="nil"/>
              <w:bottom w:val="nil"/>
              <w:right w:val="nil"/>
            </w:tcBorders>
            <w:shd w:val="clear" w:color="auto" w:fill="auto"/>
            <w:noWrap/>
            <w:vAlign w:val="bottom"/>
            <w:hideMark/>
          </w:tcPr>
          <w:p w14:paraId="4DE43132" w14:textId="77777777" w:rsidR="009B0F3A" w:rsidRPr="002B4B28" w:rsidRDefault="009B0F3A" w:rsidP="00BD6E41">
            <w:pPr>
              <w:jc w:val="center"/>
              <w:rPr>
                <w:rFonts w:ascii="Calibri" w:hAnsi="Calibri"/>
                <w:color w:val="000000"/>
              </w:rPr>
            </w:pPr>
            <w:r w:rsidRPr="002B4B28">
              <w:rPr>
                <w:rFonts w:ascii="Calibri" w:hAnsi="Calibri"/>
                <w:color w:val="000000"/>
              </w:rPr>
              <w:t>-</w:t>
            </w:r>
          </w:p>
        </w:tc>
        <w:tc>
          <w:tcPr>
            <w:tcW w:w="1519" w:type="dxa"/>
            <w:gridSpan w:val="2"/>
            <w:tcBorders>
              <w:top w:val="nil"/>
              <w:left w:val="nil"/>
              <w:bottom w:val="nil"/>
              <w:right w:val="nil"/>
            </w:tcBorders>
            <w:shd w:val="clear" w:color="auto" w:fill="auto"/>
            <w:noWrap/>
            <w:vAlign w:val="bottom"/>
            <w:hideMark/>
          </w:tcPr>
          <w:p w14:paraId="46401EA2" w14:textId="77777777" w:rsidR="009B0F3A" w:rsidRPr="002B4B28" w:rsidRDefault="009B0F3A" w:rsidP="00BD6E41">
            <w:pPr>
              <w:jc w:val="both"/>
              <w:rPr>
                <w:rFonts w:ascii="Calibri" w:hAnsi="Calibri"/>
                <w:color w:val="000000"/>
              </w:rPr>
            </w:pPr>
            <w:r w:rsidRPr="002B4B28">
              <w:rPr>
                <w:rFonts w:ascii="Calibri" w:hAnsi="Calibri"/>
                <w:color w:val="000000"/>
              </w:rPr>
              <w:t>Body</w:t>
            </w:r>
          </w:p>
        </w:tc>
      </w:tr>
      <w:tr w:rsidR="009B0F3A" w:rsidRPr="002B4B28" w14:paraId="324FEF87" w14:textId="77777777" w:rsidTr="00BD6E41">
        <w:trPr>
          <w:trHeight w:val="320"/>
        </w:trPr>
        <w:tc>
          <w:tcPr>
            <w:tcW w:w="1534" w:type="dxa"/>
            <w:tcBorders>
              <w:top w:val="nil"/>
              <w:left w:val="nil"/>
              <w:bottom w:val="nil"/>
              <w:right w:val="nil"/>
            </w:tcBorders>
            <w:shd w:val="clear" w:color="D9D9D9" w:fill="D9D9D9"/>
            <w:noWrap/>
            <w:vAlign w:val="bottom"/>
            <w:hideMark/>
          </w:tcPr>
          <w:p w14:paraId="5CE12EF4" w14:textId="77777777" w:rsidR="009B0F3A" w:rsidRPr="002B4B28" w:rsidRDefault="009B0F3A" w:rsidP="00BD6E41">
            <w:pPr>
              <w:jc w:val="both"/>
              <w:rPr>
                <w:rFonts w:ascii="Calibri" w:hAnsi="Calibri"/>
                <w:color w:val="000000"/>
              </w:rPr>
            </w:pPr>
            <w:r w:rsidRPr="002B4B28">
              <w:rPr>
                <w:rFonts w:ascii="Calibri" w:hAnsi="Calibri"/>
                <w:color w:val="000000"/>
              </w:rPr>
              <w:t>cg23169512</w:t>
            </w:r>
          </w:p>
        </w:tc>
        <w:tc>
          <w:tcPr>
            <w:tcW w:w="1102" w:type="dxa"/>
            <w:tcBorders>
              <w:top w:val="nil"/>
              <w:left w:val="nil"/>
              <w:bottom w:val="nil"/>
              <w:right w:val="nil"/>
            </w:tcBorders>
            <w:shd w:val="clear" w:color="D9D9D9" w:fill="D9D9D9"/>
            <w:noWrap/>
            <w:vAlign w:val="bottom"/>
            <w:hideMark/>
          </w:tcPr>
          <w:p w14:paraId="45D31B62" w14:textId="77777777" w:rsidR="009B0F3A" w:rsidRPr="002B4B28" w:rsidRDefault="009B0F3A" w:rsidP="00BD6E41">
            <w:pPr>
              <w:jc w:val="both"/>
              <w:rPr>
                <w:rFonts w:ascii="Calibri" w:hAnsi="Calibri"/>
                <w:color w:val="000000"/>
              </w:rPr>
            </w:pPr>
          </w:p>
        </w:tc>
        <w:tc>
          <w:tcPr>
            <w:tcW w:w="1614" w:type="dxa"/>
            <w:tcBorders>
              <w:top w:val="nil"/>
              <w:left w:val="nil"/>
              <w:bottom w:val="nil"/>
              <w:right w:val="nil"/>
            </w:tcBorders>
            <w:shd w:val="clear" w:color="D9D9D9" w:fill="D9D9D9"/>
            <w:noWrap/>
            <w:vAlign w:val="bottom"/>
            <w:hideMark/>
          </w:tcPr>
          <w:p w14:paraId="4ECE6926" w14:textId="77777777" w:rsidR="009B0F3A" w:rsidRPr="002B4B28" w:rsidRDefault="009B0F3A" w:rsidP="00BD6E41">
            <w:pPr>
              <w:jc w:val="both"/>
              <w:rPr>
                <w:rFonts w:ascii="Calibri" w:hAnsi="Calibri"/>
                <w:color w:val="000000"/>
              </w:rPr>
            </w:pPr>
            <w:r w:rsidRPr="002B4B28">
              <w:rPr>
                <w:rFonts w:ascii="Calibri" w:hAnsi="Calibri"/>
                <w:color w:val="000000"/>
              </w:rPr>
              <w:t>15:60290666</w:t>
            </w:r>
          </w:p>
        </w:tc>
        <w:tc>
          <w:tcPr>
            <w:tcW w:w="1177" w:type="dxa"/>
            <w:tcBorders>
              <w:top w:val="nil"/>
              <w:left w:val="nil"/>
              <w:bottom w:val="nil"/>
              <w:right w:val="nil"/>
            </w:tcBorders>
            <w:shd w:val="clear" w:color="D9D9D9" w:fill="D9D9D9"/>
            <w:noWrap/>
            <w:vAlign w:val="bottom"/>
            <w:hideMark/>
          </w:tcPr>
          <w:p w14:paraId="5FA4BBE2" w14:textId="77777777" w:rsidR="009B0F3A" w:rsidRPr="002B4B28" w:rsidRDefault="009B0F3A" w:rsidP="00BD6E41">
            <w:pPr>
              <w:jc w:val="center"/>
              <w:rPr>
                <w:rFonts w:ascii="Calibri" w:hAnsi="Calibri"/>
                <w:color w:val="000000"/>
              </w:rPr>
            </w:pPr>
            <w:r>
              <w:rPr>
                <w:rFonts w:ascii="Calibri" w:hAnsi="Calibri"/>
                <w:color w:val="000000"/>
              </w:rPr>
              <w:t>Present</w:t>
            </w:r>
          </w:p>
        </w:tc>
        <w:tc>
          <w:tcPr>
            <w:tcW w:w="1181" w:type="dxa"/>
            <w:gridSpan w:val="2"/>
            <w:tcBorders>
              <w:top w:val="nil"/>
              <w:left w:val="nil"/>
              <w:bottom w:val="nil"/>
              <w:right w:val="nil"/>
            </w:tcBorders>
            <w:shd w:val="clear" w:color="D9D9D9" w:fill="D9D9D9"/>
            <w:noWrap/>
            <w:vAlign w:val="bottom"/>
            <w:hideMark/>
          </w:tcPr>
          <w:p w14:paraId="4DC8A837" w14:textId="77777777" w:rsidR="009B0F3A" w:rsidRPr="002B4B28" w:rsidRDefault="009B0F3A" w:rsidP="00BD6E41">
            <w:pPr>
              <w:jc w:val="center"/>
              <w:rPr>
                <w:rFonts w:ascii="Calibri" w:hAnsi="Calibri"/>
                <w:color w:val="000000"/>
              </w:rPr>
            </w:pPr>
            <w:r w:rsidRPr="002B4B28">
              <w:rPr>
                <w:rFonts w:ascii="Calibri" w:hAnsi="Calibri"/>
                <w:color w:val="000000"/>
              </w:rPr>
              <w:t>-</w:t>
            </w:r>
          </w:p>
        </w:tc>
        <w:tc>
          <w:tcPr>
            <w:tcW w:w="1614" w:type="dxa"/>
            <w:tcBorders>
              <w:top w:val="nil"/>
              <w:left w:val="nil"/>
              <w:bottom w:val="nil"/>
              <w:right w:val="nil"/>
            </w:tcBorders>
            <w:shd w:val="clear" w:color="D9D9D9" w:fill="D9D9D9"/>
            <w:noWrap/>
            <w:vAlign w:val="bottom"/>
            <w:hideMark/>
          </w:tcPr>
          <w:p w14:paraId="25EA1B07" w14:textId="77777777" w:rsidR="009B0F3A" w:rsidRPr="002B4B28" w:rsidRDefault="009B0F3A" w:rsidP="00BD6E41">
            <w:pPr>
              <w:jc w:val="center"/>
              <w:rPr>
                <w:rFonts w:ascii="Calibri" w:hAnsi="Calibri"/>
                <w:color w:val="000000"/>
              </w:rPr>
            </w:pPr>
            <w:r w:rsidRPr="002B4B28">
              <w:rPr>
                <w:rFonts w:ascii="Calibri" w:hAnsi="Calibri"/>
                <w:color w:val="000000"/>
              </w:rPr>
              <w:t>-</w:t>
            </w:r>
          </w:p>
        </w:tc>
        <w:tc>
          <w:tcPr>
            <w:tcW w:w="1478" w:type="dxa"/>
            <w:gridSpan w:val="2"/>
            <w:tcBorders>
              <w:top w:val="nil"/>
              <w:left w:val="nil"/>
              <w:bottom w:val="nil"/>
              <w:right w:val="nil"/>
            </w:tcBorders>
            <w:shd w:val="clear" w:color="D9D9D9" w:fill="D9D9D9"/>
            <w:noWrap/>
            <w:vAlign w:val="bottom"/>
            <w:hideMark/>
          </w:tcPr>
          <w:p w14:paraId="211B953D" w14:textId="77777777" w:rsidR="009B0F3A" w:rsidRPr="002B4B28" w:rsidRDefault="009B0F3A" w:rsidP="00BD6E41">
            <w:pPr>
              <w:jc w:val="center"/>
              <w:rPr>
                <w:rFonts w:ascii="Calibri" w:hAnsi="Calibri"/>
                <w:color w:val="000000"/>
              </w:rPr>
            </w:pPr>
            <w:r w:rsidRPr="002B4B28">
              <w:rPr>
                <w:rFonts w:ascii="Calibri" w:hAnsi="Calibri"/>
                <w:color w:val="000000"/>
              </w:rPr>
              <w:t>-</w:t>
            </w:r>
          </w:p>
        </w:tc>
        <w:tc>
          <w:tcPr>
            <w:tcW w:w="2741" w:type="dxa"/>
            <w:tcBorders>
              <w:top w:val="nil"/>
              <w:left w:val="nil"/>
              <w:bottom w:val="nil"/>
              <w:right w:val="nil"/>
            </w:tcBorders>
            <w:shd w:val="clear" w:color="D9D9D9" w:fill="D9D9D9"/>
            <w:noWrap/>
            <w:vAlign w:val="bottom"/>
            <w:hideMark/>
          </w:tcPr>
          <w:p w14:paraId="3A3919C1" w14:textId="77777777" w:rsidR="009B0F3A" w:rsidRPr="002B4B28" w:rsidRDefault="009B0F3A" w:rsidP="00BD6E41">
            <w:pPr>
              <w:jc w:val="center"/>
              <w:rPr>
                <w:rFonts w:ascii="Calibri" w:hAnsi="Calibri"/>
                <w:color w:val="000000"/>
              </w:rPr>
            </w:pPr>
            <w:r w:rsidRPr="002B4B28">
              <w:rPr>
                <w:rFonts w:ascii="Calibri" w:hAnsi="Calibri"/>
                <w:color w:val="000000"/>
              </w:rPr>
              <w:t>-</w:t>
            </w:r>
          </w:p>
        </w:tc>
        <w:tc>
          <w:tcPr>
            <w:tcW w:w="1519" w:type="dxa"/>
            <w:gridSpan w:val="2"/>
            <w:tcBorders>
              <w:top w:val="nil"/>
              <w:left w:val="nil"/>
              <w:bottom w:val="nil"/>
              <w:right w:val="nil"/>
            </w:tcBorders>
            <w:shd w:val="clear" w:color="D9D9D9" w:fill="D9D9D9"/>
            <w:noWrap/>
            <w:vAlign w:val="bottom"/>
            <w:hideMark/>
          </w:tcPr>
          <w:p w14:paraId="3B9DDDBA" w14:textId="77777777" w:rsidR="009B0F3A" w:rsidRPr="002B4B28" w:rsidRDefault="009B0F3A" w:rsidP="00BD6E41">
            <w:pPr>
              <w:jc w:val="both"/>
              <w:rPr>
                <w:rFonts w:ascii="Calibri" w:hAnsi="Calibri"/>
                <w:color w:val="000000"/>
              </w:rPr>
            </w:pPr>
            <w:r w:rsidRPr="002B4B28">
              <w:rPr>
                <w:rFonts w:ascii="Calibri" w:hAnsi="Calibri"/>
                <w:color w:val="000000"/>
              </w:rPr>
              <w:t>Intragenic</w:t>
            </w:r>
          </w:p>
        </w:tc>
      </w:tr>
      <w:tr w:rsidR="009B0F3A" w:rsidRPr="002B4B28" w14:paraId="20F09844" w14:textId="77777777" w:rsidTr="00BD6E41">
        <w:trPr>
          <w:trHeight w:val="320"/>
        </w:trPr>
        <w:tc>
          <w:tcPr>
            <w:tcW w:w="1534" w:type="dxa"/>
            <w:tcBorders>
              <w:top w:val="nil"/>
              <w:left w:val="nil"/>
              <w:bottom w:val="nil"/>
              <w:right w:val="nil"/>
            </w:tcBorders>
            <w:shd w:val="clear" w:color="auto" w:fill="auto"/>
            <w:noWrap/>
            <w:vAlign w:val="bottom"/>
            <w:hideMark/>
          </w:tcPr>
          <w:p w14:paraId="3FA4E868" w14:textId="77777777" w:rsidR="009B0F3A" w:rsidRPr="002B4B28" w:rsidRDefault="009B0F3A" w:rsidP="00BD6E41">
            <w:pPr>
              <w:jc w:val="both"/>
              <w:rPr>
                <w:rFonts w:ascii="Calibri" w:hAnsi="Calibri"/>
                <w:color w:val="000000"/>
              </w:rPr>
            </w:pPr>
            <w:r w:rsidRPr="002B4B28">
              <w:rPr>
                <w:rFonts w:ascii="Calibri" w:hAnsi="Calibri"/>
                <w:color w:val="000000"/>
              </w:rPr>
              <w:t>cg22508626</w:t>
            </w:r>
          </w:p>
        </w:tc>
        <w:tc>
          <w:tcPr>
            <w:tcW w:w="1102" w:type="dxa"/>
            <w:tcBorders>
              <w:top w:val="nil"/>
              <w:left w:val="nil"/>
              <w:bottom w:val="nil"/>
              <w:right w:val="nil"/>
            </w:tcBorders>
            <w:shd w:val="clear" w:color="auto" w:fill="auto"/>
            <w:noWrap/>
            <w:vAlign w:val="bottom"/>
            <w:hideMark/>
          </w:tcPr>
          <w:p w14:paraId="3474B9DF" w14:textId="77777777" w:rsidR="009B0F3A" w:rsidRPr="002B4B28" w:rsidRDefault="009B0F3A" w:rsidP="00BD6E41">
            <w:pPr>
              <w:jc w:val="both"/>
              <w:rPr>
                <w:rFonts w:ascii="Calibri" w:hAnsi="Calibri"/>
                <w:i/>
                <w:iCs/>
                <w:color w:val="000000"/>
              </w:rPr>
            </w:pPr>
            <w:r w:rsidRPr="002B4B28">
              <w:rPr>
                <w:rFonts w:ascii="Calibri" w:hAnsi="Calibri"/>
                <w:i/>
                <w:iCs/>
                <w:color w:val="000000"/>
              </w:rPr>
              <w:t>GTF2H4</w:t>
            </w:r>
          </w:p>
        </w:tc>
        <w:tc>
          <w:tcPr>
            <w:tcW w:w="1614" w:type="dxa"/>
            <w:tcBorders>
              <w:top w:val="nil"/>
              <w:left w:val="nil"/>
              <w:bottom w:val="nil"/>
              <w:right w:val="nil"/>
            </w:tcBorders>
            <w:shd w:val="clear" w:color="auto" w:fill="auto"/>
            <w:noWrap/>
            <w:vAlign w:val="bottom"/>
            <w:hideMark/>
          </w:tcPr>
          <w:p w14:paraId="7D0B5C8D" w14:textId="77777777" w:rsidR="009B0F3A" w:rsidRPr="002B4B28" w:rsidRDefault="009B0F3A" w:rsidP="00BD6E41">
            <w:pPr>
              <w:jc w:val="both"/>
              <w:rPr>
                <w:rFonts w:ascii="Calibri" w:hAnsi="Calibri"/>
                <w:color w:val="000000"/>
              </w:rPr>
            </w:pPr>
            <w:r w:rsidRPr="002B4B28">
              <w:rPr>
                <w:rFonts w:ascii="Calibri" w:hAnsi="Calibri"/>
                <w:color w:val="000000"/>
              </w:rPr>
              <w:t>6:30879905</w:t>
            </w:r>
          </w:p>
        </w:tc>
        <w:tc>
          <w:tcPr>
            <w:tcW w:w="1177" w:type="dxa"/>
            <w:tcBorders>
              <w:top w:val="nil"/>
              <w:left w:val="nil"/>
              <w:bottom w:val="nil"/>
              <w:right w:val="nil"/>
            </w:tcBorders>
            <w:shd w:val="clear" w:color="auto" w:fill="auto"/>
            <w:noWrap/>
            <w:vAlign w:val="bottom"/>
            <w:hideMark/>
          </w:tcPr>
          <w:p w14:paraId="37EA846F" w14:textId="77777777" w:rsidR="009B0F3A" w:rsidRPr="002B4B28" w:rsidRDefault="009B0F3A" w:rsidP="00BD6E41">
            <w:pPr>
              <w:jc w:val="center"/>
              <w:rPr>
                <w:rFonts w:ascii="Calibri" w:hAnsi="Calibri"/>
                <w:color w:val="000000"/>
              </w:rPr>
            </w:pPr>
            <w:r w:rsidRPr="002B4B28">
              <w:rPr>
                <w:rFonts w:ascii="Calibri" w:hAnsi="Calibri"/>
                <w:color w:val="000000"/>
              </w:rPr>
              <w:t>-</w:t>
            </w:r>
          </w:p>
        </w:tc>
        <w:tc>
          <w:tcPr>
            <w:tcW w:w="1181" w:type="dxa"/>
            <w:gridSpan w:val="2"/>
            <w:tcBorders>
              <w:top w:val="nil"/>
              <w:left w:val="nil"/>
              <w:bottom w:val="nil"/>
              <w:right w:val="nil"/>
            </w:tcBorders>
            <w:shd w:val="clear" w:color="auto" w:fill="auto"/>
            <w:noWrap/>
            <w:vAlign w:val="bottom"/>
            <w:hideMark/>
          </w:tcPr>
          <w:p w14:paraId="3AE76FDD" w14:textId="77777777" w:rsidR="009B0F3A" w:rsidRPr="002B4B28" w:rsidRDefault="009B0F3A" w:rsidP="00BD6E41">
            <w:pPr>
              <w:jc w:val="center"/>
              <w:rPr>
                <w:rFonts w:ascii="Calibri" w:hAnsi="Calibri"/>
                <w:color w:val="000000"/>
              </w:rPr>
            </w:pPr>
            <w:r w:rsidRPr="002B4B28">
              <w:rPr>
                <w:rFonts w:ascii="Calibri" w:hAnsi="Calibri"/>
                <w:color w:val="000000"/>
              </w:rPr>
              <w:t>-</w:t>
            </w:r>
          </w:p>
        </w:tc>
        <w:tc>
          <w:tcPr>
            <w:tcW w:w="1614" w:type="dxa"/>
            <w:tcBorders>
              <w:top w:val="nil"/>
              <w:left w:val="nil"/>
              <w:bottom w:val="nil"/>
              <w:right w:val="nil"/>
            </w:tcBorders>
            <w:shd w:val="clear" w:color="auto" w:fill="auto"/>
            <w:noWrap/>
            <w:vAlign w:val="bottom"/>
            <w:hideMark/>
          </w:tcPr>
          <w:p w14:paraId="5BBB4D72" w14:textId="77777777" w:rsidR="009B0F3A" w:rsidRPr="002B4B28" w:rsidRDefault="009B0F3A" w:rsidP="00BD6E41">
            <w:pPr>
              <w:jc w:val="center"/>
              <w:rPr>
                <w:rFonts w:ascii="Calibri" w:hAnsi="Calibri"/>
                <w:color w:val="000000"/>
              </w:rPr>
            </w:pPr>
            <w:r w:rsidRPr="002B4B28">
              <w:rPr>
                <w:rFonts w:ascii="Calibri" w:hAnsi="Calibri"/>
                <w:color w:val="000000"/>
              </w:rPr>
              <w:t>-</w:t>
            </w:r>
          </w:p>
        </w:tc>
        <w:tc>
          <w:tcPr>
            <w:tcW w:w="1478" w:type="dxa"/>
            <w:gridSpan w:val="2"/>
            <w:tcBorders>
              <w:top w:val="nil"/>
              <w:left w:val="nil"/>
              <w:bottom w:val="nil"/>
              <w:right w:val="nil"/>
            </w:tcBorders>
            <w:shd w:val="clear" w:color="auto" w:fill="auto"/>
            <w:noWrap/>
            <w:vAlign w:val="bottom"/>
            <w:hideMark/>
          </w:tcPr>
          <w:p w14:paraId="3B96F84A" w14:textId="77777777" w:rsidR="009B0F3A" w:rsidRPr="002B4B28" w:rsidRDefault="009B0F3A" w:rsidP="00BD6E41">
            <w:pPr>
              <w:jc w:val="center"/>
              <w:rPr>
                <w:rFonts w:ascii="Calibri" w:hAnsi="Calibri"/>
                <w:color w:val="000000"/>
              </w:rPr>
            </w:pPr>
            <w:r w:rsidRPr="002B4B28">
              <w:rPr>
                <w:rFonts w:ascii="Calibri" w:hAnsi="Calibri"/>
                <w:color w:val="000000"/>
              </w:rPr>
              <w:t>-</w:t>
            </w:r>
          </w:p>
        </w:tc>
        <w:tc>
          <w:tcPr>
            <w:tcW w:w="2741" w:type="dxa"/>
            <w:tcBorders>
              <w:top w:val="nil"/>
              <w:left w:val="nil"/>
              <w:bottom w:val="nil"/>
              <w:right w:val="nil"/>
            </w:tcBorders>
            <w:shd w:val="clear" w:color="auto" w:fill="auto"/>
            <w:noWrap/>
            <w:vAlign w:val="bottom"/>
            <w:hideMark/>
          </w:tcPr>
          <w:p w14:paraId="29BFFB9C" w14:textId="77777777" w:rsidR="009B0F3A" w:rsidRPr="002B4B28" w:rsidRDefault="009B0F3A" w:rsidP="00BD6E41">
            <w:pPr>
              <w:jc w:val="center"/>
              <w:rPr>
                <w:rFonts w:ascii="Calibri" w:hAnsi="Calibri"/>
                <w:color w:val="000000"/>
              </w:rPr>
            </w:pPr>
            <w:r w:rsidRPr="002B4B28">
              <w:rPr>
                <w:rFonts w:ascii="Calibri" w:hAnsi="Calibri"/>
                <w:color w:val="000000"/>
              </w:rPr>
              <w:t>-</w:t>
            </w:r>
          </w:p>
        </w:tc>
        <w:tc>
          <w:tcPr>
            <w:tcW w:w="1519" w:type="dxa"/>
            <w:gridSpan w:val="2"/>
            <w:tcBorders>
              <w:top w:val="nil"/>
              <w:left w:val="nil"/>
              <w:bottom w:val="nil"/>
              <w:right w:val="nil"/>
            </w:tcBorders>
            <w:shd w:val="clear" w:color="auto" w:fill="auto"/>
            <w:noWrap/>
            <w:vAlign w:val="bottom"/>
            <w:hideMark/>
          </w:tcPr>
          <w:p w14:paraId="45246983" w14:textId="77777777" w:rsidR="009B0F3A" w:rsidRPr="002B4B28" w:rsidRDefault="009B0F3A" w:rsidP="00BD6E41">
            <w:pPr>
              <w:jc w:val="both"/>
              <w:rPr>
                <w:rFonts w:ascii="Calibri" w:hAnsi="Calibri"/>
                <w:color w:val="000000"/>
              </w:rPr>
            </w:pPr>
            <w:r w:rsidRPr="002B4B28">
              <w:rPr>
                <w:rFonts w:ascii="Calibri" w:hAnsi="Calibri"/>
                <w:color w:val="000000"/>
              </w:rPr>
              <w:t>Body</w:t>
            </w:r>
          </w:p>
        </w:tc>
      </w:tr>
      <w:tr w:rsidR="009B0F3A" w:rsidRPr="002B4B28" w14:paraId="79238BFC" w14:textId="77777777" w:rsidTr="00BD6E41">
        <w:trPr>
          <w:trHeight w:val="320"/>
        </w:trPr>
        <w:tc>
          <w:tcPr>
            <w:tcW w:w="1534" w:type="dxa"/>
            <w:tcBorders>
              <w:top w:val="nil"/>
              <w:left w:val="nil"/>
              <w:bottom w:val="nil"/>
              <w:right w:val="nil"/>
            </w:tcBorders>
            <w:shd w:val="clear" w:color="D9D9D9" w:fill="D9D9D9"/>
            <w:noWrap/>
            <w:vAlign w:val="bottom"/>
            <w:hideMark/>
          </w:tcPr>
          <w:p w14:paraId="490E1BBB" w14:textId="77777777" w:rsidR="009B0F3A" w:rsidRPr="002B4B28" w:rsidRDefault="009B0F3A" w:rsidP="00BD6E41">
            <w:pPr>
              <w:jc w:val="both"/>
              <w:rPr>
                <w:rFonts w:ascii="Calibri" w:hAnsi="Calibri"/>
                <w:color w:val="000000"/>
              </w:rPr>
            </w:pPr>
            <w:r w:rsidRPr="002B4B28">
              <w:rPr>
                <w:rFonts w:ascii="Calibri" w:hAnsi="Calibri"/>
                <w:color w:val="000000"/>
              </w:rPr>
              <w:t>cg01560972</w:t>
            </w:r>
          </w:p>
        </w:tc>
        <w:tc>
          <w:tcPr>
            <w:tcW w:w="1102" w:type="dxa"/>
            <w:tcBorders>
              <w:top w:val="nil"/>
              <w:left w:val="nil"/>
              <w:bottom w:val="nil"/>
              <w:right w:val="nil"/>
            </w:tcBorders>
            <w:shd w:val="clear" w:color="D9D9D9" w:fill="D9D9D9"/>
            <w:noWrap/>
            <w:vAlign w:val="bottom"/>
            <w:hideMark/>
          </w:tcPr>
          <w:p w14:paraId="3D4AA329" w14:textId="77777777" w:rsidR="009B0F3A" w:rsidRPr="002B4B28" w:rsidRDefault="009B0F3A" w:rsidP="00BD6E41">
            <w:pPr>
              <w:jc w:val="both"/>
              <w:rPr>
                <w:rFonts w:ascii="Calibri" w:hAnsi="Calibri"/>
                <w:i/>
                <w:iCs/>
                <w:color w:val="000000"/>
              </w:rPr>
            </w:pPr>
            <w:r w:rsidRPr="002B4B28">
              <w:rPr>
                <w:rFonts w:ascii="Calibri" w:hAnsi="Calibri"/>
                <w:i/>
                <w:iCs/>
                <w:color w:val="000000"/>
              </w:rPr>
              <w:t>RIC3</w:t>
            </w:r>
          </w:p>
        </w:tc>
        <w:tc>
          <w:tcPr>
            <w:tcW w:w="1614" w:type="dxa"/>
            <w:tcBorders>
              <w:top w:val="nil"/>
              <w:left w:val="nil"/>
              <w:bottom w:val="nil"/>
              <w:right w:val="nil"/>
            </w:tcBorders>
            <w:shd w:val="clear" w:color="D9D9D9" w:fill="D9D9D9"/>
            <w:noWrap/>
            <w:vAlign w:val="bottom"/>
            <w:hideMark/>
          </w:tcPr>
          <w:p w14:paraId="736227A5" w14:textId="77777777" w:rsidR="009B0F3A" w:rsidRPr="002B4B28" w:rsidRDefault="009B0F3A" w:rsidP="00BD6E41">
            <w:pPr>
              <w:jc w:val="both"/>
              <w:rPr>
                <w:rFonts w:ascii="Calibri" w:hAnsi="Calibri"/>
                <w:color w:val="000000"/>
              </w:rPr>
            </w:pPr>
            <w:r w:rsidRPr="002B4B28">
              <w:rPr>
                <w:rFonts w:ascii="Calibri" w:hAnsi="Calibri"/>
                <w:color w:val="000000"/>
              </w:rPr>
              <w:t>11:8190837</w:t>
            </w:r>
          </w:p>
        </w:tc>
        <w:tc>
          <w:tcPr>
            <w:tcW w:w="1177" w:type="dxa"/>
            <w:tcBorders>
              <w:top w:val="nil"/>
              <w:left w:val="nil"/>
              <w:bottom w:val="nil"/>
              <w:right w:val="nil"/>
            </w:tcBorders>
            <w:shd w:val="clear" w:color="D9D9D9" w:fill="D9D9D9"/>
            <w:noWrap/>
            <w:vAlign w:val="bottom"/>
            <w:hideMark/>
          </w:tcPr>
          <w:p w14:paraId="1797D749" w14:textId="77777777" w:rsidR="009B0F3A" w:rsidRPr="002B4B28" w:rsidRDefault="009B0F3A" w:rsidP="00BD6E41">
            <w:pPr>
              <w:jc w:val="center"/>
              <w:rPr>
                <w:rFonts w:ascii="Calibri" w:hAnsi="Calibri"/>
                <w:color w:val="000000"/>
              </w:rPr>
            </w:pPr>
            <w:r>
              <w:rPr>
                <w:rFonts w:ascii="Calibri" w:hAnsi="Calibri"/>
                <w:color w:val="000000"/>
              </w:rPr>
              <w:t>Present</w:t>
            </w:r>
          </w:p>
        </w:tc>
        <w:tc>
          <w:tcPr>
            <w:tcW w:w="1181" w:type="dxa"/>
            <w:gridSpan w:val="2"/>
            <w:tcBorders>
              <w:top w:val="nil"/>
              <w:left w:val="nil"/>
              <w:bottom w:val="nil"/>
              <w:right w:val="nil"/>
            </w:tcBorders>
            <w:shd w:val="clear" w:color="D9D9D9" w:fill="D9D9D9"/>
            <w:noWrap/>
            <w:vAlign w:val="bottom"/>
            <w:hideMark/>
          </w:tcPr>
          <w:p w14:paraId="372AC630" w14:textId="77777777" w:rsidR="009B0F3A" w:rsidRPr="002B4B28" w:rsidRDefault="009B0F3A" w:rsidP="00BD6E41">
            <w:pPr>
              <w:jc w:val="center"/>
              <w:rPr>
                <w:rFonts w:ascii="Calibri" w:hAnsi="Calibri"/>
                <w:color w:val="000000"/>
              </w:rPr>
            </w:pPr>
            <w:r w:rsidRPr="002B4B28">
              <w:rPr>
                <w:rFonts w:ascii="Calibri" w:hAnsi="Calibri"/>
                <w:color w:val="000000"/>
              </w:rPr>
              <w:t>-</w:t>
            </w:r>
          </w:p>
        </w:tc>
        <w:tc>
          <w:tcPr>
            <w:tcW w:w="1614" w:type="dxa"/>
            <w:tcBorders>
              <w:top w:val="nil"/>
              <w:left w:val="nil"/>
              <w:bottom w:val="nil"/>
              <w:right w:val="nil"/>
            </w:tcBorders>
            <w:shd w:val="clear" w:color="D9D9D9" w:fill="D9D9D9"/>
            <w:noWrap/>
            <w:vAlign w:val="bottom"/>
            <w:hideMark/>
          </w:tcPr>
          <w:p w14:paraId="7F0201E4" w14:textId="77777777" w:rsidR="009B0F3A" w:rsidRPr="002B4B28" w:rsidRDefault="009B0F3A" w:rsidP="00BD6E41">
            <w:pPr>
              <w:jc w:val="center"/>
              <w:rPr>
                <w:rFonts w:ascii="Calibri" w:hAnsi="Calibri"/>
                <w:color w:val="000000"/>
              </w:rPr>
            </w:pPr>
            <w:r>
              <w:rPr>
                <w:rFonts w:ascii="Calibri" w:hAnsi="Calibri"/>
                <w:color w:val="000000"/>
              </w:rPr>
              <w:t>Present</w:t>
            </w:r>
          </w:p>
        </w:tc>
        <w:tc>
          <w:tcPr>
            <w:tcW w:w="1478" w:type="dxa"/>
            <w:gridSpan w:val="2"/>
            <w:tcBorders>
              <w:top w:val="nil"/>
              <w:left w:val="nil"/>
              <w:bottom w:val="nil"/>
              <w:right w:val="nil"/>
            </w:tcBorders>
            <w:shd w:val="clear" w:color="D9D9D9" w:fill="D9D9D9"/>
            <w:noWrap/>
            <w:vAlign w:val="bottom"/>
            <w:hideMark/>
          </w:tcPr>
          <w:p w14:paraId="0B0F7B99" w14:textId="77777777" w:rsidR="009B0F3A" w:rsidRPr="002B4B28" w:rsidRDefault="009B0F3A" w:rsidP="00BD6E41">
            <w:pPr>
              <w:jc w:val="center"/>
              <w:rPr>
                <w:rFonts w:ascii="Calibri" w:hAnsi="Calibri"/>
                <w:color w:val="000000"/>
              </w:rPr>
            </w:pPr>
            <w:r w:rsidRPr="002B4B28">
              <w:rPr>
                <w:rFonts w:ascii="Calibri" w:hAnsi="Calibri"/>
                <w:color w:val="000000"/>
              </w:rPr>
              <w:t>-</w:t>
            </w:r>
          </w:p>
        </w:tc>
        <w:tc>
          <w:tcPr>
            <w:tcW w:w="2741" w:type="dxa"/>
            <w:tcBorders>
              <w:top w:val="nil"/>
              <w:left w:val="nil"/>
              <w:bottom w:val="nil"/>
              <w:right w:val="nil"/>
            </w:tcBorders>
            <w:shd w:val="clear" w:color="D9D9D9" w:fill="D9D9D9"/>
            <w:noWrap/>
            <w:vAlign w:val="bottom"/>
            <w:hideMark/>
          </w:tcPr>
          <w:p w14:paraId="6C05421E" w14:textId="77777777" w:rsidR="009B0F3A" w:rsidRPr="002B4B28" w:rsidRDefault="009B0F3A" w:rsidP="00BD6E41">
            <w:pPr>
              <w:jc w:val="center"/>
              <w:rPr>
                <w:rFonts w:ascii="Calibri" w:hAnsi="Calibri"/>
                <w:color w:val="000000"/>
              </w:rPr>
            </w:pPr>
            <w:r w:rsidRPr="002B4B28">
              <w:rPr>
                <w:rFonts w:ascii="Calibri" w:hAnsi="Calibri"/>
                <w:color w:val="000000"/>
              </w:rPr>
              <w:t>-</w:t>
            </w:r>
          </w:p>
        </w:tc>
        <w:tc>
          <w:tcPr>
            <w:tcW w:w="1519" w:type="dxa"/>
            <w:gridSpan w:val="2"/>
            <w:tcBorders>
              <w:top w:val="nil"/>
              <w:left w:val="nil"/>
              <w:bottom w:val="nil"/>
              <w:right w:val="nil"/>
            </w:tcBorders>
            <w:shd w:val="clear" w:color="D9D9D9" w:fill="D9D9D9"/>
            <w:noWrap/>
            <w:vAlign w:val="bottom"/>
            <w:hideMark/>
          </w:tcPr>
          <w:p w14:paraId="20C6792E" w14:textId="77777777" w:rsidR="009B0F3A" w:rsidRPr="002B4B28" w:rsidRDefault="009B0F3A" w:rsidP="00BD6E41">
            <w:pPr>
              <w:jc w:val="both"/>
              <w:rPr>
                <w:rFonts w:ascii="Calibri" w:hAnsi="Calibri"/>
                <w:color w:val="000000"/>
              </w:rPr>
            </w:pPr>
            <w:r w:rsidRPr="002B4B28">
              <w:rPr>
                <w:rFonts w:ascii="Calibri" w:hAnsi="Calibri"/>
                <w:color w:val="000000"/>
              </w:rPr>
              <w:t>TSS1500</w:t>
            </w:r>
          </w:p>
        </w:tc>
      </w:tr>
      <w:tr w:rsidR="009B0F3A" w:rsidRPr="002B4B28" w14:paraId="2D40FF06" w14:textId="77777777" w:rsidTr="00BD6E41">
        <w:trPr>
          <w:trHeight w:val="320"/>
        </w:trPr>
        <w:tc>
          <w:tcPr>
            <w:tcW w:w="1534" w:type="dxa"/>
            <w:tcBorders>
              <w:top w:val="nil"/>
              <w:left w:val="nil"/>
              <w:bottom w:val="nil"/>
              <w:right w:val="nil"/>
            </w:tcBorders>
            <w:shd w:val="clear" w:color="auto" w:fill="auto"/>
            <w:noWrap/>
            <w:vAlign w:val="bottom"/>
            <w:hideMark/>
          </w:tcPr>
          <w:p w14:paraId="63BE3E2D" w14:textId="77777777" w:rsidR="009B0F3A" w:rsidRPr="002B4B28" w:rsidRDefault="009B0F3A" w:rsidP="00BD6E41">
            <w:pPr>
              <w:jc w:val="both"/>
              <w:rPr>
                <w:rFonts w:ascii="Calibri" w:hAnsi="Calibri"/>
                <w:color w:val="000000"/>
              </w:rPr>
            </w:pPr>
            <w:r w:rsidRPr="002B4B28">
              <w:rPr>
                <w:rFonts w:ascii="Calibri" w:hAnsi="Calibri"/>
                <w:color w:val="000000"/>
              </w:rPr>
              <w:t>cg26962595</w:t>
            </w:r>
          </w:p>
        </w:tc>
        <w:tc>
          <w:tcPr>
            <w:tcW w:w="1102" w:type="dxa"/>
            <w:tcBorders>
              <w:top w:val="nil"/>
              <w:left w:val="nil"/>
              <w:bottom w:val="nil"/>
              <w:right w:val="nil"/>
            </w:tcBorders>
            <w:shd w:val="clear" w:color="auto" w:fill="auto"/>
            <w:noWrap/>
            <w:vAlign w:val="bottom"/>
            <w:hideMark/>
          </w:tcPr>
          <w:p w14:paraId="14643977" w14:textId="77777777" w:rsidR="009B0F3A" w:rsidRPr="002B4B28" w:rsidRDefault="009B0F3A" w:rsidP="00BD6E41">
            <w:pPr>
              <w:jc w:val="both"/>
              <w:rPr>
                <w:rFonts w:ascii="Calibri" w:hAnsi="Calibri"/>
                <w:i/>
                <w:iCs/>
                <w:color w:val="000000"/>
              </w:rPr>
            </w:pPr>
            <w:r w:rsidRPr="002B4B28">
              <w:rPr>
                <w:rFonts w:ascii="Calibri" w:hAnsi="Calibri"/>
                <w:i/>
                <w:iCs/>
                <w:color w:val="000000"/>
              </w:rPr>
              <w:t>STARD10</w:t>
            </w:r>
          </w:p>
        </w:tc>
        <w:tc>
          <w:tcPr>
            <w:tcW w:w="1614" w:type="dxa"/>
            <w:tcBorders>
              <w:top w:val="nil"/>
              <w:left w:val="nil"/>
              <w:bottom w:val="nil"/>
              <w:right w:val="nil"/>
            </w:tcBorders>
            <w:shd w:val="clear" w:color="auto" w:fill="auto"/>
            <w:noWrap/>
            <w:vAlign w:val="bottom"/>
            <w:hideMark/>
          </w:tcPr>
          <w:p w14:paraId="63FD3A08" w14:textId="77777777" w:rsidR="009B0F3A" w:rsidRPr="002B4B28" w:rsidRDefault="009B0F3A" w:rsidP="00BD6E41">
            <w:pPr>
              <w:jc w:val="both"/>
              <w:rPr>
                <w:rFonts w:ascii="Calibri" w:hAnsi="Calibri"/>
                <w:color w:val="000000"/>
              </w:rPr>
            </w:pPr>
            <w:r w:rsidRPr="002B4B28">
              <w:rPr>
                <w:rFonts w:ascii="Calibri" w:hAnsi="Calibri"/>
                <w:color w:val="000000"/>
              </w:rPr>
              <w:t>11:72504889</w:t>
            </w:r>
          </w:p>
        </w:tc>
        <w:tc>
          <w:tcPr>
            <w:tcW w:w="1177" w:type="dxa"/>
            <w:tcBorders>
              <w:top w:val="nil"/>
              <w:left w:val="nil"/>
              <w:bottom w:val="nil"/>
              <w:right w:val="nil"/>
            </w:tcBorders>
            <w:shd w:val="clear" w:color="auto" w:fill="auto"/>
            <w:noWrap/>
            <w:vAlign w:val="bottom"/>
            <w:hideMark/>
          </w:tcPr>
          <w:p w14:paraId="04A840C4" w14:textId="77777777" w:rsidR="009B0F3A" w:rsidRPr="002B4B28" w:rsidRDefault="009B0F3A" w:rsidP="00BD6E41">
            <w:pPr>
              <w:jc w:val="center"/>
              <w:rPr>
                <w:rFonts w:ascii="Calibri" w:hAnsi="Calibri"/>
                <w:color w:val="000000"/>
              </w:rPr>
            </w:pPr>
            <w:r w:rsidRPr="002B4B28">
              <w:rPr>
                <w:rFonts w:ascii="Calibri" w:hAnsi="Calibri"/>
                <w:color w:val="000000"/>
              </w:rPr>
              <w:t>-</w:t>
            </w:r>
          </w:p>
        </w:tc>
        <w:tc>
          <w:tcPr>
            <w:tcW w:w="1181" w:type="dxa"/>
            <w:gridSpan w:val="2"/>
            <w:tcBorders>
              <w:top w:val="nil"/>
              <w:left w:val="nil"/>
              <w:bottom w:val="nil"/>
              <w:right w:val="nil"/>
            </w:tcBorders>
            <w:shd w:val="clear" w:color="auto" w:fill="auto"/>
            <w:noWrap/>
            <w:vAlign w:val="bottom"/>
            <w:hideMark/>
          </w:tcPr>
          <w:p w14:paraId="45C95C58" w14:textId="77777777" w:rsidR="009B0F3A" w:rsidRPr="002B4B28" w:rsidRDefault="009B0F3A" w:rsidP="00BD6E41">
            <w:pPr>
              <w:jc w:val="center"/>
              <w:rPr>
                <w:rFonts w:ascii="Calibri" w:hAnsi="Calibri"/>
                <w:color w:val="000000"/>
              </w:rPr>
            </w:pPr>
            <w:r>
              <w:rPr>
                <w:rFonts w:ascii="Calibri" w:hAnsi="Calibri"/>
                <w:color w:val="000000"/>
              </w:rPr>
              <w:t>Present</w:t>
            </w:r>
          </w:p>
        </w:tc>
        <w:tc>
          <w:tcPr>
            <w:tcW w:w="1614" w:type="dxa"/>
            <w:tcBorders>
              <w:top w:val="nil"/>
              <w:left w:val="nil"/>
              <w:bottom w:val="nil"/>
              <w:right w:val="nil"/>
            </w:tcBorders>
            <w:shd w:val="clear" w:color="auto" w:fill="auto"/>
            <w:noWrap/>
            <w:vAlign w:val="bottom"/>
            <w:hideMark/>
          </w:tcPr>
          <w:p w14:paraId="58E87E33" w14:textId="77777777" w:rsidR="009B0F3A" w:rsidRPr="002B4B28" w:rsidRDefault="009B0F3A" w:rsidP="00BD6E41">
            <w:pPr>
              <w:jc w:val="center"/>
              <w:rPr>
                <w:rFonts w:ascii="Calibri" w:hAnsi="Calibri"/>
                <w:color w:val="000000"/>
              </w:rPr>
            </w:pPr>
            <w:r>
              <w:rPr>
                <w:rFonts w:ascii="Calibri" w:hAnsi="Calibri"/>
                <w:color w:val="000000"/>
              </w:rPr>
              <w:t>Present</w:t>
            </w:r>
          </w:p>
        </w:tc>
        <w:tc>
          <w:tcPr>
            <w:tcW w:w="1478" w:type="dxa"/>
            <w:gridSpan w:val="2"/>
            <w:tcBorders>
              <w:top w:val="nil"/>
              <w:left w:val="nil"/>
              <w:bottom w:val="nil"/>
              <w:right w:val="nil"/>
            </w:tcBorders>
            <w:shd w:val="clear" w:color="auto" w:fill="auto"/>
            <w:noWrap/>
            <w:vAlign w:val="bottom"/>
            <w:hideMark/>
          </w:tcPr>
          <w:p w14:paraId="6A3E4962" w14:textId="77777777" w:rsidR="009B0F3A" w:rsidRPr="002B4B28" w:rsidRDefault="009B0F3A" w:rsidP="00BD6E41">
            <w:pPr>
              <w:jc w:val="center"/>
              <w:rPr>
                <w:rFonts w:ascii="Calibri" w:hAnsi="Calibri"/>
                <w:color w:val="000000"/>
              </w:rPr>
            </w:pPr>
            <w:r>
              <w:rPr>
                <w:rFonts w:ascii="Calibri" w:hAnsi="Calibri"/>
                <w:color w:val="000000"/>
              </w:rPr>
              <w:t>Present</w:t>
            </w:r>
          </w:p>
        </w:tc>
        <w:tc>
          <w:tcPr>
            <w:tcW w:w="2741" w:type="dxa"/>
            <w:tcBorders>
              <w:top w:val="nil"/>
              <w:left w:val="nil"/>
              <w:bottom w:val="nil"/>
              <w:right w:val="nil"/>
            </w:tcBorders>
            <w:shd w:val="clear" w:color="auto" w:fill="auto"/>
            <w:noWrap/>
            <w:vAlign w:val="bottom"/>
            <w:hideMark/>
          </w:tcPr>
          <w:p w14:paraId="72923327" w14:textId="77777777" w:rsidR="009B0F3A" w:rsidRPr="002B4B28" w:rsidRDefault="009B0F3A" w:rsidP="00BD6E41">
            <w:pPr>
              <w:jc w:val="center"/>
              <w:rPr>
                <w:rFonts w:ascii="Calibri" w:hAnsi="Calibri"/>
                <w:color w:val="000000"/>
              </w:rPr>
            </w:pPr>
            <w:r>
              <w:rPr>
                <w:rFonts w:ascii="Calibri" w:hAnsi="Calibri"/>
                <w:color w:val="000000"/>
              </w:rPr>
              <w:t>Present</w:t>
            </w:r>
          </w:p>
        </w:tc>
        <w:tc>
          <w:tcPr>
            <w:tcW w:w="1519" w:type="dxa"/>
            <w:gridSpan w:val="2"/>
            <w:tcBorders>
              <w:top w:val="nil"/>
              <w:left w:val="nil"/>
              <w:bottom w:val="nil"/>
              <w:right w:val="nil"/>
            </w:tcBorders>
            <w:shd w:val="clear" w:color="auto" w:fill="auto"/>
            <w:noWrap/>
            <w:vAlign w:val="bottom"/>
            <w:hideMark/>
          </w:tcPr>
          <w:p w14:paraId="6DC1575A" w14:textId="77777777" w:rsidR="009B0F3A" w:rsidRPr="002B4B28" w:rsidRDefault="009B0F3A" w:rsidP="00BD6E41">
            <w:pPr>
              <w:jc w:val="both"/>
              <w:rPr>
                <w:rFonts w:ascii="Calibri" w:hAnsi="Calibri"/>
                <w:color w:val="000000"/>
              </w:rPr>
            </w:pPr>
            <w:r w:rsidRPr="002B4B28">
              <w:rPr>
                <w:rFonts w:ascii="Calibri" w:hAnsi="Calibri"/>
                <w:color w:val="000000"/>
              </w:rPr>
              <w:t>TSS200</w:t>
            </w:r>
          </w:p>
        </w:tc>
      </w:tr>
      <w:tr w:rsidR="009B0F3A" w:rsidRPr="002B4B28" w14:paraId="1DD9C89C" w14:textId="77777777" w:rsidTr="00BD6E41">
        <w:trPr>
          <w:trHeight w:val="320"/>
        </w:trPr>
        <w:tc>
          <w:tcPr>
            <w:tcW w:w="1534" w:type="dxa"/>
            <w:tcBorders>
              <w:top w:val="nil"/>
              <w:left w:val="nil"/>
              <w:bottom w:val="nil"/>
              <w:right w:val="nil"/>
            </w:tcBorders>
            <w:shd w:val="clear" w:color="D9D9D9" w:fill="D9D9D9"/>
            <w:noWrap/>
            <w:vAlign w:val="bottom"/>
            <w:hideMark/>
          </w:tcPr>
          <w:p w14:paraId="31844F3D" w14:textId="77777777" w:rsidR="009B0F3A" w:rsidRPr="002B4B28" w:rsidRDefault="009B0F3A" w:rsidP="00BD6E41">
            <w:pPr>
              <w:jc w:val="both"/>
              <w:rPr>
                <w:rFonts w:ascii="Calibri" w:hAnsi="Calibri"/>
                <w:color w:val="000000"/>
              </w:rPr>
            </w:pPr>
            <w:r w:rsidRPr="002B4B28">
              <w:rPr>
                <w:rFonts w:ascii="Calibri" w:hAnsi="Calibri"/>
                <w:color w:val="000000"/>
              </w:rPr>
              <w:t>cg11897517</w:t>
            </w:r>
          </w:p>
        </w:tc>
        <w:tc>
          <w:tcPr>
            <w:tcW w:w="1102" w:type="dxa"/>
            <w:tcBorders>
              <w:top w:val="nil"/>
              <w:left w:val="nil"/>
              <w:bottom w:val="nil"/>
              <w:right w:val="nil"/>
            </w:tcBorders>
            <w:shd w:val="clear" w:color="D9D9D9" w:fill="D9D9D9"/>
            <w:noWrap/>
            <w:vAlign w:val="bottom"/>
            <w:hideMark/>
          </w:tcPr>
          <w:p w14:paraId="3BE0AAA1" w14:textId="77777777" w:rsidR="009B0F3A" w:rsidRPr="002B4B28" w:rsidRDefault="009B0F3A" w:rsidP="00BD6E41">
            <w:pPr>
              <w:jc w:val="both"/>
              <w:rPr>
                <w:rFonts w:ascii="Calibri" w:hAnsi="Calibri"/>
                <w:i/>
                <w:iCs/>
                <w:color w:val="000000"/>
              </w:rPr>
            </w:pPr>
            <w:r w:rsidRPr="002B4B28">
              <w:rPr>
                <w:rFonts w:ascii="Calibri" w:hAnsi="Calibri"/>
                <w:i/>
                <w:iCs/>
                <w:color w:val="000000"/>
              </w:rPr>
              <w:t>SMPD2</w:t>
            </w:r>
          </w:p>
        </w:tc>
        <w:tc>
          <w:tcPr>
            <w:tcW w:w="1614" w:type="dxa"/>
            <w:tcBorders>
              <w:top w:val="nil"/>
              <w:left w:val="nil"/>
              <w:bottom w:val="nil"/>
              <w:right w:val="nil"/>
            </w:tcBorders>
            <w:shd w:val="clear" w:color="D9D9D9" w:fill="D9D9D9"/>
            <w:noWrap/>
            <w:vAlign w:val="bottom"/>
            <w:hideMark/>
          </w:tcPr>
          <w:p w14:paraId="34FEC9AA" w14:textId="77777777" w:rsidR="009B0F3A" w:rsidRPr="002B4B28" w:rsidRDefault="009B0F3A" w:rsidP="00BD6E41">
            <w:pPr>
              <w:jc w:val="both"/>
              <w:rPr>
                <w:rFonts w:ascii="Calibri" w:hAnsi="Calibri"/>
                <w:color w:val="000000"/>
              </w:rPr>
            </w:pPr>
            <w:r w:rsidRPr="002B4B28">
              <w:rPr>
                <w:rFonts w:ascii="Calibri" w:hAnsi="Calibri"/>
                <w:color w:val="000000"/>
              </w:rPr>
              <w:t>6:109761938</w:t>
            </w:r>
          </w:p>
        </w:tc>
        <w:tc>
          <w:tcPr>
            <w:tcW w:w="1177" w:type="dxa"/>
            <w:tcBorders>
              <w:top w:val="nil"/>
              <w:left w:val="nil"/>
              <w:bottom w:val="nil"/>
              <w:right w:val="nil"/>
            </w:tcBorders>
            <w:shd w:val="clear" w:color="D9D9D9" w:fill="D9D9D9"/>
            <w:noWrap/>
            <w:vAlign w:val="bottom"/>
            <w:hideMark/>
          </w:tcPr>
          <w:p w14:paraId="2D8B5D2B" w14:textId="77777777" w:rsidR="009B0F3A" w:rsidRPr="002B4B28" w:rsidRDefault="009B0F3A" w:rsidP="00BD6E41">
            <w:pPr>
              <w:jc w:val="center"/>
              <w:rPr>
                <w:rFonts w:ascii="Calibri" w:hAnsi="Calibri"/>
                <w:color w:val="000000"/>
              </w:rPr>
            </w:pPr>
            <w:r w:rsidRPr="002B4B28">
              <w:rPr>
                <w:rFonts w:ascii="Calibri" w:hAnsi="Calibri"/>
                <w:color w:val="000000"/>
              </w:rPr>
              <w:t>-</w:t>
            </w:r>
          </w:p>
        </w:tc>
        <w:tc>
          <w:tcPr>
            <w:tcW w:w="1181" w:type="dxa"/>
            <w:gridSpan w:val="2"/>
            <w:tcBorders>
              <w:top w:val="nil"/>
              <w:left w:val="nil"/>
              <w:bottom w:val="nil"/>
              <w:right w:val="nil"/>
            </w:tcBorders>
            <w:shd w:val="clear" w:color="D9D9D9" w:fill="D9D9D9"/>
            <w:noWrap/>
            <w:vAlign w:val="bottom"/>
            <w:hideMark/>
          </w:tcPr>
          <w:p w14:paraId="56820F5D" w14:textId="77777777" w:rsidR="009B0F3A" w:rsidRPr="002B4B28" w:rsidRDefault="009B0F3A" w:rsidP="00BD6E41">
            <w:pPr>
              <w:jc w:val="center"/>
              <w:rPr>
                <w:rFonts w:ascii="Calibri" w:hAnsi="Calibri"/>
                <w:color w:val="000000"/>
              </w:rPr>
            </w:pPr>
            <w:r>
              <w:rPr>
                <w:rFonts w:ascii="Calibri" w:hAnsi="Calibri"/>
                <w:color w:val="000000"/>
              </w:rPr>
              <w:t>Present</w:t>
            </w:r>
          </w:p>
        </w:tc>
        <w:tc>
          <w:tcPr>
            <w:tcW w:w="1614" w:type="dxa"/>
            <w:tcBorders>
              <w:top w:val="nil"/>
              <w:left w:val="nil"/>
              <w:bottom w:val="nil"/>
              <w:right w:val="nil"/>
            </w:tcBorders>
            <w:shd w:val="clear" w:color="D9D9D9" w:fill="D9D9D9"/>
            <w:noWrap/>
            <w:vAlign w:val="bottom"/>
            <w:hideMark/>
          </w:tcPr>
          <w:p w14:paraId="56944D55" w14:textId="77777777" w:rsidR="009B0F3A" w:rsidRPr="002B4B28" w:rsidRDefault="009B0F3A" w:rsidP="00BD6E41">
            <w:pPr>
              <w:jc w:val="center"/>
              <w:rPr>
                <w:rFonts w:ascii="Calibri" w:hAnsi="Calibri"/>
                <w:color w:val="000000"/>
              </w:rPr>
            </w:pPr>
            <w:r>
              <w:rPr>
                <w:rFonts w:ascii="Calibri" w:hAnsi="Calibri"/>
                <w:color w:val="000000"/>
              </w:rPr>
              <w:t>-</w:t>
            </w:r>
          </w:p>
        </w:tc>
        <w:tc>
          <w:tcPr>
            <w:tcW w:w="1478" w:type="dxa"/>
            <w:gridSpan w:val="2"/>
            <w:tcBorders>
              <w:top w:val="nil"/>
              <w:left w:val="nil"/>
              <w:bottom w:val="nil"/>
              <w:right w:val="nil"/>
            </w:tcBorders>
            <w:shd w:val="clear" w:color="D9D9D9" w:fill="D9D9D9"/>
            <w:noWrap/>
            <w:vAlign w:val="bottom"/>
            <w:hideMark/>
          </w:tcPr>
          <w:p w14:paraId="12679AF6" w14:textId="77777777" w:rsidR="009B0F3A" w:rsidRPr="002B4B28" w:rsidRDefault="009B0F3A" w:rsidP="00BD6E41">
            <w:pPr>
              <w:jc w:val="center"/>
              <w:rPr>
                <w:rFonts w:ascii="Calibri" w:hAnsi="Calibri"/>
                <w:color w:val="000000"/>
              </w:rPr>
            </w:pPr>
            <w:r>
              <w:rPr>
                <w:rFonts w:ascii="Calibri" w:hAnsi="Calibri"/>
                <w:color w:val="000000"/>
              </w:rPr>
              <w:t>-</w:t>
            </w:r>
          </w:p>
        </w:tc>
        <w:tc>
          <w:tcPr>
            <w:tcW w:w="2741" w:type="dxa"/>
            <w:tcBorders>
              <w:top w:val="nil"/>
              <w:left w:val="nil"/>
              <w:bottom w:val="nil"/>
              <w:right w:val="nil"/>
            </w:tcBorders>
            <w:shd w:val="clear" w:color="D9D9D9" w:fill="D9D9D9"/>
            <w:noWrap/>
            <w:vAlign w:val="bottom"/>
            <w:hideMark/>
          </w:tcPr>
          <w:p w14:paraId="2BB0841E" w14:textId="77777777" w:rsidR="009B0F3A" w:rsidRPr="002B4B28" w:rsidRDefault="009B0F3A" w:rsidP="00BD6E41">
            <w:pPr>
              <w:jc w:val="center"/>
              <w:rPr>
                <w:rFonts w:ascii="Calibri" w:hAnsi="Calibri"/>
                <w:color w:val="000000"/>
              </w:rPr>
            </w:pPr>
            <w:r>
              <w:rPr>
                <w:rFonts w:ascii="Calibri" w:hAnsi="Calibri"/>
                <w:color w:val="000000"/>
              </w:rPr>
              <w:t>Present</w:t>
            </w:r>
          </w:p>
        </w:tc>
        <w:tc>
          <w:tcPr>
            <w:tcW w:w="1519" w:type="dxa"/>
            <w:gridSpan w:val="2"/>
            <w:tcBorders>
              <w:top w:val="nil"/>
              <w:left w:val="nil"/>
              <w:bottom w:val="nil"/>
              <w:right w:val="nil"/>
            </w:tcBorders>
            <w:shd w:val="clear" w:color="D9D9D9" w:fill="D9D9D9"/>
            <w:noWrap/>
            <w:vAlign w:val="bottom"/>
            <w:hideMark/>
          </w:tcPr>
          <w:p w14:paraId="2DC947F2" w14:textId="77777777" w:rsidR="009B0F3A" w:rsidRPr="002B4B28" w:rsidRDefault="009B0F3A" w:rsidP="00BD6E41">
            <w:pPr>
              <w:jc w:val="both"/>
              <w:rPr>
                <w:rFonts w:ascii="Calibri" w:hAnsi="Calibri"/>
                <w:color w:val="000000"/>
              </w:rPr>
            </w:pPr>
            <w:r w:rsidRPr="002B4B28">
              <w:rPr>
                <w:rFonts w:ascii="Calibri" w:hAnsi="Calibri"/>
                <w:color w:val="000000"/>
              </w:rPr>
              <w:t>5'UTR</w:t>
            </w:r>
          </w:p>
        </w:tc>
      </w:tr>
      <w:tr w:rsidR="009B0F3A" w:rsidRPr="002B4B28" w14:paraId="6B7ECD5C" w14:textId="77777777" w:rsidTr="00BD6E41">
        <w:trPr>
          <w:trHeight w:val="320"/>
        </w:trPr>
        <w:tc>
          <w:tcPr>
            <w:tcW w:w="1534" w:type="dxa"/>
            <w:tcBorders>
              <w:top w:val="nil"/>
              <w:left w:val="nil"/>
              <w:bottom w:val="nil"/>
              <w:right w:val="nil"/>
            </w:tcBorders>
            <w:shd w:val="clear" w:color="auto" w:fill="auto"/>
            <w:noWrap/>
            <w:vAlign w:val="bottom"/>
            <w:hideMark/>
          </w:tcPr>
          <w:p w14:paraId="46F1DD44" w14:textId="77777777" w:rsidR="009B0F3A" w:rsidRPr="002B4B28" w:rsidRDefault="009B0F3A" w:rsidP="00BD6E41">
            <w:pPr>
              <w:jc w:val="both"/>
              <w:rPr>
                <w:rFonts w:ascii="Calibri" w:hAnsi="Calibri"/>
                <w:color w:val="000000"/>
              </w:rPr>
            </w:pPr>
            <w:r w:rsidRPr="002B4B28">
              <w:rPr>
                <w:rFonts w:ascii="Calibri" w:hAnsi="Calibri"/>
                <w:color w:val="000000"/>
              </w:rPr>
              <w:t>cg04838987</w:t>
            </w:r>
          </w:p>
        </w:tc>
        <w:tc>
          <w:tcPr>
            <w:tcW w:w="1102" w:type="dxa"/>
            <w:tcBorders>
              <w:top w:val="nil"/>
              <w:left w:val="nil"/>
              <w:bottom w:val="nil"/>
              <w:right w:val="nil"/>
            </w:tcBorders>
            <w:shd w:val="clear" w:color="auto" w:fill="auto"/>
            <w:noWrap/>
            <w:vAlign w:val="bottom"/>
            <w:hideMark/>
          </w:tcPr>
          <w:p w14:paraId="47C25650" w14:textId="77777777" w:rsidR="009B0F3A" w:rsidRPr="002B4B28" w:rsidRDefault="009B0F3A" w:rsidP="00BD6E41">
            <w:pPr>
              <w:jc w:val="both"/>
              <w:rPr>
                <w:rFonts w:ascii="Calibri" w:hAnsi="Calibri"/>
                <w:i/>
                <w:iCs/>
                <w:color w:val="000000"/>
              </w:rPr>
            </w:pPr>
            <w:r w:rsidRPr="002B4B28">
              <w:rPr>
                <w:rFonts w:ascii="Calibri" w:hAnsi="Calibri"/>
                <w:i/>
                <w:iCs/>
                <w:color w:val="000000"/>
              </w:rPr>
              <w:t>EDEM2</w:t>
            </w:r>
          </w:p>
        </w:tc>
        <w:tc>
          <w:tcPr>
            <w:tcW w:w="1614" w:type="dxa"/>
            <w:tcBorders>
              <w:top w:val="nil"/>
              <w:left w:val="nil"/>
              <w:bottom w:val="nil"/>
              <w:right w:val="nil"/>
            </w:tcBorders>
            <w:shd w:val="clear" w:color="auto" w:fill="auto"/>
            <w:noWrap/>
            <w:vAlign w:val="bottom"/>
            <w:hideMark/>
          </w:tcPr>
          <w:p w14:paraId="05762863" w14:textId="77777777" w:rsidR="009B0F3A" w:rsidRPr="002B4B28" w:rsidRDefault="009B0F3A" w:rsidP="00BD6E41">
            <w:pPr>
              <w:jc w:val="both"/>
              <w:rPr>
                <w:rFonts w:ascii="Calibri" w:hAnsi="Calibri"/>
                <w:color w:val="000000"/>
              </w:rPr>
            </w:pPr>
            <w:r w:rsidRPr="002B4B28">
              <w:rPr>
                <w:rFonts w:ascii="Calibri" w:hAnsi="Calibri"/>
                <w:color w:val="000000"/>
              </w:rPr>
              <w:t>20:33734406</w:t>
            </w:r>
          </w:p>
        </w:tc>
        <w:tc>
          <w:tcPr>
            <w:tcW w:w="1177" w:type="dxa"/>
            <w:tcBorders>
              <w:top w:val="nil"/>
              <w:left w:val="nil"/>
              <w:bottom w:val="nil"/>
              <w:right w:val="nil"/>
            </w:tcBorders>
            <w:shd w:val="clear" w:color="auto" w:fill="auto"/>
            <w:noWrap/>
            <w:vAlign w:val="bottom"/>
            <w:hideMark/>
          </w:tcPr>
          <w:p w14:paraId="20F811F8" w14:textId="77777777" w:rsidR="009B0F3A" w:rsidRPr="002B4B28" w:rsidRDefault="009B0F3A" w:rsidP="00BD6E41">
            <w:pPr>
              <w:jc w:val="center"/>
              <w:rPr>
                <w:rFonts w:ascii="Calibri" w:hAnsi="Calibri"/>
                <w:color w:val="000000"/>
              </w:rPr>
            </w:pPr>
            <w:r>
              <w:rPr>
                <w:rFonts w:ascii="Calibri" w:hAnsi="Calibri"/>
                <w:color w:val="000000"/>
              </w:rPr>
              <w:t>Present</w:t>
            </w:r>
          </w:p>
        </w:tc>
        <w:tc>
          <w:tcPr>
            <w:tcW w:w="1181" w:type="dxa"/>
            <w:gridSpan w:val="2"/>
            <w:tcBorders>
              <w:top w:val="nil"/>
              <w:left w:val="nil"/>
              <w:bottom w:val="nil"/>
              <w:right w:val="nil"/>
            </w:tcBorders>
            <w:shd w:val="clear" w:color="auto" w:fill="auto"/>
            <w:noWrap/>
            <w:vAlign w:val="bottom"/>
            <w:hideMark/>
          </w:tcPr>
          <w:p w14:paraId="67D60CD1" w14:textId="77777777" w:rsidR="009B0F3A" w:rsidRPr="002B4B28" w:rsidRDefault="009B0F3A" w:rsidP="00BD6E41">
            <w:pPr>
              <w:jc w:val="center"/>
              <w:rPr>
                <w:rFonts w:ascii="Calibri" w:hAnsi="Calibri"/>
                <w:color w:val="000000"/>
              </w:rPr>
            </w:pPr>
            <w:r>
              <w:rPr>
                <w:rFonts w:ascii="Calibri" w:hAnsi="Calibri"/>
                <w:color w:val="000000"/>
              </w:rPr>
              <w:t>Present</w:t>
            </w:r>
            <w:r w:rsidRPr="002B4B28">
              <w:rPr>
                <w:rFonts w:ascii="Calibri" w:hAnsi="Calibri"/>
                <w:color w:val="000000"/>
              </w:rPr>
              <w:t xml:space="preserve"> </w:t>
            </w:r>
          </w:p>
        </w:tc>
        <w:tc>
          <w:tcPr>
            <w:tcW w:w="1614" w:type="dxa"/>
            <w:tcBorders>
              <w:top w:val="nil"/>
              <w:left w:val="nil"/>
              <w:bottom w:val="nil"/>
              <w:right w:val="nil"/>
            </w:tcBorders>
            <w:shd w:val="clear" w:color="auto" w:fill="auto"/>
            <w:noWrap/>
            <w:vAlign w:val="bottom"/>
            <w:hideMark/>
          </w:tcPr>
          <w:p w14:paraId="19B690D5" w14:textId="77777777" w:rsidR="009B0F3A" w:rsidRPr="002B4B28" w:rsidRDefault="009B0F3A" w:rsidP="00BD6E41">
            <w:pPr>
              <w:jc w:val="center"/>
              <w:rPr>
                <w:rFonts w:ascii="Calibri" w:hAnsi="Calibri"/>
                <w:color w:val="000000"/>
              </w:rPr>
            </w:pPr>
            <w:r>
              <w:rPr>
                <w:rFonts w:ascii="Calibri" w:hAnsi="Calibri"/>
                <w:color w:val="000000"/>
              </w:rPr>
              <w:t>Present</w:t>
            </w:r>
          </w:p>
        </w:tc>
        <w:tc>
          <w:tcPr>
            <w:tcW w:w="1478" w:type="dxa"/>
            <w:gridSpan w:val="2"/>
            <w:tcBorders>
              <w:top w:val="nil"/>
              <w:left w:val="nil"/>
              <w:bottom w:val="nil"/>
              <w:right w:val="nil"/>
            </w:tcBorders>
            <w:shd w:val="clear" w:color="auto" w:fill="auto"/>
            <w:noWrap/>
            <w:vAlign w:val="bottom"/>
            <w:hideMark/>
          </w:tcPr>
          <w:p w14:paraId="0BDF0C3B" w14:textId="77777777" w:rsidR="009B0F3A" w:rsidRPr="002B4B28" w:rsidRDefault="009B0F3A" w:rsidP="00BD6E41">
            <w:pPr>
              <w:jc w:val="center"/>
              <w:rPr>
                <w:rFonts w:ascii="Calibri" w:hAnsi="Calibri"/>
                <w:color w:val="000000"/>
              </w:rPr>
            </w:pPr>
            <w:r>
              <w:rPr>
                <w:rFonts w:ascii="Calibri" w:hAnsi="Calibri"/>
                <w:color w:val="000000"/>
              </w:rPr>
              <w:t>-</w:t>
            </w:r>
          </w:p>
        </w:tc>
        <w:tc>
          <w:tcPr>
            <w:tcW w:w="2741" w:type="dxa"/>
            <w:tcBorders>
              <w:top w:val="nil"/>
              <w:left w:val="nil"/>
              <w:bottom w:val="nil"/>
              <w:right w:val="nil"/>
            </w:tcBorders>
            <w:shd w:val="clear" w:color="auto" w:fill="auto"/>
            <w:noWrap/>
            <w:vAlign w:val="bottom"/>
            <w:hideMark/>
          </w:tcPr>
          <w:p w14:paraId="06E4E68A" w14:textId="77777777" w:rsidR="009B0F3A" w:rsidRPr="002B4B28" w:rsidRDefault="009B0F3A" w:rsidP="00BD6E41">
            <w:pPr>
              <w:jc w:val="center"/>
              <w:rPr>
                <w:rFonts w:ascii="Calibri" w:hAnsi="Calibri"/>
                <w:color w:val="000000"/>
              </w:rPr>
            </w:pPr>
            <w:r w:rsidRPr="002B4B28">
              <w:rPr>
                <w:rFonts w:ascii="Calibri" w:hAnsi="Calibri"/>
                <w:color w:val="000000"/>
              </w:rPr>
              <w:t>-</w:t>
            </w:r>
          </w:p>
        </w:tc>
        <w:tc>
          <w:tcPr>
            <w:tcW w:w="1519" w:type="dxa"/>
            <w:gridSpan w:val="2"/>
            <w:tcBorders>
              <w:top w:val="nil"/>
              <w:left w:val="nil"/>
              <w:bottom w:val="nil"/>
              <w:right w:val="nil"/>
            </w:tcBorders>
            <w:shd w:val="clear" w:color="auto" w:fill="auto"/>
            <w:noWrap/>
            <w:vAlign w:val="bottom"/>
            <w:hideMark/>
          </w:tcPr>
          <w:p w14:paraId="166CEAF7" w14:textId="77777777" w:rsidR="009B0F3A" w:rsidRPr="002B4B28" w:rsidRDefault="009B0F3A" w:rsidP="00BD6E41">
            <w:pPr>
              <w:jc w:val="both"/>
              <w:rPr>
                <w:rFonts w:ascii="Calibri" w:hAnsi="Calibri"/>
                <w:color w:val="000000"/>
              </w:rPr>
            </w:pPr>
            <w:r w:rsidRPr="002B4B28">
              <w:rPr>
                <w:rFonts w:ascii="Calibri" w:hAnsi="Calibri"/>
                <w:color w:val="000000"/>
              </w:rPr>
              <w:t>Body</w:t>
            </w:r>
          </w:p>
        </w:tc>
      </w:tr>
      <w:tr w:rsidR="009B0F3A" w:rsidRPr="002B4B28" w14:paraId="32E48151" w14:textId="77777777" w:rsidTr="00BD6E41">
        <w:trPr>
          <w:trHeight w:val="320"/>
        </w:trPr>
        <w:tc>
          <w:tcPr>
            <w:tcW w:w="1534" w:type="dxa"/>
            <w:tcBorders>
              <w:top w:val="nil"/>
              <w:left w:val="nil"/>
              <w:bottom w:val="nil"/>
              <w:right w:val="nil"/>
            </w:tcBorders>
            <w:shd w:val="clear" w:color="D9D9D9" w:fill="D9D9D9"/>
            <w:noWrap/>
            <w:vAlign w:val="bottom"/>
            <w:hideMark/>
          </w:tcPr>
          <w:p w14:paraId="7A993522" w14:textId="77777777" w:rsidR="009B0F3A" w:rsidRPr="002B4B28" w:rsidRDefault="009B0F3A" w:rsidP="00BD6E41">
            <w:pPr>
              <w:jc w:val="both"/>
              <w:rPr>
                <w:rFonts w:ascii="Calibri" w:hAnsi="Calibri"/>
                <w:color w:val="000000"/>
              </w:rPr>
            </w:pPr>
            <w:r w:rsidRPr="002B4B28">
              <w:rPr>
                <w:rFonts w:ascii="Calibri" w:hAnsi="Calibri"/>
                <w:color w:val="000000"/>
              </w:rPr>
              <w:t>cg11241206</w:t>
            </w:r>
          </w:p>
        </w:tc>
        <w:tc>
          <w:tcPr>
            <w:tcW w:w="1102" w:type="dxa"/>
            <w:tcBorders>
              <w:top w:val="nil"/>
              <w:left w:val="nil"/>
              <w:bottom w:val="nil"/>
              <w:right w:val="nil"/>
            </w:tcBorders>
            <w:shd w:val="clear" w:color="D9D9D9" w:fill="D9D9D9"/>
            <w:noWrap/>
            <w:vAlign w:val="bottom"/>
            <w:hideMark/>
          </w:tcPr>
          <w:p w14:paraId="62985D26" w14:textId="77777777" w:rsidR="009B0F3A" w:rsidRPr="002B4B28" w:rsidRDefault="009B0F3A" w:rsidP="00BD6E41">
            <w:pPr>
              <w:jc w:val="both"/>
              <w:rPr>
                <w:rFonts w:ascii="Calibri" w:hAnsi="Calibri"/>
                <w:i/>
                <w:iCs/>
                <w:color w:val="000000"/>
              </w:rPr>
            </w:pPr>
            <w:r w:rsidRPr="002B4B28">
              <w:rPr>
                <w:rFonts w:ascii="Calibri" w:hAnsi="Calibri"/>
                <w:i/>
                <w:iCs/>
                <w:color w:val="000000"/>
              </w:rPr>
              <w:t>BDNF</w:t>
            </w:r>
          </w:p>
        </w:tc>
        <w:tc>
          <w:tcPr>
            <w:tcW w:w="1614" w:type="dxa"/>
            <w:tcBorders>
              <w:top w:val="nil"/>
              <w:left w:val="nil"/>
              <w:bottom w:val="nil"/>
              <w:right w:val="nil"/>
            </w:tcBorders>
            <w:shd w:val="clear" w:color="D9D9D9" w:fill="D9D9D9"/>
            <w:noWrap/>
            <w:vAlign w:val="bottom"/>
            <w:hideMark/>
          </w:tcPr>
          <w:p w14:paraId="0A3A6821" w14:textId="77777777" w:rsidR="009B0F3A" w:rsidRPr="002B4B28" w:rsidRDefault="009B0F3A" w:rsidP="00BD6E41">
            <w:pPr>
              <w:jc w:val="both"/>
              <w:rPr>
                <w:rFonts w:ascii="Calibri" w:hAnsi="Calibri"/>
                <w:color w:val="000000"/>
              </w:rPr>
            </w:pPr>
            <w:r w:rsidRPr="002B4B28">
              <w:rPr>
                <w:rFonts w:ascii="Calibri" w:hAnsi="Calibri"/>
                <w:color w:val="000000"/>
              </w:rPr>
              <w:t>11:27723128</w:t>
            </w:r>
          </w:p>
        </w:tc>
        <w:tc>
          <w:tcPr>
            <w:tcW w:w="1177" w:type="dxa"/>
            <w:tcBorders>
              <w:top w:val="nil"/>
              <w:left w:val="nil"/>
              <w:bottom w:val="nil"/>
              <w:right w:val="nil"/>
            </w:tcBorders>
            <w:shd w:val="clear" w:color="D9D9D9" w:fill="D9D9D9"/>
            <w:noWrap/>
            <w:vAlign w:val="bottom"/>
            <w:hideMark/>
          </w:tcPr>
          <w:p w14:paraId="7DB96DFC" w14:textId="77777777" w:rsidR="009B0F3A" w:rsidRPr="002B4B28" w:rsidRDefault="009B0F3A" w:rsidP="00BD6E41">
            <w:pPr>
              <w:jc w:val="center"/>
              <w:rPr>
                <w:rFonts w:ascii="Calibri" w:hAnsi="Calibri"/>
                <w:color w:val="000000"/>
              </w:rPr>
            </w:pPr>
            <w:r>
              <w:rPr>
                <w:rFonts w:ascii="Calibri" w:hAnsi="Calibri"/>
                <w:color w:val="000000"/>
              </w:rPr>
              <w:t>Present</w:t>
            </w:r>
          </w:p>
        </w:tc>
        <w:tc>
          <w:tcPr>
            <w:tcW w:w="1181" w:type="dxa"/>
            <w:gridSpan w:val="2"/>
            <w:tcBorders>
              <w:top w:val="nil"/>
              <w:left w:val="nil"/>
              <w:bottom w:val="nil"/>
              <w:right w:val="nil"/>
            </w:tcBorders>
            <w:shd w:val="clear" w:color="D9D9D9" w:fill="D9D9D9"/>
            <w:noWrap/>
            <w:vAlign w:val="bottom"/>
            <w:hideMark/>
          </w:tcPr>
          <w:p w14:paraId="4DBD5EFF" w14:textId="77777777" w:rsidR="009B0F3A" w:rsidRPr="002B4B28" w:rsidRDefault="009B0F3A" w:rsidP="00BD6E41">
            <w:pPr>
              <w:jc w:val="center"/>
              <w:rPr>
                <w:rFonts w:ascii="Calibri" w:hAnsi="Calibri"/>
                <w:color w:val="000000"/>
              </w:rPr>
            </w:pPr>
            <w:r w:rsidRPr="002B4B28">
              <w:rPr>
                <w:rFonts w:ascii="Calibri" w:hAnsi="Calibri"/>
                <w:color w:val="000000"/>
              </w:rPr>
              <w:t>-</w:t>
            </w:r>
          </w:p>
        </w:tc>
        <w:tc>
          <w:tcPr>
            <w:tcW w:w="1614" w:type="dxa"/>
            <w:tcBorders>
              <w:top w:val="nil"/>
              <w:left w:val="nil"/>
              <w:bottom w:val="nil"/>
              <w:right w:val="nil"/>
            </w:tcBorders>
            <w:shd w:val="clear" w:color="D9D9D9" w:fill="D9D9D9"/>
            <w:noWrap/>
            <w:vAlign w:val="bottom"/>
            <w:hideMark/>
          </w:tcPr>
          <w:p w14:paraId="74F23F9D" w14:textId="77777777" w:rsidR="009B0F3A" w:rsidRPr="002B4B28" w:rsidRDefault="009B0F3A" w:rsidP="00BD6E41">
            <w:pPr>
              <w:jc w:val="center"/>
              <w:rPr>
                <w:rFonts w:ascii="Calibri" w:hAnsi="Calibri"/>
                <w:color w:val="000000"/>
              </w:rPr>
            </w:pPr>
            <w:r>
              <w:rPr>
                <w:rFonts w:ascii="Calibri" w:hAnsi="Calibri"/>
                <w:color w:val="000000"/>
              </w:rPr>
              <w:t>Present</w:t>
            </w:r>
          </w:p>
        </w:tc>
        <w:tc>
          <w:tcPr>
            <w:tcW w:w="1478" w:type="dxa"/>
            <w:gridSpan w:val="2"/>
            <w:tcBorders>
              <w:top w:val="nil"/>
              <w:left w:val="nil"/>
              <w:bottom w:val="nil"/>
              <w:right w:val="nil"/>
            </w:tcBorders>
            <w:shd w:val="clear" w:color="D9D9D9" w:fill="D9D9D9"/>
            <w:noWrap/>
            <w:vAlign w:val="bottom"/>
            <w:hideMark/>
          </w:tcPr>
          <w:p w14:paraId="0C7F6838" w14:textId="77777777" w:rsidR="009B0F3A" w:rsidRPr="002B4B28" w:rsidRDefault="009B0F3A" w:rsidP="00BD6E41">
            <w:pPr>
              <w:jc w:val="center"/>
              <w:rPr>
                <w:rFonts w:ascii="Calibri" w:hAnsi="Calibri"/>
                <w:color w:val="000000"/>
              </w:rPr>
            </w:pPr>
            <w:r>
              <w:rPr>
                <w:rFonts w:ascii="Calibri" w:hAnsi="Calibri"/>
                <w:color w:val="000000"/>
              </w:rPr>
              <w:t>-</w:t>
            </w:r>
          </w:p>
        </w:tc>
        <w:tc>
          <w:tcPr>
            <w:tcW w:w="2741" w:type="dxa"/>
            <w:tcBorders>
              <w:top w:val="nil"/>
              <w:left w:val="nil"/>
              <w:bottom w:val="nil"/>
              <w:right w:val="nil"/>
            </w:tcBorders>
            <w:shd w:val="clear" w:color="D9D9D9" w:fill="D9D9D9"/>
            <w:noWrap/>
            <w:vAlign w:val="bottom"/>
            <w:hideMark/>
          </w:tcPr>
          <w:p w14:paraId="0ECDDB54" w14:textId="77777777" w:rsidR="009B0F3A" w:rsidRPr="002B4B28" w:rsidRDefault="009B0F3A" w:rsidP="00BD6E41">
            <w:pPr>
              <w:jc w:val="center"/>
              <w:rPr>
                <w:rFonts w:ascii="Calibri" w:hAnsi="Calibri"/>
                <w:color w:val="000000"/>
              </w:rPr>
            </w:pPr>
            <w:r w:rsidRPr="002B4B28">
              <w:rPr>
                <w:rFonts w:ascii="Calibri" w:hAnsi="Calibri"/>
                <w:color w:val="000000"/>
              </w:rPr>
              <w:t>-</w:t>
            </w:r>
          </w:p>
        </w:tc>
        <w:tc>
          <w:tcPr>
            <w:tcW w:w="1519" w:type="dxa"/>
            <w:gridSpan w:val="2"/>
            <w:tcBorders>
              <w:top w:val="nil"/>
              <w:left w:val="nil"/>
              <w:bottom w:val="nil"/>
              <w:right w:val="nil"/>
            </w:tcBorders>
            <w:shd w:val="clear" w:color="D9D9D9" w:fill="D9D9D9"/>
            <w:noWrap/>
            <w:vAlign w:val="bottom"/>
            <w:hideMark/>
          </w:tcPr>
          <w:p w14:paraId="0A63D4B9" w14:textId="77777777" w:rsidR="009B0F3A" w:rsidRPr="002B4B28" w:rsidRDefault="009B0F3A" w:rsidP="00BD6E41">
            <w:pPr>
              <w:jc w:val="both"/>
              <w:rPr>
                <w:rFonts w:ascii="Calibri" w:hAnsi="Calibri"/>
                <w:color w:val="000000"/>
              </w:rPr>
            </w:pPr>
            <w:r w:rsidRPr="002B4B28">
              <w:rPr>
                <w:rFonts w:ascii="Calibri" w:hAnsi="Calibri"/>
                <w:color w:val="000000"/>
              </w:rPr>
              <w:t>TSS1500</w:t>
            </w:r>
          </w:p>
        </w:tc>
      </w:tr>
      <w:tr w:rsidR="009B0F3A" w:rsidRPr="002B4B28" w14:paraId="2C9D3E66" w14:textId="77777777" w:rsidTr="00BD6E41">
        <w:trPr>
          <w:trHeight w:val="320"/>
        </w:trPr>
        <w:tc>
          <w:tcPr>
            <w:tcW w:w="1534" w:type="dxa"/>
            <w:tcBorders>
              <w:top w:val="nil"/>
              <w:left w:val="nil"/>
              <w:bottom w:val="nil"/>
              <w:right w:val="nil"/>
            </w:tcBorders>
            <w:shd w:val="clear" w:color="auto" w:fill="auto"/>
            <w:noWrap/>
            <w:vAlign w:val="bottom"/>
            <w:hideMark/>
          </w:tcPr>
          <w:p w14:paraId="0341DE8A" w14:textId="77777777" w:rsidR="009B0F3A" w:rsidRPr="002B4B28" w:rsidRDefault="009B0F3A" w:rsidP="00BD6E41">
            <w:pPr>
              <w:jc w:val="both"/>
              <w:rPr>
                <w:rFonts w:ascii="Calibri" w:hAnsi="Calibri"/>
                <w:color w:val="000000"/>
              </w:rPr>
            </w:pPr>
            <w:r w:rsidRPr="002B4B28">
              <w:rPr>
                <w:rFonts w:ascii="Calibri" w:hAnsi="Calibri"/>
                <w:color w:val="000000"/>
              </w:rPr>
              <w:t>cg03611060</w:t>
            </w:r>
          </w:p>
        </w:tc>
        <w:tc>
          <w:tcPr>
            <w:tcW w:w="1102" w:type="dxa"/>
            <w:tcBorders>
              <w:top w:val="nil"/>
              <w:left w:val="nil"/>
              <w:bottom w:val="nil"/>
              <w:right w:val="nil"/>
            </w:tcBorders>
            <w:shd w:val="clear" w:color="auto" w:fill="auto"/>
            <w:noWrap/>
            <w:vAlign w:val="bottom"/>
            <w:hideMark/>
          </w:tcPr>
          <w:p w14:paraId="11030D02" w14:textId="77777777" w:rsidR="009B0F3A" w:rsidRPr="002B4B28" w:rsidRDefault="009B0F3A" w:rsidP="00BD6E41">
            <w:pPr>
              <w:jc w:val="both"/>
              <w:rPr>
                <w:rFonts w:ascii="Calibri" w:hAnsi="Calibri"/>
                <w:color w:val="000000"/>
              </w:rPr>
            </w:pPr>
          </w:p>
        </w:tc>
        <w:tc>
          <w:tcPr>
            <w:tcW w:w="1614" w:type="dxa"/>
            <w:tcBorders>
              <w:top w:val="nil"/>
              <w:left w:val="nil"/>
              <w:bottom w:val="nil"/>
              <w:right w:val="nil"/>
            </w:tcBorders>
            <w:shd w:val="clear" w:color="auto" w:fill="auto"/>
            <w:noWrap/>
            <w:vAlign w:val="bottom"/>
            <w:hideMark/>
          </w:tcPr>
          <w:p w14:paraId="3D16B409" w14:textId="77777777" w:rsidR="009B0F3A" w:rsidRPr="002B4B28" w:rsidRDefault="009B0F3A" w:rsidP="00BD6E41">
            <w:pPr>
              <w:jc w:val="both"/>
              <w:rPr>
                <w:rFonts w:ascii="Calibri" w:hAnsi="Calibri"/>
                <w:color w:val="000000"/>
              </w:rPr>
            </w:pPr>
            <w:r w:rsidRPr="002B4B28">
              <w:rPr>
                <w:rFonts w:ascii="Calibri" w:hAnsi="Calibri"/>
                <w:color w:val="000000"/>
              </w:rPr>
              <w:t>1:59281067</w:t>
            </w:r>
          </w:p>
        </w:tc>
        <w:tc>
          <w:tcPr>
            <w:tcW w:w="1177" w:type="dxa"/>
            <w:tcBorders>
              <w:top w:val="nil"/>
              <w:left w:val="nil"/>
              <w:bottom w:val="nil"/>
              <w:right w:val="nil"/>
            </w:tcBorders>
            <w:shd w:val="clear" w:color="auto" w:fill="auto"/>
            <w:noWrap/>
            <w:vAlign w:val="bottom"/>
            <w:hideMark/>
          </w:tcPr>
          <w:p w14:paraId="2B05917E" w14:textId="77777777" w:rsidR="009B0F3A" w:rsidRPr="002B4B28" w:rsidRDefault="009B0F3A" w:rsidP="00BD6E41">
            <w:pPr>
              <w:jc w:val="center"/>
              <w:rPr>
                <w:rFonts w:ascii="Calibri" w:hAnsi="Calibri"/>
                <w:color w:val="000000"/>
              </w:rPr>
            </w:pPr>
            <w:r>
              <w:rPr>
                <w:rFonts w:ascii="Calibri" w:hAnsi="Calibri"/>
                <w:color w:val="000000"/>
              </w:rPr>
              <w:t>-</w:t>
            </w:r>
          </w:p>
        </w:tc>
        <w:tc>
          <w:tcPr>
            <w:tcW w:w="1181" w:type="dxa"/>
            <w:gridSpan w:val="2"/>
            <w:tcBorders>
              <w:top w:val="nil"/>
              <w:left w:val="nil"/>
              <w:bottom w:val="nil"/>
              <w:right w:val="nil"/>
            </w:tcBorders>
            <w:shd w:val="clear" w:color="auto" w:fill="auto"/>
            <w:noWrap/>
            <w:vAlign w:val="bottom"/>
            <w:hideMark/>
          </w:tcPr>
          <w:p w14:paraId="0FAB488C" w14:textId="77777777" w:rsidR="009B0F3A" w:rsidRPr="002B4B28" w:rsidRDefault="009B0F3A" w:rsidP="00BD6E41">
            <w:pPr>
              <w:jc w:val="center"/>
              <w:rPr>
                <w:rFonts w:ascii="Calibri" w:hAnsi="Calibri"/>
                <w:color w:val="000000"/>
              </w:rPr>
            </w:pPr>
            <w:r>
              <w:rPr>
                <w:rFonts w:ascii="Calibri" w:hAnsi="Calibri"/>
                <w:color w:val="000000"/>
              </w:rPr>
              <w:t>Present</w:t>
            </w:r>
          </w:p>
        </w:tc>
        <w:tc>
          <w:tcPr>
            <w:tcW w:w="1614" w:type="dxa"/>
            <w:tcBorders>
              <w:top w:val="nil"/>
              <w:left w:val="nil"/>
              <w:bottom w:val="nil"/>
              <w:right w:val="nil"/>
            </w:tcBorders>
            <w:shd w:val="clear" w:color="auto" w:fill="auto"/>
            <w:noWrap/>
            <w:vAlign w:val="bottom"/>
            <w:hideMark/>
          </w:tcPr>
          <w:p w14:paraId="390AD80F" w14:textId="77777777" w:rsidR="009B0F3A" w:rsidRPr="002B4B28" w:rsidRDefault="009B0F3A" w:rsidP="00BD6E41">
            <w:pPr>
              <w:jc w:val="center"/>
              <w:rPr>
                <w:rFonts w:ascii="Calibri" w:hAnsi="Calibri"/>
                <w:color w:val="000000"/>
              </w:rPr>
            </w:pPr>
            <w:r>
              <w:rPr>
                <w:rFonts w:ascii="Calibri" w:hAnsi="Calibri"/>
                <w:color w:val="000000"/>
              </w:rPr>
              <w:t>Present</w:t>
            </w:r>
          </w:p>
        </w:tc>
        <w:tc>
          <w:tcPr>
            <w:tcW w:w="1478" w:type="dxa"/>
            <w:gridSpan w:val="2"/>
            <w:tcBorders>
              <w:top w:val="nil"/>
              <w:left w:val="nil"/>
              <w:bottom w:val="nil"/>
              <w:right w:val="nil"/>
            </w:tcBorders>
            <w:shd w:val="clear" w:color="auto" w:fill="auto"/>
            <w:noWrap/>
            <w:vAlign w:val="bottom"/>
            <w:hideMark/>
          </w:tcPr>
          <w:p w14:paraId="700F8FF0" w14:textId="77777777" w:rsidR="009B0F3A" w:rsidRPr="002B4B28" w:rsidRDefault="009B0F3A" w:rsidP="00BD6E41">
            <w:pPr>
              <w:jc w:val="center"/>
              <w:rPr>
                <w:rFonts w:ascii="Calibri" w:hAnsi="Calibri"/>
                <w:color w:val="000000"/>
              </w:rPr>
            </w:pPr>
            <w:r>
              <w:rPr>
                <w:rFonts w:ascii="Calibri" w:hAnsi="Calibri"/>
                <w:color w:val="000000"/>
              </w:rPr>
              <w:t>-</w:t>
            </w:r>
          </w:p>
        </w:tc>
        <w:tc>
          <w:tcPr>
            <w:tcW w:w="2741" w:type="dxa"/>
            <w:tcBorders>
              <w:top w:val="nil"/>
              <w:left w:val="nil"/>
              <w:bottom w:val="nil"/>
              <w:right w:val="nil"/>
            </w:tcBorders>
            <w:shd w:val="clear" w:color="auto" w:fill="auto"/>
            <w:noWrap/>
            <w:vAlign w:val="bottom"/>
            <w:hideMark/>
          </w:tcPr>
          <w:p w14:paraId="2011D7E3" w14:textId="77777777" w:rsidR="009B0F3A" w:rsidRPr="002B4B28" w:rsidRDefault="009B0F3A" w:rsidP="00BD6E41">
            <w:pPr>
              <w:jc w:val="center"/>
              <w:rPr>
                <w:rFonts w:ascii="Calibri" w:hAnsi="Calibri"/>
                <w:color w:val="000000"/>
              </w:rPr>
            </w:pPr>
            <w:r>
              <w:rPr>
                <w:rFonts w:ascii="Calibri" w:hAnsi="Calibri"/>
                <w:color w:val="000000"/>
              </w:rPr>
              <w:t>Present</w:t>
            </w:r>
          </w:p>
        </w:tc>
        <w:tc>
          <w:tcPr>
            <w:tcW w:w="1519" w:type="dxa"/>
            <w:gridSpan w:val="2"/>
            <w:tcBorders>
              <w:top w:val="nil"/>
              <w:left w:val="nil"/>
              <w:bottom w:val="nil"/>
              <w:right w:val="nil"/>
            </w:tcBorders>
            <w:shd w:val="clear" w:color="auto" w:fill="auto"/>
            <w:noWrap/>
            <w:vAlign w:val="bottom"/>
            <w:hideMark/>
          </w:tcPr>
          <w:p w14:paraId="6793CFF1" w14:textId="77777777" w:rsidR="009B0F3A" w:rsidRPr="002B4B28" w:rsidRDefault="009B0F3A" w:rsidP="00BD6E41">
            <w:pPr>
              <w:jc w:val="both"/>
              <w:rPr>
                <w:rFonts w:ascii="Calibri" w:hAnsi="Calibri"/>
                <w:color w:val="000000"/>
              </w:rPr>
            </w:pPr>
          </w:p>
        </w:tc>
      </w:tr>
      <w:tr w:rsidR="009B0F3A" w:rsidRPr="002B4B28" w14:paraId="5D592EA5" w14:textId="77777777" w:rsidTr="00BD6E41">
        <w:trPr>
          <w:trHeight w:val="320"/>
        </w:trPr>
        <w:tc>
          <w:tcPr>
            <w:tcW w:w="1534" w:type="dxa"/>
            <w:tcBorders>
              <w:top w:val="nil"/>
              <w:left w:val="nil"/>
              <w:bottom w:val="single" w:sz="4" w:space="0" w:color="auto"/>
              <w:right w:val="nil"/>
            </w:tcBorders>
            <w:shd w:val="clear" w:color="D9D9D9" w:fill="D9D9D9"/>
            <w:noWrap/>
            <w:vAlign w:val="bottom"/>
            <w:hideMark/>
          </w:tcPr>
          <w:p w14:paraId="276F8D79" w14:textId="77777777" w:rsidR="009B0F3A" w:rsidRPr="002B4B28" w:rsidRDefault="009B0F3A" w:rsidP="00BD6E41">
            <w:pPr>
              <w:rPr>
                <w:rFonts w:ascii="Calibri" w:hAnsi="Calibri"/>
                <w:color w:val="000000"/>
              </w:rPr>
            </w:pPr>
            <w:r w:rsidRPr="002B4B28">
              <w:rPr>
                <w:rFonts w:ascii="Calibri" w:hAnsi="Calibri"/>
                <w:color w:val="000000"/>
              </w:rPr>
              <w:t>cg26347887</w:t>
            </w:r>
          </w:p>
        </w:tc>
        <w:tc>
          <w:tcPr>
            <w:tcW w:w="1102" w:type="dxa"/>
            <w:tcBorders>
              <w:top w:val="nil"/>
              <w:left w:val="nil"/>
              <w:bottom w:val="single" w:sz="4" w:space="0" w:color="auto"/>
              <w:right w:val="nil"/>
            </w:tcBorders>
            <w:shd w:val="clear" w:color="D9D9D9" w:fill="D9D9D9"/>
            <w:noWrap/>
            <w:vAlign w:val="bottom"/>
            <w:hideMark/>
          </w:tcPr>
          <w:p w14:paraId="7D931A31" w14:textId="77777777" w:rsidR="009B0F3A" w:rsidRPr="002B4B28" w:rsidRDefault="009B0F3A" w:rsidP="00BD6E41">
            <w:pPr>
              <w:rPr>
                <w:rFonts w:ascii="Calibri" w:hAnsi="Calibri"/>
                <w:i/>
                <w:iCs/>
                <w:color w:val="000000"/>
              </w:rPr>
            </w:pPr>
            <w:r w:rsidRPr="002B4B28">
              <w:rPr>
                <w:rFonts w:ascii="Calibri" w:hAnsi="Calibri"/>
                <w:i/>
                <w:iCs/>
                <w:color w:val="000000"/>
              </w:rPr>
              <w:t>EIF2AK3</w:t>
            </w:r>
          </w:p>
        </w:tc>
        <w:tc>
          <w:tcPr>
            <w:tcW w:w="1614" w:type="dxa"/>
            <w:tcBorders>
              <w:top w:val="nil"/>
              <w:left w:val="nil"/>
              <w:bottom w:val="single" w:sz="4" w:space="0" w:color="auto"/>
              <w:right w:val="nil"/>
            </w:tcBorders>
            <w:shd w:val="clear" w:color="D9D9D9" w:fill="D9D9D9"/>
            <w:noWrap/>
            <w:vAlign w:val="bottom"/>
            <w:hideMark/>
          </w:tcPr>
          <w:p w14:paraId="0F60D5B2" w14:textId="77777777" w:rsidR="009B0F3A" w:rsidRPr="002B4B28" w:rsidRDefault="009B0F3A" w:rsidP="00BD6E41">
            <w:pPr>
              <w:rPr>
                <w:rFonts w:ascii="Calibri" w:hAnsi="Calibri"/>
                <w:color w:val="000000"/>
              </w:rPr>
            </w:pPr>
            <w:r>
              <w:rPr>
                <w:rFonts w:ascii="Calibri" w:hAnsi="Calibri"/>
                <w:color w:val="000000"/>
              </w:rPr>
              <w:t>2:</w:t>
            </w:r>
            <w:r w:rsidRPr="002B4B28">
              <w:rPr>
                <w:rFonts w:ascii="Calibri" w:hAnsi="Calibri"/>
                <w:color w:val="000000"/>
              </w:rPr>
              <w:t>88927196</w:t>
            </w:r>
          </w:p>
        </w:tc>
        <w:tc>
          <w:tcPr>
            <w:tcW w:w="1177" w:type="dxa"/>
            <w:tcBorders>
              <w:top w:val="nil"/>
              <w:left w:val="nil"/>
              <w:bottom w:val="single" w:sz="4" w:space="0" w:color="auto"/>
              <w:right w:val="nil"/>
            </w:tcBorders>
            <w:shd w:val="clear" w:color="D9D9D9" w:fill="D9D9D9"/>
            <w:noWrap/>
            <w:vAlign w:val="bottom"/>
            <w:hideMark/>
          </w:tcPr>
          <w:p w14:paraId="10F2C5F0" w14:textId="77777777" w:rsidR="009B0F3A" w:rsidRPr="002B4B28" w:rsidRDefault="009B0F3A" w:rsidP="00BD6E41">
            <w:pPr>
              <w:rPr>
                <w:rFonts w:ascii="Calibri" w:hAnsi="Calibri"/>
                <w:color w:val="000000"/>
              </w:rPr>
            </w:pPr>
            <w:r w:rsidRPr="002B4B28">
              <w:rPr>
                <w:rFonts w:ascii="Calibri" w:hAnsi="Calibri"/>
                <w:color w:val="000000"/>
              </w:rPr>
              <w:t>-</w:t>
            </w:r>
          </w:p>
        </w:tc>
        <w:tc>
          <w:tcPr>
            <w:tcW w:w="1181" w:type="dxa"/>
            <w:gridSpan w:val="2"/>
            <w:tcBorders>
              <w:top w:val="nil"/>
              <w:left w:val="nil"/>
              <w:bottom w:val="single" w:sz="4" w:space="0" w:color="auto"/>
              <w:right w:val="nil"/>
            </w:tcBorders>
            <w:shd w:val="clear" w:color="D9D9D9" w:fill="D9D9D9"/>
            <w:noWrap/>
            <w:vAlign w:val="bottom"/>
            <w:hideMark/>
          </w:tcPr>
          <w:p w14:paraId="4CA04B79" w14:textId="77777777" w:rsidR="009B0F3A" w:rsidRPr="002B4B28" w:rsidRDefault="009B0F3A" w:rsidP="00BD6E41">
            <w:pPr>
              <w:rPr>
                <w:rFonts w:ascii="Calibri" w:hAnsi="Calibri"/>
                <w:color w:val="000000"/>
              </w:rPr>
            </w:pPr>
            <w:r w:rsidRPr="002B4B28">
              <w:rPr>
                <w:rFonts w:ascii="Calibri" w:hAnsi="Calibri"/>
                <w:color w:val="000000"/>
              </w:rPr>
              <w:t>-</w:t>
            </w:r>
          </w:p>
        </w:tc>
        <w:tc>
          <w:tcPr>
            <w:tcW w:w="2334" w:type="dxa"/>
            <w:gridSpan w:val="2"/>
            <w:tcBorders>
              <w:top w:val="nil"/>
              <w:left w:val="nil"/>
              <w:bottom w:val="single" w:sz="4" w:space="0" w:color="auto"/>
              <w:right w:val="nil"/>
            </w:tcBorders>
            <w:shd w:val="clear" w:color="D9D9D9" w:fill="D9D9D9"/>
            <w:noWrap/>
            <w:vAlign w:val="bottom"/>
            <w:hideMark/>
          </w:tcPr>
          <w:p w14:paraId="3C7C3F24" w14:textId="77777777" w:rsidR="009B0F3A" w:rsidRPr="002B4B28" w:rsidRDefault="009B0F3A" w:rsidP="00BD6E41">
            <w:pPr>
              <w:rPr>
                <w:rFonts w:ascii="Calibri" w:hAnsi="Calibri"/>
                <w:color w:val="000000"/>
              </w:rPr>
            </w:pPr>
            <w:r w:rsidRPr="002B4B28">
              <w:rPr>
                <w:rFonts w:ascii="Calibri" w:hAnsi="Calibri"/>
                <w:color w:val="000000"/>
              </w:rPr>
              <w:t>-</w:t>
            </w:r>
          </w:p>
        </w:tc>
        <w:tc>
          <w:tcPr>
            <w:tcW w:w="758" w:type="dxa"/>
            <w:tcBorders>
              <w:top w:val="nil"/>
              <w:left w:val="nil"/>
              <w:bottom w:val="single" w:sz="4" w:space="0" w:color="auto"/>
              <w:right w:val="nil"/>
            </w:tcBorders>
            <w:shd w:val="clear" w:color="D9D9D9" w:fill="D9D9D9"/>
            <w:noWrap/>
            <w:vAlign w:val="bottom"/>
            <w:hideMark/>
          </w:tcPr>
          <w:p w14:paraId="058F2E49" w14:textId="77777777" w:rsidR="009B0F3A" w:rsidRPr="002B4B28" w:rsidRDefault="009B0F3A" w:rsidP="00BD6E41">
            <w:pPr>
              <w:rPr>
                <w:rFonts w:ascii="Calibri" w:hAnsi="Calibri"/>
                <w:color w:val="000000"/>
              </w:rPr>
            </w:pPr>
            <w:r w:rsidRPr="002B4B28">
              <w:rPr>
                <w:rFonts w:ascii="Calibri" w:hAnsi="Calibri"/>
                <w:color w:val="000000"/>
              </w:rPr>
              <w:t>-</w:t>
            </w:r>
          </w:p>
        </w:tc>
        <w:tc>
          <w:tcPr>
            <w:tcW w:w="2741" w:type="dxa"/>
            <w:tcBorders>
              <w:top w:val="nil"/>
              <w:left w:val="nil"/>
              <w:bottom w:val="single" w:sz="4" w:space="0" w:color="auto"/>
              <w:right w:val="nil"/>
            </w:tcBorders>
            <w:shd w:val="clear" w:color="D9D9D9" w:fill="D9D9D9"/>
            <w:noWrap/>
            <w:vAlign w:val="bottom"/>
            <w:hideMark/>
          </w:tcPr>
          <w:p w14:paraId="60EF50B4" w14:textId="77777777" w:rsidR="009B0F3A" w:rsidRPr="002B4B28" w:rsidRDefault="009B0F3A" w:rsidP="00BD6E41">
            <w:pPr>
              <w:rPr>
                <w:rFonts w:ascii="Calibri" w:hAnsi="Calibri"/>
                <w:color w:val="000000"/>
              </w:rPr>
            </w:pPr>
            <w:r>
              <w:rPr>
                <w:rFonts w:ascii="Calibri" w:hAnsi="Calibri"/>
                <w:color w:val="000000"/>
              </w:rPr>
              <w:t>Present</w:t>
            </w:r>
          </w:p>
        </w:tc>
        <w:tc>
          <w:tcPr>
            <w:tcW w:w="1519" w:type="dxa"/>
            <w:gridSpan w:val="2"/>
            <w:tcBorders>
              <w:top w:val="nil"/>
              <w:left w:val="nil"/>
              <w:bottom w:val="single" w:sz="4" w:space="0" w:color="auto"/>
              <w:right w:val="nil"/>
            </w:tcBorders>
            <w:shd w:val="clear" w:color="D9D9D9" w:fill="D9D9D9"/>
            <w:noWrap/>
            <w:vAlign w:val="bottom"/>
            <w:hideMark/>
          </w:tcPr>
          <w:p w14:paraId="57F7ED58" w14:textId="77777777" w:rsidR="009B0F3A" w:rsidRPr="002B4B28" w:rsidRDefault="009B0F3A" w:rsidP="00BD6E41">
            <w:pPr>
              <w:rPr>
                <w:rFonts w:ascii="Calibri" w:hAnsi="Calibri"/>
                <w:color w:val="000000"/>
              </w:rPr>
            </w:pPr>
            <w:r w:rsidRPr="002B4B28">
              <w:rPr>
                <w:rFonts w:ascii="Calibri" w:hAnsi="Calibri"/>
                <w:color w:val="000000"/>
              </w:rPr>
              <w:t>TSS200</w:t>
            </w:r>
          </w:p>
        </w:tc>
      </w:tr>
    </w:tbl>
    <w:p w14:paraId="415F5C70" w14:textId="77777777" w:rsidR="009B0F3A" w:rsidRDefault="009B0F3A" w:rsidP="009B0F3A">
      <w:r w:rsidRPr="002B4B28">
        <w:rPr>
          <w:rFonts w:ascii="Calibri" w:hAnsi="Calibri"/>
          <w:color w:val="000000"/>
        </w:rPr>
        <w:t>TSS, Transcription Start Site; 5'UTR, 5'-Untranslated Region; 3'-UTR, 3'-Untranslated Region; Body, Gene Body; Intragenic, Intragenic region, H3K4me1: Enhancer Signature, H3K27ac: Transcription Activation Enhancer, H3K4me3: Promoter Signature, CTCF: Insulator Region</w:t>
      </w:r>
      <w:r>
        <w:rPr>
          <w:rFonts w:ascii="Calibri" w:hAnsi="Calibri"/>
          <w:color w:val="000000"/>
        </w:rPr>
        <w:t>.</w:t>
      </w:r>
      <w:r w:rsidRPr="002B4B28">
        <w:rPr>
          <w:rFonts w:ascii="Calibri" w:hAnsi="Calibri"/>
          <w:color w:val="000000"/>
        </w:rPr>
        <w:t xml:space="preserve"> </w:t>
      </w:r>
    </w:p>
    <w:p w14:paraId="026A0F21" w14:textId="77777777" w:rsidR="009B0F3A" w:rsidRDefault="009B0F3A" w:rsidP="009B0F3A"/>
    <w:p w14:paraId="39D321AE" w14:textId="3A8AEAA4" w:rsidR="009B0F3A" w:rsidRPr="00961DBE" w:rsidRDefault="009B0F3A" w:rsidP="009B0F3A">
      <w:pPr>
        <w:spacing w:line="360" w:lineRule="auto"/>
        <w:rPr>
          <w:rFonts w:ascii="Calibri" w:hAnsi="Calibri"/>
          <w:b/>
        </w:rPr>
      </w:pPr>
      <w:r w:rsidRPr="00961DBE">
        <w:rPr>
          <w:rFonts w:ascii="Calibri" w:hAnsi="Calibri"/>
          <w:b/>
        </w:rPr>
        <w:t xml:space="preserve">Table </w:t>
      </w:r>
      <w:r w:rsidR="003A45F0">
        <w:rPr>
          <w:rFonts w:ascii="Calibri" w:hAnsi="Calibri"/>
          <w:b/>
        </w:rPr>
        <w:t>S</w:t>
      </w:r>
      <w:r w:rsidR="00543451">
        <w:rPr>
          <w:rFonts w:ascii="Calibri" w:hAnsi="Calibri"/>
          <w:b/>
        </w:rPr>
        <w:t xml:space="preserve">9. </w:t>
      </w:r>
      <w:r w:rsidRPr="00961DBE">
        <w:rPr>
          <w:rFonts w:ascii="Calibri" w:hAnsi="Calibri"/>
          <w:b/>
        </w:rPr>
        <w:t xml:space="preserve">Histone </w:t>
      </w:r>
      <w:r>
        <w:rPr>
          <w:rFonts w:ascii="Calibri" w:hAnsi="Calibri"/>
          <w:b/>
        </w:rPr>
        <w:t>m</w:t>
      </w:r>
      <w:r w:rsidRPr="00961DBE">
        <w:rPr>
          <w:rFonts w:ascii="Calibri" w:hAnsi="Calibri"/>
          <w:b/>
        </w:rPr>
        <w:t>odification</w:t>
      </w:r>
      <w:r>
        <w:rPr>
          <w:rFonts w:ascii="Calibri" w:hAnsi="Calibri"/>
          <w:b/>
        </w:rPr>
        <w:t>s enrich</w:t>
      </w:r>
      <w:r w:rsidRPr="00961DBE">
        <w:rPr>
          <w:rFonts w:ascii="Calibri" w:hAnsi="Calibri"/>
          <w:b/>
        </w:rPr>
        <w:t>e</w:t>
      </w:r>
      <w:r>
        <w:rPr>
          <w:rFonts w:ascii="Calibri" w:hAnsi="Calibri"/>
          <w:b/>
        </w:rPr>
        <w:t>d</w:t>
      </w:r>
      <w:r w:rsidRPr="00961DBE">
        <w:rPr>
          <w:rFonts w:ascii="Calibri" w:hAnsi="Calibri"/>
          <w:b/>
        </w:rPr>
        <w:t xml:space="preserve"> at </w:t>
      </w:r>
      <w:r>
        <w:rPr>
          <w:rFonts w:ascii="Calibri" w:hAnsi="Calibri"/>
          <w:b/>
        </w:rPr>
        <w:t xml:space="preserve">differentially methylated </w:t>
      </w:r>
      <w:r w:rsidRPr="00961DBE">
        <w:rPr>
          <w:rFonts w:ascii="Calibri" w:hAnsi="Calibri"/>
          <w:b/>
        </w:rPr>
        <w:t xml:space="preserve">CpG </w:t>
      </w:r>
      <w:r>
        <w:rPr>
          <w:rFonts w:ascii="Calibri" w:hAnsi="Calibri"/>
          <w:b/>
        </w:rPr>
        <w:t>loci in various cell types and cell lines represented in the ENCODE data</w:t>
      </w:r>
      <w:r w:rsidRPr="00961DBE">
        <w:rPr>
          <w:rFonts w:ascii="Calibri" w:hAnsi="Calibri"/>
          <w:b/>
        </w:rPr>
        <w:t>.</w:t>
      </w:r>
    </w:p>
    <w:p w14:paraId="73BFEEFF" w14:textId="77777777" w:rsidR="009B0F3A" w:rsidRPr="00961DBE" w:rsidRDefault="009B0F3A" w:rsidP="009B0F3A">
      <w:pPr>
        <w:spacing w:line="360" w:lineRule="auto"/>
        <w:rPr>
          <w:rFonts w:ascii="Calibri" w:hAnsi="Calibri"/>
        </w:rPr>
      </w:pPr>
      <w:r w:rsidRPr="00961DBE">
        <w:rPr>
          <w:rFonts w:ascii="Calibri" w:hAnsi="Calibri"/>
        </w:rPr>
        <w:t>Histone modification</w:t>
      </w:r>
      <w:r>
        <w:rPr>
          <w:rFonts w:ascii="Calibri" w:hAnsi="Calibri"/>
        </w:rPr>
        <w:t>s enrich</w:t>
      </w:r>
      <w:r w:rsidRPr="00961DBE">
        <w:rPr>
          <w:rFonts w:ascii="Calibri" w:hAnsi="Calibri"/>
        </w:rPr>
        <w:t>e</w:t>
      </w:r>
      <w:r>
        <w:rPr>
          <w:rFonts w:ascii="Calibri" w:hAnsi="Calibri"/>
        </w:rPr>
        <w:t>d</w:t>
      </w:r>
      <w:r w:rsidRPr="00961DBE">
        <w:rPr>
          <w:rFonts w:ascii="Calibri" w:hAnsi="Calibri"/>
        </w:rPr>
        <w:t xml:space="preserve"> at target CpG loci </w:t>
      </w:r>
      <w:r>
        <w:rPr>
          <w:rFonts w:ascii="Calibri" w:hAnsi="Calibri"/>
        </w:rPr>
        <w:t xml:space="preserve">identified </w:t>
      </w:r>
      <w:r w:rsidRPr="00961DBE">
        <w:rPr>
          <w:rFonts w:ascii="Calibri" w:hAnsi="Calibri"/>
        </w:rPr>
        <w:t xml:space="preserve">using the ENCODE </w:t>
      </w:r>
      <w:r>
        <w:rPr>
          <w:rFonts w:ascii="Calibri" w:hAnsi="Calibri"/>
        </w:rPr>
        <w:t xml:space="preserve">data within the </w:t>
      </w:r>
      <w:r w:rsidRPr="00961DBE">
        <w:rPr>
          <w:rFonts w:ascii="Calibri" w:hAnsi="Calibri"/>
        </w:rPr>
        <w:t xml:space="preserve">UCSC genome browser. Data collection was carried out using the </w:t>
      </w:r>
      <w:r>
        <w:rPr>
          <w:rFonts w:ascii="Calibri" w:hAnsi="Calibri"/>
        </w:rPr>
        <w:t>l</w:t>
      </w:r>
      <w:r w:rsidRPr="00961DBE">
        <w:rPr>
          <w:rFonts w:ascii="Calibri" w:hAnsi="Calibri"/>
        </w:rPr>
        <w:t xml:space="preserve">ayered H3K4me1, </w:t>
      </w:r>
      <w:r>
        <w:rPr>
          <w:rFonts w:ascii="Calibri" w:hAnsi="Calibri"/>
        </w:rPr>
        <w:t>l</w:t>
      </w:r>
      <w:r w:rsidRPr="00961DBE">
        <w:rPr>
          <w:rFonts w:ascii="Calibri" w:hAnsi="Calibri"/>
        </w:rPr>
        <w:t xml:space="preserve">ayered H3K4me3, </w:t>
      </w:r>
      <w:r>
        <w:rPr>
          <w:rFonts w:ascii="Calibri" w:hAnsi="Calibri"/>
        </w:rPr>
        <w:t>l</w:t>
      </w:r>
      <w:r w:rsidRPr="00961DBE">
        <w:rPr>
          <w:rFonts w:ascii="Calibri" w:hAnsi="Calibri"/>
        </w:rPr>
        <w:t xml:space="preserve">ayered H3K27ac, CTCF and </w:t>
      </w:r>
      <w:proofErr w:type="spellStart"/>
      <w:r w:rsidRPr="00961DBE">
        <w:rPr>
          <w:rFonts w:ascii="Calibri" w:hAnsi="Calibri"/>
        </w:rPr>
        <w:t>DNAse</w:t>
      </w:r>
      <w:proofErr w:type="spellEnd"/>
      <w:r w:rsidRPr="00961DBE">
        <w:rPr>
          <w:rFonts w:ascii="Calibri" w:hAnsi="Calibri"/>
        </w:rPr>
        <w:t xml:space="preserve"> clusters. </w:t>
      </w:r>
      <w:r>
        <w:rPr>
          <w:rFonts w:ascii="Calibri" w:hAnsi="Calibri"/>
        </w:rPr>
        <w:t>An enrichment for histone modifications with gene regulatory activities is present at a number of differentially methylated CpG loci.</w:t>
      </w:r>
    </w:p>
    <w:p w14:paraId="254094DD" w14:textId="77777777" w:rsidR="009B0F3A" w:rsidRPr="00961DBE" w:rsidRDefault="009B0F3A" w:rsidP="009B0F3A">
      <w:pPr>
        <w:spacing w:line="360" w:lineRule="auto"/>
        <w:rPr>
          <w:rFonts w:ascii="Calibri" w:hAnsi="Calibri"/>
        </w:rPr>
      </w:pPr>
    </w:p>
    <w:p w14:paraId="399BAF3D" w14:textId="77777777" w:rsidR="009B0F3A" w:rsidRPr="00961DBE" w:rsidRDefault="009B0F3A" w:rsidP="009B0F3A">
      <w:pPr>
        <w:rPr>
          <w:rFonts w:ascii="Calibri" w:hAnsi="Calibri"/>
        </w:rPr>
      </w:pPr>
    </w:p>
    <w:p w14:paraId="249E7F8B" w14:textId="77777777" w:rsidR="009B0F3A" w:rsidRPr="00961DBE" w:rsidRDefault="009B0F3A" w:rsidP="009B0F3A">
      <w:pPr>
        <w:rPr>
          <w:rFonts w:ascii="Calibri" w:hAnsi="Calibri"/>
        </w:rPr>
      </w:pPr>
    </w:p>
    <w:p w14:paraId="6F8FBCCD" w14:textId="77777777" w:rsidR="009B0F3A" w:rsidRDefault="009B0F3A" w:rsidP="009B0F3A"/>
    <w:p w14:paraId="784B0559" w14:textId="77777777" w:rsidR="009B0F3A" w:rsidRDefault="009B0F3A" w:rsidP="009B0F3A"/>
    <w:tbl>
      <w:tblPr>
        <w:tblW w:w="14034" w:type="dxa"/>
        <w:tblLook w:val="04A0" w:firstRow="1" w:lastRow="0" w:firstColumn="1" w:lastColumn="0" w:noHBand="0" w:noVBand="1"/>
      </w:tblPr>
      <w:tblGrid>
        <w:gridCol w:w="983"/>
        <w:gridCol w:w="1081"/>
        <w:gridCol w:w="1882"/>
        <w:gridCol w:w="943"/>
        <w:gridCol w:w="1192"/>
        <w:gridCol w:w="1652"/>
        <w:gridCol w:w="1759"/>
        <w:gridCol w:w="856"/>
        <w:gridCol w:w="73"/>
        <w:gridCol w:w="1822"/>
        <w:gridCol w:w="1792"/>
      </w:tblGrid>
      <w:tr w:rsidR="009B0F3A" w:rsidRPr="002B4B28" w14:paraId="71AD557B" w14:textId="77777777" w:rsidTr="00BD6E41">
        <w:trPr>
          <w:trHeight w:val="320"/>
        </w:trPr>
        <w:tc>
          <w:tcPr>
            <w:tcW w:w="983" w:type="dxa"/>
            <w:tcBorders>
              <w:top w:val="single" w:sz="4" w:space="0" w:color="000000"/>
              <w:left w:val="nil"/>
              <w:bottom w:val="single" w:sz="4" w:space="0" w:color="000000"/>
              <w:right w:val="nil"/>
            </w:tcBorders>
            <w:shd w:val="clear" w:color="auto" w:fill="auto"/>
            <w:noWrap/>
            <w:vAlign w:val="bottom"/>
            <w:hideMark/>
          </w:tcPr>
          <w:p w14:paraId="7119115A" w14:textId="77777777" w:rsidR="009B0F3A" w:rsidRPr="003E71F1" w:rsidRDefault="009B0F3A" w:rsidP="00BD6E41">
            <w:pPr>
              <w:rPr>
                <w:rFonts w:ascii="Calibri" w:hAnsi="Calibri"/>
                <w:b/>
                <w:bCs/>
                <w:color w:val="000000"/>
              </w:rPr>
            </w:pPr>
            <w:r w:rsidRPr="003E71F1">
              <w:rPr>
                <w:rFonts w:ascii="Calibri" w:hAnsi="Calibri"/>
                <w:b/>
                <w:bCs/>
                <w:color w:val="000000"/>
              </w:rPr>
              <w:t xml:space="preserve">Gene </w:t>
            </w:r>
          </w:p>
        </w:tc>
        <w:tc>
          <w:tcPr>
            <w:tcW w:w="1081" w:type="dxa"/>
            <w:tcBorders>
              <w:top w:val="single" w:sz="4" w:space="0" w:color="000000"/>
              <w:left w:val="nil"/>
              <w:bottom w:val="single" w:sz="4" w:space="0" w:color="000000"/>
              <w:right w:val="nil"/>
            </w:tcBorders>
            <w:shd w:val="clear" w:color="auto" w:fill="auto"/>
            <w:noWrap/>
            <w:vAlign w:val="bottom"/>
            <w:hideMark/>
          </w:tcPr>
          <w:p w14:paraId="69BBAACB" w14:textId="77777777" w:rsidR="009B0F3A" w:rsidRPr="003E71F1" w:rsidRDefault="009B0F3A" w:rsidP="00BD6E41">
            <w:pPr>
              <w:rPr>
                <w:rFonts w:ascii="Calibri" w:hAnsi="Calibri"/>
                <w:b/>
                <w:bCs/>
                <w:color w:val="000000"/>
              </w:rPr>
            </w:pPr>
            <w:r w:rsidRPr="003E71F1">
              <w:rPr>
                <w:rFonts w:ascii="Calibri" w:hAnsi="Calibri"/>
                <w:b/>
                <w:bCs/>
                <w:color w:val="000000"/>
              </w:rPr>
              <w:t>CpG Number</w:t>
            </w:r>
          </w:p>
        </w:tc>
        <w:tc>
          <w:tcPr>
            <w:tcW w:w="1881" w:type="dxa"/>
            <w:tcBorders>
              <w:top w:val="single" w:sz="4" w:space="0" w:color="000000"/>
              <w:left w:val="nil"/>
              <w:bottom w:val="single" w:sz="4" w:space="0" w:color="000000"/>
              <w:right w:val="nil"/>
            </w:tcBorders>
            <w:shd w:val="clear" w:color="auto" w:fill="auto"/>
            <w:noWrap/>
            <w:vAlign w:val="bottom"/>
            <w:hideMark/>
          </w:tcPr>
          <w:p w14:paraId="5F942CBF" w14:textId="77777777" w:rsidR="009B0F3A" w:rsidRPr="003E71F1" w:rsidRDefault="009B0F3A" w:rsidP="00BD6E41">
            <w:pPr>
              <w:rPr>
                <w:rFonts w:ascii="Calibri" w:hAnsi="Calibri"/>
                <w:b/>
                <w:bCs/>
                <w:color w:val="000000"/>
              </w:rPr>
            </w:pPr>
            <w:r w:rsidRPr="003E71F1">
              <w:rPr>
                <w:rFonts w:ascii="Calibri" w:hAnsi="Calibri"/>
                <w:b/>
                <w:bCs/>
                <w:color w:val="000000"/>
              </w:rPr>
              <w:t>Chromosome Coordinates</w:t>
            </w:r>
          </w:p>
        </w:tc>
        <w:tc>
          <w:tcPr>
            <w:tcW w:w="943" w:type="dxa"/>
            <w:tcBorders>
              <w:top w:val="single" w:sz="4" w:space="0" w:color="000000"/>
              <w:left w:val="nil"/>
              <w:bottom w:val="single" w:sz="4" w:space="0" w:color="000000"/>
              <w:right w:val="nil"/>
            </w:tcBorders>
            <w:shd w:val="clear" w:color="auto" w:fill="auto"/>
            <w:noWrap/>
            <w:vAlign w:val="bottom"/>
            <w:hideMark/>
          </w:tcPr>
          <w:p w14:paraId="52859705" w14:textId="77777777" w:rsidR="009B0F3A" w:rsidRPr="003E71F1" w:rsidRDefault="009B0F3A" w:rsidP="00BD6E41">
            <w:pPr>
              <w:rPr>
                <w:rFonts w:ascii="Calibri" w:hAnsi="Calibri"/>
                <w:b/>
                <w:bCs/>
                <w:color w:val="000000"/>
              </w:rPr>
            </w:pPr>
            <w:r w:rsidRPr="003E71F1">
              <w:rPr>
                <w:rFonts w:ascii="Calibri" w:hAnsi="Calibri"/>
                <w:b/>
                <w:bCs/>
                <w:color w:val="000000"/>
              </w:rPr>
              <w:t>DMR Length (bp)</w:t>
            </w:r>
          </w:p>
        </w:tc>
        <w:tc>
          <w:tcPr>
            <w:tcW w:w="1192" w:type="dxa"/>
            <w:tcBorders>
              <w:top w:val="single" w:sz="4" w:space="0" w:color="000000"/>
              <w:left w:val="nil"/>
              <w:bottom w:val="single" w:sz="4" w:space="0" w:color="000000"/>
              <w:right w:val="nil"/>
            </w:tcBorders>
            <w:shd w:val="clear" w:color="auto" w:fill="auto"/>
            <w:noWrap/>
            <w:vAlign w:val="bottom"/>
            <w:hideMark/>
          </w:tcPr>
          <w:p w14:paraId="69FF696A" w14:textId="77777777" w:rsidR="009B0F3A" w:rsidRPr="003E71F1" w:rsidRDefault="009B0F3A" w:rsidP="00BD6E41">
            <w:pPr>
              <w:rPr>
                <w:rFonts w:ascii="Calibri" w:hAnsi="Calibri"/>
                <w:b/>
                <w:bCs/>
                <w:color w:val="000000"/>
              </w:rPr>
            </w:pPr>
            <w:r w:rsidRPr="003E71F1">
              <w:rPr>
                <w:rFonts w:ascii="Calibri" w:hAnsi="Calibri"/>
                <w:b/>
                <w:bCs/>
                <w:color w:val="000000"/>
              </w:rPr>
              <w:t>H3K4me1</w:t>
            </w:r>
          </w:p>
        </w:tc>
        <w:tc>
          <w:tcPr>
            <w:tcW w:w="1652" w:type="dxa"/>
            <w:tcBorders>
              <w:top w:val="single" w:sz="4" w:space="0" w:color="000000"/>
              <w:left w:val="nil"/>
              <w:bottom w:val="single" w:sz="4" w:space="0" w:color="000000"/>
              <w:right w:val="nil"/>
            </w:tcBorders>
            <w:shd w:val="clear" w:color="auto" w:fill="auto"/>
            <w:noWrap/>
            <w:vAlign w:val="bottom"/>
            <w:hideMark/>
          </w:tcPr>
          <w:p w14:paraId="067BF61B" w14:textId="77777777" w:rsidR="009B0F3A" w:rsidRPr="003E71F1" w:rsidRDefault="009B0F3A" w:rsidP="00BD6E41">
            <w:pPr>
              <w:rPr>
                <w:rFonts w:ascii="Calibri" w:hAnsi="Calibri"/>
                <w:b/>
                <w:bCs/>
                <w:color w:val="000000"/>
              </w:rPr>
            </w:pPr>
            <w:r w:rsidRPr="003E71F1">
              <w:rPr>
                <w:rFonts w:ascii="Calibri" w:hAnsi="Calibri"/>
                <w:b/>
                <w:bCs/>
                <w:color w:val="000000"/>
              </w:rPr>
              <w:t>H3K27ac</w:t>
            </w:r>
          </w:p>
        </w:tc>
        <w:tc>
          <w:tcPr>
            <w:tcW w:w="1759" w:type="dxa"/>
            <w:tcBorders>
              <w:top w:val="single" w:sz="4" w:space="0" w:color="000000"/>
              <w:left w:val="nil"/>
              <w:bottom w:val="single" w:sz="4" w:space="0" w:color="000000"/>
              <w:right w:val="nil"/>
            </w:tcBorders>
            <w:shd w:val="clear" w:color="auto" w:fill="auto"/>
            <w:noWrap/>
            <w:vAlign w:val="bottom"/>
            <w:hideMark/>
          </w:tcPr>
          <w:p w14:paraId="5C9D212E" w14:textId="77777777" w:rsidR="009B0F3A" w:rsidRPr="003E71F1" w:rsidRDefault="009B0F3A" w:rsidP="00BD6E41">
            <w:pPr>
              <w:rPr>
                <w:rFonts w:ascii="Calibri" w:hAnsi="Calibri"/>
                <w:b/>
                <w:bCs/>
                <w:color w:val="000000"/>
              </w:rPr>
            </w:pPr>
            <w:r w:rsidRPr="003E71F1">
              <w:rPr>
                <w:rFonts w:ascii="Calibri" w:hAnsi="Calibri"/>
                <w:b/>
                <w:bCs/>
                <w:color w:val="000000"/>
              </w:rPr>
              <w:t>H3K4me3</w:t>
            </w:r>
          </w:p>
        </w:tc>
        <w:tc>
          <w:tcPr>
            <w:tcW w:w="856" w:type="dxa"/>
            <w:tcBorders>
              <w:top w:val="single" w:sz="4" w:space="0" w:color="000000"/>
              <w:left w:val="nil"/>
              <w:bottom w:val="single" w:sz="4" w:space="0" w:color="000000"/>
              <w:right w:val="nil"/>
            </w:tcBorders>
            <w:shd w:val="clear" w:color="auto" w:fill="auto"/>
            <w:noWrap/>
            <w:vAlign w:val="bottom"/>
            <w:hideMark/>
          </w:tcPr>
          <w:p w14:paraId="130EC478" w14:textId="77777777" w:rsidR="009B0F3A" w:rsidRPr="003E71F1" w:rsidRDefault="009B0F3A" w:rsidP="00BD6E41">
            <w:pPr>
              <w:rPr>
                <w:rFonts w:ascii="Calibri" w:hAnsi="Calibri"/>
                <w:b/>
                <w:bCs/>
                <w:color w:val="000000"/>
              </w:rPr>
            </w:pPr>
            <w:r w:rsidRPr="003E71F1">
              <w:rPr>
                <w:rFonts w:ascii="Calibri" w:hAnsi="Calibri"/>
                <w:b/>
                <w:bCs/>
                <w:color w:val="000000"/>
              </w:rPr>
              <w:t xml:space="preserve">CTCF </w:t>
            </w:r>
          </w:p>
        </w:tc>
        <w:tc>
          <w:tcPr>
            <w:tcW w:w="1895" w:type="dxa"/>
            <w:gridSpan w:val="2"/>
            <w:tcBorders>
              <w:top w:val="single" w:sz="4" w:space="0" w:color="000000"/>
              <w:left w:val="nil"/>
              <w:bottom w:val="single" w:sz="4" w:space="0" w:color="000000"/>
              <w:right w:val="nil"/>
            </w:tcBorders>
            <w:shd w:val="clear" w:color="auto" w:fill="auto"/>
            <w:noWrap/>
            <w:vAlign w:val="bottom"/>
            <w:hideMark/>
          </w:tcPr>
          <w:p w14:paraId="3893F281" w14:textId="77777777" w:rsidR="009B0F3A" w:rsidRPr="003E71F1" w:rsidRDefault="009B0F3A" w:rsidP="00BD6E41">
            <w:pPr>
              <w:rPr>
                <w:rFonts w:ascii="Calibri" w:hAnsi="Calibri"/>
                <w:b/>
                <w:bCs/>
                <w:color w:val="000000"/>
              </w:rPr>
            </w:pPr>
            <w:proofErr w:type="spellStart"/>
            <w:r w:rsidRPr="003E71F1">
              <w:rPr>
                <w:rFonts w:ascii="Calibri" w:hAnsi="Calibri"/>
                <w:b/>
                <w:bCs/>
                <w:color w:val="000000"/>
              </w:rPr>
              <w:t>DNAase</w:t>
            </w:r>
            <w:proofErr w:type="spellEnd"/>
            <w:r w:rsidRPr="003E71F1">
              <w:rPr>
                <w:rFonts w:ascii="Calibri" w:hAnsi="Calibri"/>
                <w:b/>
                <w:bCs/>
                <w:color w:val="000000"/>
              </w:rPr>
              <w:t xml:space="preserve"> Hypersensitivity Cluster</w:t>
            </w:r>
          </w:p>
        </w:tc>
        <w:tc>
          <w:tcPr>
            <w:tcW w:w="1792" w:type="dxa"/>
            <w:tcBorders>
              <w:top w:val="single" w:sz="4" w:space="0" w:color="000000"/>
              <w:left w:val="nil"/>
              <w:bottom w:val="single" w:sz="4" w:space="0" w:color="000000"/>
              <w:right w:val="nil"/>
            </w:tcBorders>
            <w:shd w:val="clear" w:color="auto" w:fill="auto"/>
            <w:noWrap/>
            <w:vAlign w:val="bottom"/>
            <w:hideMark/>
          </w:tcPr>
          <w:p w14:paraId="1ECB2092" w14:textId="77777777" w:rsidR="009B0F3A" w:rsidRPr="003E71F1" w:rsidRDefault="009B0F3A" w:rsidP="00BD6E41">
            <w:pPr>
              <w:rPr>
                <w:rFonts w:ascii="Calibri" w:hAnsi="Calibri"/>
                <w:b/>
                <w:bCs/>
                <w:color w:val="000000"/>
              </w:rPr>
            </w:pPr>
            <w:r w:rsidRPr="003E71F1">
              <w:rPr>
                <w:rFonts w:ascii="Calibri" w:hAnsi="Calibri"/>
                <w:b/>
                <w:bCs/>
                <w:color w:val="000000"/>
              </w:rPr>
              <w:t>DMR Location</w:t>
            </w:r>
          </w:p>
        </w:tc>
      </w:tr>
      <w:tr w:rsidR="009B0F3A" w:rsidRPr="002B4B28" w14:paraId="7C132A58" w14:textId="77777777" w:rsidTr="00BD6E41">
        <w:trPr>
          <w:trHeight w:val="320"/>
        </w:trPr>
        <w:tc>
          <w:tcPr>
            <w:tcW w:w="983" w:type="dxa"/>
            <w:tcBorders>
              <w:top w:val="nil"/>
              <w:left w:val="nil"/>
              <w:bottom w:val="nil"/>
              <w:right w:val="nil"/>
            </w:tcBorders>
            <w:shd w:val="clear" w:color="D9D9D9" w:fill="D9D9D9"/>
            <w:noWrap/>
            <w:vAlign w:val="bottom"/>
            <w:hideMark/>
          </w:tcPr>
          <w:p w14:paraId="21B544B9" w14:textId="77777777" w:rsidR="009B0F3A" w:rsidRPr="002B4B28" w:rsidRDefault="009B0F3A" w:rsidP="00BD6E41">
            <w:pPr>
              <w:rPr>
                <w:rFonts w:ascii="Calibri" w:hAnsi="Calibri"/>
                <w:i/>
                <w:iCs/>
                <w:color w:val="000000"/>
              </w:rPr>
            </w:pPr>
            <w:r w:rsidRPr="002B4B28">
              <w:rPr>
                <w:rFonts w:ascii="Calibri" w:hAnsi="Calibri"/>
                <w:i/>
                <w:iCs/>
                <w:color w:val="000000"/>
              </w:rPr>
              <w:t>FAIM2</w:t>
            </w:r>
          </w:p>
        </w:tc>
        <w:tc>
          <w:tcPr>
            <w:tcW w:w="1081" w:type="dxa"/>
            <w:tcBorders>
              <w:top w:val="nil"/>
              <w:left w:val="nil"/>
              <w:bottom w:val="nil"/>
              <w:right w:val="nil"/>
            </w:tcBorders>
            <w:shd w:val="clear" w:color="D9D9D9" w:fill="D9D9D9"/>
            <w:noWrap/>
            <w:vAlign w:val="bottom"/>
            <w:hideMark/>
          </w:tcPr>
          <w:p w14:paraId="421A3C8E" w14:textId="77777777" w:rsidR="009B0F3A" w:rsidRPr="002B4B28" w:rsidRDefault="009B0F3A" w:rsidP="00BD6E41">
            <w:pPr>
              <w:rPr>
                <w:rFonts w:ascii="Calibri" w:hAnsi="Calibri"/>
                <w:color w:val="000000"/>
              </w:rPr>
            </w:pPr>
            <w:r w:rsidRPr="002B4B28">
              <w:rPr>
                <w:rFonts w:ascii="Calibri" w:hAnsi="Calibri"/>
                <w:color w:val="000000"/>
              </w:rPr>
              <w:t>7</w:t>
            </w:r>
          </w:p>
        </w:tc>
        <w:tc>
          <w:tcPr>
            <w:tcW w:w="1881" w:type="dxa"/>
            <w:tcBorders>
              <w:top w:val="nil"/>
              <w:left w:val="nil"/>
              <w:bottom w:val="nil"/>
              <w:right w:val="nil"/>
            </w:tcBorders>
            <w:shd w:val="clear" w:color="D9D9D9" w:fill="D9D9D9"/>
            <w:noWrap/>
            <w:vAlign w:val="bottom"/>
            <w:hideMark/>
          </w:tcPr>
          <w:p w14:paraId="0391FB24" w14:textId="77777777" w:rsidR="009B0F3A" w:rsidRPr="002B4B28" w:rsidRDefault="009B0F3A" w:rsidP="00BD6E41">
            <w:pPr>
              <w:rPr>
                <w:rFonts w:ascii="Calibri" w:hAnsi="Calibri"/>
                <w:color w:val="000000"/>
              </w:rPr>
            </w:pPr>
            <w:r w:rsidRPr="002B4B28">
              <w:rPr>
                <w:rFonts w:ascii="Calibri" w:hAnsi="Calibri"/>
                <w:color w:val="000000"/>
              </w:rPr>
              <w:t>chr12:50297477-50297945</w:t>
            </w:r>
          </w:p>
        </w:tc>
        <w:tc>
          <w:tcPr>
            <w:tcW w:w="943" w:type="dxa"/>
            <w:tcBorders>
              <w:top w:val="nil"/>
              <w:left w:val="nil"/>
              <w:bottom w:val="nil"/>
              <w:right w:val="nil"/>
            </w:tcBorders>
            <w:shd w:val="clear" w:color="D9D9D9" w:fill="D9D9D9"/>
            <w:noWrap/>
            <w:vAlign w:val="bottom"/>
            <w:hideMark/>
          </w:tcPr>
          <w:p w14:paraId="125C489B" w14:textId="77777777" w:rsidR="009B0F3A" w:rsidRPr="002B4B28" w:rsidRDefault="009B0F3A" w:rsidP="00BD6E41">
            <w:pPr>
              <w:rPr>
                <w:rFonts w:ascii="Calibri" w:hAnsi="Calibri"/>
                <w:color w:val="000000"/>
              </w:rPr>
            </w:pPr>
            <w:r w:rsidRPr="002B4B28">
              <w:rPr>
                <w:rFonts w:ascii="Calibri" w:hAnsi="Calibri"/>
                <w:color w:val="000000"/>
              </w:rPr>
              <w:t>469</w:t>
            </w:r>
          </w:p>
        </w:tc>
        <w:tc>
          <w:tcPr>
            <w:tcW w:w="1192" w:type="dxa"/>
            <w:tcBorders>
              <w:top w:val="nil"/>
              <w:left w:val="nil"/>
              <w:bottom w:val="nil"/>
              <w:right w:val="nil"/>
            </w:tcBorders>
            <w:shd w:val="clear" w:color="D9D9D9" w:fill="D9D9D9"/>
            <w:noWrap/>
            <w:vAlign w:val="bottom"/>
            <w:hideMark/>
          </w:tcPr>
          <w:p w14:paraId="795A2272" w14:textId="77777777" w:rsidR="009B0F3A" w:rsidRPr="002B4B28" w:rsidRDefault="009B0F3A" w:rsidP="00BD6E41">
            <w:pPr>
              <w:rPr>
                <w:rFonts w:ascii="Calibri" w:hAnsi="Calibri"/>
                <w:color w:val="000000"/>
              </w:rPr>
            </w:pPr>
            <w:r>
              <w:rPr>
                <w:rFonts w:ascii="Calibri" w:hAnsi="Calibri"/>
                <w:color w:val="000000"/>
              </w:rPr>
              <w:t>Present</w:t>
            </w:r>
          </w:p>
        </w:tc>
        <w:tc>
          <w:tcPr>
            <w:tcW w:w="1652" w:type="dxa"/>
            <w:tcBorders>
              <w:top w:val="nil"/>
              <w:left w:val="nil"/>
              <w:bottom w:val="nil"/>
              <w:right w:val="nil"/>
            </w:tcBorders>
            <w:shd w:val="clear" w:color="D9D9D9" w:fill="D9D9D9"/>
            <w:noWrap/>
            <w:vAlign w:val="bottom"/>
            <w:hideMark/>
          </w:tcPr>
          <w:p w14:paraId="11E85BD7" w14:textId="77777777" w:rsidR="009B0F3A" w:rsidRPr="002B4B28" w:rsidRDefault="009B0F3A" w:rsidP="00BD6E41">
            <w:pPr>
              <w:rPr>
                <w:rFonts w:ascii="Calibri" w:hAnsi="Calibri"/>
                <w:color w:val="000000"/>
              </w:rPr>
            </w:pPr>
            <w:r>
              <w:rPr>
                <w:rFonts w:ascii="Calibri" w:hAnsi="Calibri"/>
                <w:color w:val="000000"/>
              </w:rPr>
              <w:t>Present</w:t>
            </w:r>
          </w:p>
        </w:tc>
        <w:tc>
          <w:tcPr>
            <w:tcW w:w="1759" w:type="dxa"/>
            <w:tcBorders>
              <w:top w:val="nil"/>
              <w:left w:val="nil"/>
              <w:bottom w:val="nil"/>
              <w:right w:val="nil"/>
            </w:tcBorders>
            <w:shd w:val="clear" w:color="D9D9D9" w:fill="D9D9D9"/>
            <w:noWrap/>
            <w:vAlign w:val="bottom"/>
            <w:hideMark/>
          </w:tcPr>
          <w:p w14:paraId="1A17F44A" w14:textId="77777777" w:rsidR="009B0F3A" w:rsidRPr="002B4B28" w:rsidRDefault="009B0F3A" w:rsidP="00BD6E41">
            <w:pPr>
              <w:rPr>
                <w:rFonts w:ascii="Calibri" w:hAnsi="Calibri"/>
                <w:color w:val="000000"/>
              </w:rPr>
            </w:pPr>
            <w:r>
              <w:rPr>
                <w:rFonts w:ascii="Calibri" w:hAnsi="Calibri"/>
                <w:color w:val="000000"/>
              </w:rPr>
              <w:t>Present</w:t>
            </w:r>
          </w:p>
        </w:tc>
        <w:tc>
          <w:tcPr>
            <w:tcW w:w="929" w:type="dxa"/>
            <w:gridSpan w:val="2"/>
            <w:tcBorders>
              <w:top w:val="nil"/>
              <w:left w:val="nil"/>
              <w:bottom w:val="nil"/>
              <w:right w:val="nil"/>
            </w:tcBorders>
            <w:shd w:val="clear" w:color="D9D9D9" w:fill="D9D9D9"/>
            <w:noWrap/>
            <w:vAlign w:val="bottom"/>
            <w:hideMark/>
          </w:tcPr>
          <w:p w14:paraId="240382AB" w14:textId="77777777" w:rsidR="009B0F3A" w:rsidRPr="002B4B28" w:rsidRDefault="009B0F3A" w:rsidP="00BD6E41">
            <w:pPr>
              <w:rPr>
                <w:rFonts w:ascii="Calibri" w:hAnsi="Calibri"/>
                <w:color w:val="000000"/>
              </w:rPr>
            </w:pPr>
            <w:r>
              <w:rPr>
                <w:rFonts w:ascii="Calibri" w:hAnsi="Calibri"/>
                <w:color w:val="000000"/>
              </w:rPr>
              <w:t>-</w:t>
            </w:r>
          </w:p>
        </w:tc>
        <w:tc>
          <w:tcPr>
            <w:tcW w:w="1822" w:type="dxa"/>
            <w:tcBorders>
              <w:top w:val="nil"/>
              <w:left w:val="nil"/>
              <w:bottom w:val="nil"/>
              <w:right w:val="nil"/>
            </w:tcBorders>
            <w:shd w:val="clear" w:color="D9D9D9" w:fill="D9D9D9"/>
            <w:noWrap/>
            <w:vAlign w:val="bottom"/>
            <w:hideMark/>
          </w:tcPr>
          <w:p w14:paraId="35B88E0C" w14:textId="77777777" w:rsidR="009B0F3A" w:rsidRPr="002B4B28" w:rsidRDefault="009B0F3A" w:rsidP="00BD6E41">
            <w:pPr>
              <w:rPr>
                <w:rFonts w:ascii="Calibri" w:hAnsi="Calibri"/>
                <w:color w:val="000000"/>
              </w:rPr>
            </w:pPr>
            <w:r>
              <w:rPr>
                <w:rFonts w:ascii="Calibri" w:hAnsi="Calibri"/>
                <w:color w:val="000000"/>
              </w:rPr>
              <w:t>Present</w:t>
            </w:r>
          </w:p>
        </w:tc>
        <w:tc>
          <w:tcPr>
            <w:tcW w:w="1792" w:type="dxa"/>
            <w:tcBorders>
              <w:top w:val="nil"/>
              <w:left w:val="nil"/>
              <w:bottom w:val="nil"/>
              <w:right w:val="nil"/>
            </w:tcBorders>
            <w:shd w:val="clear" w:color="D9D9D9" w:fill="D9D9D9"/>
            <w:noWrap/>
            <w:vAlign w:val="bottom"/>
            <w:hideMark/>
          </w:tcPr>
          <w:p w14:paraId="042E377B" w14:textId="77777777" w:rsidR="009B0F3A" w:rsidRPr="002B4B28" w:rsidRDefault="009B0F3A" w:rsidP="00BD6E41">
            <w:pPr>
              <w:rPr>
                <w:rFonts w:ascii="Calibri" w:hAnsi="Calibri"/>
                <w:color w:val="000000"/>
              </w:rPr>
            </w:pPr>
            <w:r w:rsidRPr="002B4B28">
              <w:rPr>
                <w:rFonts w:ascii="Calibri" w:hAnsi="Calibri"/>
                <w:color w:val="000000"/>
              </w:rPr>
              <w:t>Promoter/Exon 1/Intron 1</w:t>
            </w:r>
          </w:p>
        </w:tc>
      </w:tr>
      <w:tr w:rsidR="009B0F3A" w:rsidRPr="002B4B28" w14:paraId="64230611" w14:textId="77777777" w:rsidTr="00BD6E41">
        <w:trPr>
          <w:trHeight w:val="320"/>
        </w:trPr>
        <w:tc>
          <w:tcPr>
            <w:tcW w:w="983" w:type="dxa"/>
            <w:tcBorders>
              <w:top w:val="nil"/>
              <w:left w:val="nil"/>
              <w:bottom w:val="nil"/>
              <w:right w:val="nil"/>
            </w:tcBorders>
            <w:shd w:val="clear" w:color="auto" w:fill="auto"/>
            <w:noWrap/>
            <w:vAlign w:val="bottom"/>
            <w:hideMark/>
          </w:tcPr>
          <w:p w14:paraId="064C68CF" w14:textId="77777777" w:rsidR="009B0F3A" w:rsidRPr="002B4B28" w:rsidRDefault="009B0F3A" w:rsidP="00BD6E41">
            <w:pPr>
              <w:rPr>
                <w:rFonts w:ascii="Calibri" w:hAnsi="Calibri"/>
                <w:i/>
                <w:iCs/>
                <w:color w:val="000000"/>
              </w:rPr>
            </w:pPr>
            <w:r w:rsidRPr="002B4B28">
              <w:rPr>
                <w:rFonts w:ascii="Calibri" w:hAnsi="Calibri"/>
                <w:i/>
                <w:iCs/>
                <w:color w:val="000000"/>
              </w:rPr>
              <w:t>SKI</w:t>
            </w:r>
          </w:p>
        </w:tc>
        <w:tc>
          <w:tcPr>
            <w:tcW w:w="1081" w:type="dxa"/>
            <w:tcBorders>
              <w:top w:val="nil"/>
              <w:left w:val="nil"/>
              <w:bottom w:val="nil"/>
              <w:right w:val="nil"/>
            </w:tcBorders>
            <w:shd w:val="clear" w:color="auto" w:fill="auto"/>
            <w:noWrap/>
            <w:vAlign w:val="bottom"/>
            <w:hideMark/>
          </w:tcPr>
          <w:p w14:paraId="3C5D83F9" w14:textId="77777777" w:rsidR="009B0F3A" w:rsidRPr="002B4B28" w:rsidRDefault="009B0F3A" w:rsidP="00BD6E41">
            <w:pPr>
              <w:rPr>
                <w:rFonts w:ascii="Calibri" w:hAnsi="Calibri"/>
                <w:color w:val="000000"/>
              </w:rPr>
            </w:pPr>
            <w:r w:rsidRPr="002B4B28">
              <w:rPr>
                <w:rFonts w:ascii="Calibri" w:hAnsi="Calibri"/>
                <w:color w:val="000000"/>
              </w:rPr>
              <w:t>6</w:t>
            </w:r>
          </w:p>
        </w:tc>
        <w:tc>
          <w:tcPr>
            <w:tcW w:w="1881" w:type="dxa"/>
            <w:tcBorders>
              <w:top w:val="nil"/>
              <w:left w:val="nil"/>
              <w:bottom w:val="nil"/>
              <w:right w:val="nil"/>
            </w:tcBorders>
            <w:shd w:val="clear" w:color="auto" w:fill="auto"/>
            <w:noWrap/>
            <w:vAlign w:val="bottom"/>
            <w:hideMark/>
          </w:tcPr>
          <w:p w14:paraId="6A9CB8D4" w14:textId="77777777" w:rsidR="009B0F3A" w:rsidRPr="002B4B28" w:rsidRDefault="009B0F3A" w:rsidP="00BD6E41">
            <w:pPr>
              <w:rPr>
                <w:rFonts w:ascii="Calibri" w:hAnsi="Calibri"/>
                <w:color w:val="000000"/>
              </w:rPr>
            </w:pPr>
            <w:r w:rsidRPr="002B4B28">
              <w:rPr>
                <w:rFonts w:ascii="Calibri" w:hAnsi="Calibri"/>
                <w:color w:val="000000"/>
              </w:rPr>
              <w:t>chr1:2190850-2191658</w:t>
            </w:r>
          </w:p>
        </w:tc>
        <w:tc>
          <w:tcPr>
            <w:tcW w:w="943" w:type="dxa"/>
            <w:tcBorders>
              <w:top w:val="nil"/>
              <w:left w:val="nil"/>
              <w:bottom w:val="nil"/>
              <w:right w:val="nil"/>
            </w:tcBorders>
            <w:shd w:val="clear" w:color="auto" w:fill="auto"/>
            <w:noWrap/>
            <w:vAlign w:val="bottom"/>
            <w:hideMark/>
          </w:tcPr>
          <w:p w14:paraId="196B80E6" w14:textId="77777777" w:rsidR="009B0F3A" w:rsidRPr="002B4B28" w:rsidRDefault="009B0F3A" w:rsidP="00BD6E41">
            <w:pPr>
              <w:rPr>
                <w:rFonts w:ascii="Calibri" w:hAnsi="Calibri"/>
                <w:color w:val="000000"/>
              </w:rPr>
            </w:pPr>
            <w:r w:rsidRPr="002B4B28">
              <w:rPr>
                <w:rFonts w:ascii="Calibri" w:hAnsi="Calibri"/>
                <w:color w:val="000000"/>
              </w:rPr>
              <w:t>809</w:t>
            </w:r>
          </w:p>
        </w:tc>
        <w:tc>
          <w:tcPr>
            <w:tcW w:w="1192" w:type="dxa"/>
            <w:tcBorders>
              <w:top w:val="nil"/>
              <w:left w:val="nil"/>
              <w:bottom w:val="nil"/>
              <w:right w:val="nil"/>
            </w:tcBorders>
            <w:shd w:val="clear" w:color="auto" w:fill="auto"/>
            <w:noWrap/>
            <w:vAlign w:val="bottom"/>
            <w:hideMark/>
          </w:tcPr>
          <w:p w14:paraId="4C3CAFE6" w14:textId="77777777" w:rsidR="009B0F3A" w:rsidRPr="002B4B28" w:rsidRDefault="009B0F3A" w:rsidP="00BD6E41">
            <w:pPr>
              <w:rPr>
                <w:rFonts w:ascii="Calibri" w:hAnsi="Calibri"/>
                <w:color w:val="000000"/>
              </w:rPr>
            </w:pPr>
            <w:r>
              <w:rPr>
                <w:rFonts w:ascii="Calibri" w:hAnsi="Calibri"/>
                <w:color w:val="000000"/>
              </w:rPr>
              <w:t>Present</w:t>
            </w:r>
          </w:p>
        </w:tc>
        <w:tc>
          <w:tcPr>
            <w:tcW w:w="1652" w:type="dxa"/>
            <w:tcBorders>
              <w:top w:val="nil"/>
              <w:left w:val="nil"/>
              <w:bottom w:val="nil"/>
              <w:right w:val="nil"/>
            </w:tcBorders>
            <w:shd w:val="clear" w:color="auto" w:fill="auto"/>
            <w:noWrap/>
            <w:vAlign w:val="bottom"/>
            <w:hideMark/>
          </w:tcPr>
          <w:p w14:paraId="4F34FB2C" w14:textId="77777777" w:rsidR="009B0F3A" w:rsidRPr="002B4B28" w:rsidRDefault="009B0F3A" w:rsidP="00BD6E41">
            <w:pPr>
              <w:rPr>
                <w:rFonts w:ascii="Calibri" w:hAnsi="Calibri"/>
                <w:color w:val="000000"/>
              </w:rPr>
            </w:pPr>
            <w:r w:rsidRPr="002B4B28">
              <w:rPr>
                <w:rFonts w:ascii="Calibri" w:hAnsi="Calibri"/>
                <w:color w:val="000000"/>
              </w:rPr>
              <w:t>-</w:t>
            </w:r>
          </w:p>
        </w:tc>
        <w:tc>
          <w:tcPr>
            <w:tcW w:w="1759" w:type="dxa"/>
            <w:tcBorders>
              <w:top w:val="nil"/>
              <w:left w:val="nil"/>
              <w:bottom w:val="nil"/>
              <w:right w:val="nil"/>
            </w:tcBorders>
            <w:shd w:val="clear" w:color="auto" w:fill="auto"/>
            <w:noWrap/>
            <w:vAlign w:val="bottom"/>
            <w:hideMark/>
          </w:tcPr>
          <w:p w14:paraId="3E94A10C" w14:textId="77777777" w:rsidR="009B0F3A" w:rsidRPr="002B4B28" w:rsidRDefault="009B0F3A" w:rsidP="00BD6E41">
            <w:pPr>
              <w:rPr>
                <w:rFonts w:ascii="Calibri" w:hAnsi="Calibri"/>
                <w:color w:val="000000"/>
              </w:rPr>
            </w:pPr>
            <w:r w:rsidRPr="002B4B28">
              <w:rPr>
                <w:rFonts w:ascii="Calibri" w:hAnsi="Calibri"/>
                <w:color w:val="000000"/>
              </w:rPr>
              <w:t>-</w:t>
            </w:r>
          </w:p>
        </w:tc>
        <w:tc>
          <w:tcPr>
            <w:tcW w:w="929" w:type="dxa"/>
            <w:gridSpan w:val="2"/>
            <w:tcBorders>
              <w:top w:val="nil"/>
              <w:left w:val="nil"/>
              <w:bottom w:val="nil"/>
              <w:right w:val="nil"/>
            </w:tcBorders>
            <w:shd w:val="clear" w:color="auto" w:fill="auto"/>
            <w:noWrap/>
            <w:vAlign w:val="bottom"/>
            <w:hideMark/>
          </w:tcPr>
          <w:p w14:paraId="66F32FEF" w14:textId="77777777" w:rsidR="009B0F3A" w:rsidRPr="002B4B28" w:rsidRDefault="009B0F3A" w:rsidP="00BD6E41">
            <w:pPr>
              <w:rPr>
                <w:rFonts w:ascii="Calibri" w:hAnsi="Calibri"/>
                <w:color w:val="000000"/>
              </w:rPr>
            </w:pPr>
            <w:r w:rsidRPr="002B4B28">
              <w:rPr>
                <w:rFonts w:ascii="Calibri" w:hAnsi="Calibri"/>
                <w:color w:val="000000"/>
              </w:rPr>
              <w:t>-</w:t>
            </w:r>
          </w:p>
        </w:tc>
        <w:tc>
          <w:tcPr>
            <w:tcW w:w="1822" w:type="dxa"/>
            <w:tcBorders>
              <w:top w:val="nil"/>
              <w:left w:val="nil"/>
              <w:bottom w:val="nil"/>
              <w:right w:val="nil"/>
            </w:tcBorders>
            <w:shd w:val="clear" w:color="auto" w:fill="auto"/>
            <w:noWrap/>
            <w:vAlign w:val="bottom"/>
            <w:hideMark/>
          </w:tcPr>
          <w:p w14:paraId="1A82D737" w14:textId="77777777" w:rsidR="009B0F3A" w:rsidRPr="002B4B28" w:rsidRDefault="009B0F3A" w:rsidP="00BD6E41">
            <w:pPr>
              <w:rPr>
                <w:rFonts w:ascii="Calibri" w:hAnsi="Calibri"/>
                <w:color w:val="000000"/>
              </w:rPr>
            </w:pPr>
            <w:r w:rsidRPr="002B4B28">
              <w:rPr>
                <w:rFonts w:ascii="Calibri" w:hAnsi="Calibri"/>
                <w:color w:val="000000"/>
              </w:rPr>
              <w:t>-</w:t>
            </w:r>
          </w:p>
        </w:tc>
        <w:tc>
          <w:tcPr>
            <w:tcW w:w="1792" w:type="dxa"/>
            <w:tcBorders>
              <w:top w:val="nil"/>
              <w:left w:val="nil"/>
              <w:bottom w:val="nil"/>
              <w:right w:val="nil"/>
            </w:tcBorders>
            <w:shd w:val="clear" w:color="auto" w:fill="auto"/>
            <w:noWrap/>
            <w:vAlign w:val="bottom"/>
            <w:hideMark/>
          </w:tcPr>
          <w:p w14:paraId="28872855" w14:textId="77777777" w:rsidR="009B0F3A" w:rsidRPr="002B4B28" w:rsidRDefault="009B0F3A" w:rsidP="00BD6E41">
            <w:pPr>
              <w:rPr>
                <w:rFonts w:ascii="Calibri" w:hAnsi="Calibri"/>
                <w:color w:val="000000"/>
              </w:rPr>
            </w:pPr>
            <w:r w:rsidRPr="002B4B28">
              <w:rPr>
                <w:rFonts w:ascii="Calibri" w:hAnsi="Calibri"/>
                <w:color w:val="000000"/>
              </w:rPr>
              <w:t>Intron 1</w:t>
            </w:r>
          </w:p>
        </w:tc>
      </w:tr>
      <w:tr w:rsidR="009B0F3A" w:rsidRPr="002B4B28" w14:paraId="73AA6DC7" w14:textId="77777777" w:rsidTr="00BD6E41">
        <w:trPr>
          <w:trHeight w:val="320"/>
        </w:trPr>
        <w:tc>
          <w:tcPr>
            <w:tcW w:w="983" w:type="dxa"/>
            <w:tcBorders>
              <w:top w:val="nil"/>
              <w:left w:val="nil"/>
              <w:bottom w:val="nil"/>
              <w:right w:val="nil"/>
            </w:tcBorders>
            <w:shd w:val="clear" w:color="D9D9D9" w:fill="D9D9D9"/>
            <w:noWrap/>
            <w:vAlign w:val="bottom"/>
            <w:hideMark/>
          </w:tcPr>
          <w:p w14:paraId="2EAC9511" w14:textId="77777777" w:rsidR="009B0F3A" w:rsidRPr="002B4B28" w:rsidRDefault="009B0F3A" w:rsidP="00BD6E41">
            <w:pPr>
              <w:rPr>
                <w:rFonts w:ascii="Calibri" w:hAnsi="Calibri"/>
                <w:color w:val="000000"/>
              </w:rPr>
            </w:pPr>
          </w:p>
        </w:tc>
        <w:tc>
          <w:tcPr>
            <w:tcW w:w="1081" w:type="dxa"/>
            <w:tcBorders>
              <w:top w:val="nil"/>
              <w:left w:val="nil"/>
              <w:bottom w:val="nil"/>
              <w:right w:val="nil"/>
            </w:tcBorders>
            <w:shd w:val="clear" w:color="D9D9D9" w:fill="D9D9D9"/>
            <w:noWrap/>
            <w:vAlign w:val="bottom"/>
            <w:hideMark/>
          </w:tcPr>
          <w:p w14:paraId="2DDF6D51" w14:textId="77777777" w:rsidR="009B0F3A" w:rsidRPr="002B4B28" w:rsidRDefault="009B0F3A" w:rsidP="00BD6E41">
            <w:pPr>
              <w:rPr>
                <w:rFonts w:ascii="Calibri" w:hAnsi="Calibri"/>
                <w:color w:val="000000"/>
              </w:rPr>
            </w:pPr>
            <w:r w:rsidRPr="002B4B28">
              <w:rPr>
                <w:rFonts w:ascii="Calibri" w:hAnsi="Calibri"/>
                <w:color w:val="000000"/>
              </w:rPr>
              <w:t>3</w:t>
            </w:r>
          </w:p>
        </w:tc>
        <w:tc>
          <w:tcPr>
            <w:tcW w:w="1881" w:type="dxa"/>
            <w:tcBorders>
              <w:top w:val="nil"/>
              <w:left w:val="nil"/>
              <w:bottom w:val="nil"/>
              <w:right w:val="nil"/>
            </w:tcBorders>
            <w:shd w:val="clear" w:color="D9D9D9" w:fill="D9D9D9"/>
            <w:noWrap/>
            <w:vAlign w:val="bottom"/>
            <w:hideMark/>
          </w:tcPr>
          <w:p w14:paraId="6F71827B" w14:textId="77777777" w:rsidR="009B0F3A" w:rsidRPr="002B4B28" w:rsidRDefault="009B0F3A" w:rsidP="00BD6E41">
            <w:pPr>
              <w:rPr>
                <w:rFonts w:ascii="Calibri" w:hAnsi="Calibri"/>
                <w:color w:val="000000"/>
              </w:rPr>
            </w:pPr>
            <w:r w:rsidRPr="002B4B28">
              <w:rPr>
                <w:rFonts w:ascii="Calibri" w:hAnsi="Calibri"/>
                <w:color w:val="000000"/>
              </w:rPr>
              <w:t>chr17:14201680-14201938</w:t>
            </w:r>
          </w:p>
        </w:tc>
        <w:tc>
          <w:tcPr>
            <w:tcW w:w="943" w:type="dxa"/>
            <w:tcBorders>
              <w:top w:val="nil"/>
              <w:left w:val="nil"/>
              <w:bottom w:val="nil"/>
              <w:right w:val="nil"/>
            </w:tcBorders>
            <w:shd w:val="clear" w:color="D9D9D9" w:fill="D9D9D9"/>
            <w:noWrap/>
            <w:vAlign w:val="bottom"/>
            <w:hideMark/>
          </w:tcPr>
          <w:p w14:paraId="70A7A284" w14:textId="77777777" w:rsidR="009B0F3A" w:rsidRPr="002B4B28" w:rsidRDefault="009B0F3A" w:rsidP="00BD6E41">
            <w:pPr>
              <w:rPr>
                <w:rFonts w:ascii="Calibri" w:hAnsi="Calibri"/>
                <w:color w:val="000000"/>
              </w:rPr>
            </w:pPr>
            <w:r w:rsidRPr="002B4B28">
              <w:rPr>
                <w:rFonts w:ascii="Calibri" w:hAnsi="Calibri"/>
                <w:color w:val="000000"/>
              </w:rPr>
              <w:t>259</w:t>
            </w:r>
          </w:p>
        </w:tc>
        <w:tc>
          <w:tcPr>
            <w:tcW w:w="1192" w:type="dxa"/>
            <w:tcBorders>
              <w:top w:val="nil"/>
              <w:left w:val="nil"/>
              <w:bottom w:val="nil"/>
              <w:right w:val="nil"/>
            </w:tcBorders>
            <w:shd w:val="clear" w:color="D9D9D9" w:fill="D9D9D9"/>
            <w:noWrap/>
            <w:vAlign w:val="bottom"/>
            <w:hideMark/>
          </w:tcPr>
          <w:p w14:paraId="6A128947" w14:textId="77777777" w:rsidR="009B0F3A" w:rsidRPr="002B4B28" w:rsidRDefault="009B0F3A" w:rsidP="00BD6E41">
            <w:pPr>
              <w:rPr>
                <w:rFonts w:ascii="Calibri" w:hAnsi="Calibri"/>
                <w:color w:val="000000"/>
              </w:rPr>
            </w:pPr>
            <w:r>
              <w:rPr>
                <w:rFonts w:ascii="Calibri" w:hAnsi="Calibri"/>
                <w:color w:val="000000"/>
              </w:rPr>
              <w:t>Present</w:t>
            </w:r>
          </w:p>
        </w:tc>
        <w:tc>
          <w:tcPr>
            <w:tcW w:w="1652" w:type="dxa"/>
            <w:tcBorders>
              <w:top w:val="nil"/>
              <w:left w:val="nil"/>
              <w:bottom w:val="nil"/>
              <w:right w:val="nil"/>
            </w:tcBorders>
            <w:shd w:val="clear" w:color="D9D9D9" w:fill="D9D9D9"/>
            <w:noWrap/>
            <w:vAlign w:val="bottom"/>
            <w:hideMark/>
          </w:tcPr>
          <w:p w14:paraId="64295536" w14:textId="77777777" w:rsidR="009B0F3A" w:rsidRPr="002B4B28" w:rsidRDefault="009B0F3A" w:rsidP="00BD6E41">
            <w:pPr>
              <w:rPr>
                <w:rFonts w:ascii="Calibri" w:hAnsi="Calibri"/>
                <w:color w:val="000000"/>
              </w:rPr>
            </w:pPr>
            <w:r w:rsidRPr="002B4B28">
              <w:rPr>
                <w:rFonts w:ascii="Calibri" w:hAnsi="Calibri"/>
                <w:color w:val="000000"/>
              </w:rPr>
              <w:t>-</w:t>
            </w:r>
          </w:p>
        </w:tc>
        <w:tc>
          <w:tcPr>
            <w:tcW w:w="1759" w:type="dxa"/>
            <w:tcBorders>
              <w:top w:val="nil"/>
              <w:left w:val="nil"/>
              <w:bottom w:val="nil"/>
              <w:right w:val="nil"/>
            </w:tcBorders>
            <w:shd w:val="clear" w:color="D9D9D9" w:fill="D9D9D9"/>
            <w:noWrap/>
            <w:vAlign w:val="bottom"/>
            <w:hideMark/>
          </w:tcPr>
          <w:p w14:paraId="20B6F274" w14:textId="77777777" w:rsidR="009B0F3A" w:rsidRPr="002B4B28" w:rsidRDefault="009B0F3A" w:rsidP="00BD6E41">
            <w:pPr>
              <w:rPr>
                <w:rFonts w:ascii="Calibri" w:hAnsi="Calibri"/>
                <w:color w:val="000000"/>
              </w:rPr>
            </w:pPr>
            <w:r w:rsidRPr="002B4B28">
              <w:rPr>
                <w:rFonts w:ascii="Calibri" w:hAnsi="Calibri"/>
                <w:color w:val="000000"/>
              </w:rPr>
              <w:t>-</w:t>
            </w:r>
          </w:p>
        </w:tc>
        <w:tc>
          <w:tcPr>
            <w:tcW w:w="929" w:type="dxa"/>
            <w:gridSpan w:val="2"/>
            <w:tcBorders>
              <w:top w:val="nil"/>
              <w:left w:val="nil"/>
              <w:bottom w:val="nil"/>
              <w:right w:val="nil"/>
            </w:tcBorders>
            <w:shd w:val="clear" w:color="D9D9D9" w:fill="D9D9D9"/>
            <w:noWrap/>
            <w:vAlign w:val="bottom"/>
            <w:hideMark/>
          </w:tcPr>
          <w:p w14:paraId="25800CF5" w14:textId="77777777" w:rsidR="009B0F3A" w:rsidRPr="002B4B28" w:rsidRDefault="009B0F3A" w:rsidP="00BD6E41">
            <w:pPr>
              <w:rPr>
                <w:rFonts w:ascii="Calibri" w:hAnsi="Calibri"/>
                <w:color w:val="000000"/>
              </w:rPr>
            </w:pPr>
            <w:r w:rsidRPr="002B4B28">
              <w:rPr>
                <w:rFonts w:ascii="Calibri" w:hAnsi="Calibri"/>
                <w:color w:val="000000"/>
              </w:rPr>
              <w:t>-</w:t>
            </w:r>
          </w:p>
        </w:tc>
        <w:tc>
          <w:tcPr>
            <w:tcW w:w="1822" w:type="dxa"/>
            <w:tcBorders>
              <w:top w:val="nil"/>
              <w:left w:val="nil"/>
              <w:bottom w:val="nil"/>
              <w:right w:val="nil"/>
            </w:tcBorders>
            <w:shd w:val="clear" w:color="D9D9D9" w:fill="D9D9D9"/>
            <w:noWrap/>
            <w:vAlign w:val="bottom"/>
            <w:hideMark/>
          </w:tcPr>
          <w:p w14:paraId="3C7DCB0D" w14:textId="77777777" w:rsidR="009B0F3A" w:rsidRPr="002B4B28" w:rsidRDefault="009B0F3A" w:rsidP="00BD6E41">
            <w:pPr>
              <w:rPr>
                <w:rFonts w:ascii="Calibri" w:hAnsi="Calibri"/>
                <w:color w:val="000000"/>
              </w:rPr>
            </w:pPr>
            <w:r w:rsidRPr="002B4B28">
              <w:rPr>
                <w:rFonts w:ascii="Calibri" w:hAnsi="Calibri"/>
                <w:color w:val="000000"/>
              </w:rPr>
              <w:t>-</w:t>
            </w:r>
          </w:p>
        </w:tc>
        <w:tc>
          <w:tcPr>
            <w:tcW w:w="1792" w:type="dxa"/>
            <w:tcBorders>
              <w:top w:val="nil"/>
              <w:left w:val="nil"/>
              <w:bottom w:val="nil"/>
              <w:right w:val="nil"/>
            </w:tcBorders>
            <w:shd w:val="clear" w:color="D9D9D9" w:fill="D9D9D9"/>
            <w:noWrap/>
            <w:vAlign w:val="bottom"/>
            <w:hideMark/>
          </w:tcPr>
          <w:p w14:paraId="40E38678" w14:textId="77777777" w:rsidR="009B0F3A" w:rsidRPr="002B4B28" w:rsidRDefault="009B0F3A" w:rsidP="00BD6E41">
            <w:pPr>
              <w:rPr>
                <w:rFonts w:ascii="Calibri" w:hAnsi="Calibri"/>
                <w:color w:val="000000"/>
              </w:rPr>
            </w:pPr>
            <w:r w:rsidRPr="002B4B28">
              <w:rPr>
                <w:rFonts w:ascii="Calibri" w:hAnsi="Calibri"/>
                <w:color w:val="000000"/>
              </w:rPr>
              <w:t>Intragenic</w:t>
            </w:r>
          </w:p>
        </w:tc>
      </w:tr>
      <w:tr w:rsidR="009B0F3A" w:rsidRPr="002B4B28" w14:paraId="39F2A4D9" w14:textId="77777777" w:rsidTr="00BD6E41">
        <w:trPr>
          <w:trHeight w:val="320"/>
        </w:trPr>
        <w:tc>
          <w:tcPr>
            <w:tcW w:w="983" w:type="dxa"/>
            <w:tcBorders>
              <w:top w:val="nil"/>
              <w:left w:val="nil"/>
              <w:bottom w:val="single" w:sz="4" w:space="0" w:color="auto"/>
              <w:right w:val="nil"/>
            </w:tcBorders>
            <w:shd w:val="clear" w:color="auto" w:fill="auto"/>
            <w:noWrap/>
            <w:vAlign w:val="bottom"/>
            <w:hideMark/>
          </w:tcPr>
          <w:p w14:paraId="6C42505E" w14:textId="77777777" w:rsidR="009B0F3A" w:rsidRPr="002B4B28" w:rsidRDefault="009B0F3A" w:rsidP="00BD6E41">
            <w:pPr>
              <w:rPr>
                <w:rFonts w:ascii="Calibri" w:hAnsi="Calibri"/>
                <w:i/>
                <w:iCs/>
                <w:color w:val="000000"/>
              </w:rPr>
            </w:pPr>
            <w:r w:rsidRPr="002B4B28">
              <w:rPr>
                <w:rFonts w:ascii="Calibri" w:hAnsi="Calibri"/>
                <w:i/>
                <w:iCs/>
                <w:color w:val="000000"/>
              </w:rPr>
              <w:t>TNXB</w:t>
            </w:r>
          </w:p>
        </w:tc>
        <w:tc>
          <w:tcPr>
            <w:tcW w:w="1081" w:type="dxa"/>
            <w:tcBorders>
              <w:top w:val="nil"/>
              <w:left w:val="nil"/>
              <w:bottom w:val="single" w:sz="4" w:space="0" w:color="auto"/>
              <w:right w:val="nil"/>
            </w:tcBorders>
            <w:shd w:val="clear" w:color="auto" w:fill="auto"/>
            <w:noWrap/>
            <w:vAlign w:val="bottom"/>
            <w:hideMark/>
          </w:tcPr>
          <w:p w14:paraId="471227B3" w14:textId="77777777" w:rsidR="009B0F3A" w:rsidRPr="002B4B28" w:rsidRDefault="009B0F3A" w:rsidP="00BD6E41">
            <w:pPr>
              <w:rPr>
                <w:rFonts w:ascii="Calibri" w:hAnsi="Calibri"/>
                <w:color w:val="000000"/>
              </w:rPr>
            </w:pPr>
            <w:r w:rsidRPr="002B4B28">
              <w:rPr>
                <w:rFonts w:ascii="Calibri" w:hAnsi="Calibri"/>
                <w:color w:val="000000"/>
              </w:rPr>
              <w:t>15</w:t>
            </w:r>
          </w:p>
        </w:tc>
        <w:tc>
          <w:tcPr>
            <w:tcW w:w="1881" w:type="dxa"/>
            <w:tcBorders>
              <w:top w:val="nil"/>
              <w:left w:val="nil"/>
              <w:bottom w:val="single" w:sz="4" w:space="0" w:color="auto"/>
              <w:right w:val="nil"/>
            </w:tcBorders>
            <w:shd w:val="clear" w:color="auto" w:fill="auto"/>
            <w:noWrap/>
            <w:vAlign w:val="bottom"/>
            <w:hideMark/>
          </w:tcPr>
          <w:p w14:paraId="1E89DA1E" w14:textId="77777777" w:rsidR="009B0F3A" w:rsidRPr="002B4B28" w:rsidRDefault="009B0F3A" w:rsidP="00BD6E41">
            <w:pPr>
              <w:rPr>
                <w:rFonts w:ascii="Calibri" w:hAnsi="Calibri"/>
                <w:color w:val="000000"/>
              </w:rPr>
            </w:pPr>
            <w:r w:rsidRPr="002B4B28">
              <w:rPr>
                <w:rFonts w:ascii="Calibri" w:hAnsi="Calibri"/>
                <w:color w:val="000000"/>
              </w:rPr>
              <w:t>chr6:32063835-32064258</w:t>
            </w:r>
          </w:p>
        </w:tc>
        <w:tc>
          <w:tcPr>
            <w:tcW w:w="943" w:type="dxa"/>
            <w:tcBorders>
              <w:top w:val="nil"/>
              <w:left w:val="nil"/>
              <w:bottom w:val="single" w:sz="4" w:space="0" w:color="auto"/>
              <w:right w:val="nil"/>
            </w:tcBorders>
            <w:shd w:val="clear" w:color="auto" w:fill="auto"/>
            <w:noWrap/>
            <w:vAlign w:val="bottom"/>
            <w:hideMark/>
          </w:tcPr>
          <w:p w14:paraId="29816D71" w14:textId="77777777" w:rsidR="009B0F3A" w:rsidRPr="002B4B28" w:rsidRDefault="009B0F3A" w:rsidP="00BD6E41">
            <w:pPr>
              <w:rPr>
                <w:rFonts w:ascii="Calibri" w:hAnsi="Calibri"/>
                <w:color w:val="000000"/>
              </w:rPr>
            </w:pPr>
            <w:r w:rsidRPr="002B4B28">
              <w:rPr>
                <w:rFonts w:ascii="Calibri" w:hAnsi="Calibri"/>
                <w:color w:val="000000"/>
              </w:rPr>
              <w:t>424</w:t>
            </w:r>
          </w:p>
        </w:tc>
        <w:tc>
          <w:tcPr>
            <w:tcW w:w="1192" w:type="dxa"/>
            <w:tcBorders>
              <w:top w:val="nil"/>
              <w:left w:val="nil"/>
              <w:bottom w:val="single" w:sz="4" w:space="0" w:color="auto"/>
              <w:right w:val="nil"/>
            </w:tcBorders>
            <w:shd w:val="clear" w:color="auto" w:fill="auto"/>
            <w:noWrap/>
            <w:vAlign w:val="bottom"/>
            <w:hideMark/>
          </w:tcPr>
          <w:p w14:paraId="655058E5" w14:textId="77777777" w:rsidR="009B0F3A" w:rsidRPr="002B4B28" w:rsidRDefault="009B0F3A" w:rsidP="00BD6E41">
            <w:pPr>
              <w:rPr>
                <w:rFonts w:ascii="Calibri" w:hAnsi="Calibri"/>
                <w:color w:val="000000"/>
              </w:rPr>
            </w:pPr>
            <w:r>
              <w:rPr>
                <w:rFonts w:ascii="Calibri" w:hAnsi="Calibri"/>
                <w:color w:val="000000"/>
              </w:rPr>
              <w:t>Present</w:t>
            </w:r>
          </w:p>
        </w:tc>
        <w:tc>
          <w:tcPr>
            <w:tcW w:w="1652" w:type="dxa"/>
            <w:tcBorders>
              <w:top w:val="nil"/>
              <w:left w:val="nil"/>
              <w:bottom w:val="single" w:sz="4" w:space="0" w:color="auto"/>
              <w:right w:val="nil"/>
            </w:tcBorders>
            <w:shd w:val="clear" w:color="auto" w:fill="auto"/>
            <w:noWrap/>
            <w:vAlign w:val="bottom"/>
            <w:hideMark/>
          </w:tcPr>
          <w:p w14:paraId="566F4905" w14:textId="77777777" w:rsidR="009B0F3A" w:rsidRPr="002B4B28" w:rsidRDefault="009B0F3A" w:rsidP="00BD6E41">
            <w:pPr>
              <w:rPr>
                <w:rFonts w:ascii="Calibri" w:hAnsi="Calibri"/>
                <w:color w:val="000000"/>
              </w:rPr>
            </w:pPr>
            <w:r w:rsidRPr="002B4B28">
              <w:rPr>
                <w:rFonts w:ascii="Calibri" w:hAnsi="Calibri"/>
                <w:color w:val="000000"/>
              </w:rPr>
              <w:t>-</w:t>
            </w:r>
          </w:p>
        </w:tc>
        <w:tc>
          <w:tcPr>
            <w:tcW w:w="1759" w:type="dxa"/>
            <w:tcBorders>
              <w:top w:val="nil"/>
              <w:left w:val="nil"/>
              <w:bottom w:val="single" w:sz="4" w:space="0" w:color="auto"/>
              <w:right w:val="nil"/>
            </w:tcBorders>
            <w:shd w:val="clear" w:color="auto" w:fill="auto"/>
            <w:noWrap/>
            <w:vAlign w:val="bottom"/>
            <w:hideMark/>
          </w:tcPr>
          <w:p w14:paraId="06511A04" w14:textId="77777777" w:rsidR="009B0F3A" w:rsidRPr="002B4B28" w:rsidRDefault="009B0F3A" w:rsidP="00BD6E41">
            <w:pPr>
              <w:rPr>
                <w:rFonts w:ascii="Calibri" w:hAnsi="Calibri"/>
                <w:color w:val="000000"/>
              </w:rPr>
            </w:pPr>
            <w:r w:rsidRPr="002B4B28">
              <w:rPr>
                <w:rFonts w:ascii="Calibri" w:hAnsi="Calibri"/>
                <w:color w:val="000000"/>
              </w:rPr>
              <w:t>-</w:t>
            </w:r>
          </w:p>
        </w:tc>
        <w:tc>
          <w:tcPr>
            <w:tcW w:w="929" w:type="dxa"/>
            <w:gridSpan w:val="2"/>
            <w:tcBorders>
              <w:top w:val="nil"/>
              <w:left w:val="nil"/>
              <w:bottom w:val="single" w:sz="4" w:space="0" w:color="auto"/>
              <w:right w:val="nil"/>
            </w:tcBorders>
            <w:shd w:val="clear" w:color="auto" w:fill="auto"/>
            <w:noWrap/>
            <w:vAlign w:val="bottom"/>
            <w:hideMark/>
          </w:tcPr>
          <w:p w14:paraId="705FACB8" w14:textId="77777777" w:rsidR="009B0F3A" w:rsidRPr="002B4B28" w:rsidRDefault="009B0F3A" w:rsidP="00BD6E41">
            <w:pPr>
              <w:rPr>
                <w:rFonts w:ascii="Calibri" w:hAnsi="Calibri"/>
                <w:color w:val="000000"/>
              </w:rPr>
            </w:pPr>
            <w:r w:rsidRPr="002B4B28">
              <w:rPr>
                <w:rFonts w:ascii="Calibri" w:hAnsi="Calibri"/>
                <w:color w:val="000000"/>
              </w:rPr>
              <w:t>-</w:t>
            </w:r>
          </w:p>
        </w:tc>
        <w:tc>
          <w:tcPr>
            <w:tcW w:w="1822" w:type="dxa"/>
            <w:tcBorders>
              <w:top w:val="nil"/>
              <w:left w:val="nil"/>
              <w:bottom w:val="single" w:sz="4" w:space="0" w:color="auto"/>
              <w:right w:val="nil"/>
            </w:tcBorders>
            <w:shd w:val="clear" w:color="auto" w:fill="auto"/>
            <w:noWrap/>
            <w:vAlign w:val="bottom"/>
            <w:hideMark/>
          </w:tcPr>
          <w:p w14:paraId="21720190" w14:textId="77777777" w:rsidR="009B0F3A" w:rsidRPr="002B4B28" w:rsidRDefault="009B0F3A" w:rsidP="00BD6E41">
            <w:pPr>
              <w:rPr>
                <w:rFonts w:ascii="Calibri" w:hAnsi="Calibri"/>
                <w:color w:val="000000"/>
              </w:rPr>
            </w:pPr>
            <w:r w:rsidRPr="002B4B28">
              <w:rPr>
                <w:rFonts w:ascii="Calibri" w:hAnsi="Calibri"/>
                <w:color w:val="000000"/>
              </w:rPr>
              <w:t>-</w:t>
            </w:r>
          </w:p>
        </w:tc>
        <w:tc>
          <w:tcPr>
            <w:tcW w:w="1792" w:type="dxa"/>
            <w:tcBorders>
              <w:top w:val="nil"/>
              <w:left w:val="nil"/>
              <w:bottom w:val="single" w:sz="4" w:space="0" w:color="auto"/>
              <w:right w:val="nil"/>
            </w:tcBorders>
            <w:shd w:val="clear" w:color="auto" w:fill="auto"/>
            <w:noWrap/>
            <w:vAlign w:val="bottom"/>
            <w:hideMark/>
          </w:tcPr>
          <w:p w14:paraId="2DB2A863" w14:textId="77777777" w:rsidR="009B0F3A" w:rsidRPr="002B4B28" w:rsidRDefault="009B0F3A" w:rsidP="00BD6E41">
            <w:pPr>
              <w:rPr>
                <w:rFonts w:ascii="Calibri" w:hAnsi="Calibri"/>
                <w:color w:val="000000"/>
              </w:rPr>
            </w:pPr>
            <w:r w:rsidRPr="002B4B28">
              <w:rPr>
                <w:rFonts w:ascii="Calibri" w:hAnsi="Calibri"/>
                <w:color w:val="000000"/>
              </w:rPr>
              <w:t>Exon 3</w:t>
            </w:r>
          </w:p>
        </w:tc>
      </w:tr>
    </w:tbl>
    <w:p w14:paraId="2CAAEC3B" w14:textId="77777777" w:rsidR="009B0F3A" w:rsidRDefault="009B0F3A" w:rsidP="009B0F3A">
      <w:pPr>
        <w:rPr>
          <w:rFonts w:ascii="Calibri" w:hAnsi="Calibri"/>
          <w:color w:val="000000"/>
        </w:rPr>
      </w:pPr>
      <w:r w:rsidRPr="002B4B28">
        <w:rPr>
          <w:rFonts w:ascii="Calibri" w:hAnsi="Calibri"/>
          <w:color w:val="000000"/>
        </w:rPr>
        <w:t>TSS, Transcription Start Site; 5'UTR, 5'-Untranslated Region; 3'-UTR, 3'-Untranslated Region; Body, Gene Body; Intragenic, Intragenic region, H3K4me1: Enhancer Signature, H3K27ac: Transcription Activation Enhancer</w:t>
      </w:r>
      <w:r>
        <w:rPr>
          <w:rFonts w:ascii="Calibri" w:hAnsi="Calibri"/>
          <w:color w:val="000000"/>
        </w:rPr>
        <w:t xml:space="preserve">, H3K4me3: Promoter Signature, </w:t>
      </w:r>
      <w:r w:rsidRPr="002B4B28">
        <w:rPr>
          <w:rFonts w:ascii="Calibri" w:hAnsi="Calibri"/>
          <w:color w:val="000000"/>
        </w:rPr>
        <w:t>CTCF: Insulator</w:t>
      </w:r>
      <w:r>
        <w:rPr>
          <w:rFonts w:ascii="Calibri" w:hAnsi="Calibri"/>
          <w:color w:val="000000"/>
        </w:rPr>
        <w:t xml:space="preserve"> Region.</w:t>
      </w:r>
    </w:p>
    <w:p w14:paraId="34354D47" w14:textId="77777777" w:rsidR="009B0F3A" w:rsidRDefault="009B0F3A" w:rsidP="009B0F3A">
      <w:pPr>
        <w:rPr>
          <w:rFonts w:ascii="Calibri" w:hAnsi="Calibri"/>
          <w:color w:val="000000"/>
        </w:rPr>
      </w:pPr>
    </w:p>
    <w:p w14:paraId="7BE27F52" w14:textId="1F52E917" w:rsidR="009B0F3A" w:rsidRPr="00961DBE" w:rsidRDefault="009B0F3A" w:rsidP="009B0F3A">
      <w:pPr>
        <w:spacing w:line="360" w:lineRule="auto"/>
        <w:rPr>
          <w:rFonts w:ascii="Calibri" w:hAnsi="Calibri"/>
          <w:b/>
        </w:rPr>
      </w:pPr>
      <w:r w:rsidRPr="00961DBE">
        <w:rPr>
          <w:rFonts w:ascii="Calibri" w:hAnsi="Calibri"/>
          <w:b/>
        </w:rPr>
        <w:t xml:space="preserve">Table </w:t>
      </w:r>
      <w:r w:rsidR="003A45F0">
        <w:rPr>
          <w:rFonts w:ascii="Calibri" w:hAnsi="Calibri"/>
          <w:b/>
        </w:rPr>
        <w:t>S</w:t>
      </w:r>
      <w:r w:rsidR="00543451">
        <w:rPr>
          <w:rFonts w:ascii="Calibri" w:hAnsi="Calibri"/>
          <w:b/>
        </w:rPr>
        <w:t xml:space="preserve">10. </w:t>
      </w:r>
      <w:r w:rsidRPr="00961DBE">
        <w:rPr>
          <w:rFonts w:ascii="Calibri" w:hAnsi="Calibri"/>
          <w:b/>
        </w:rPr>
        <w:t xml:space="preserve">Histone </w:t>
      </w:r>
      <w:r>
        <w:rPr>
          <w:rFonts w:ascii="Calibri" w:hAnsi="Calibri"/>
          <w:b/>
        </w:rPr>
        <w:t>m</w:t>
      </w:r>
      <w:r w:rsidRPr="00961DBE">
        <w:rPr>
          <w:rFonts w:ascii="Calibri" w:hAnsi="Calibri"/>
          <w:b/>
        </w:rPr>
        <w:t>odification</w:t>
      </w:r>
      <w:r>
        <w:rPr>
          <w:rFonts w:ascii="Calibri" w:hAnsi="Calibri"/>
          <w:b/>
        </w:rPr>
        <w:t>s</w:t>
      </w:r>
      <w:r w:rsidRPr="00961DBE">
        <w:rPr>
          <w:rFonts w:ascii="Calibri" w:hAnsi="Calibri"/>
          <w:b/>
        </w:rPr>
        <w:t xml:space="preserve"> </w:t>
      </w:r>
      <w:r>
        <w:rPr>
          <w:rFonts w:ascii="Calibri" w:hAnsi="Calibri"/>
          <w:b/>
        </w:rPr>
        <w:t>e</w:t>
      </w:r>
      <w:r w:rsidRPr="00961DBE">
        <w:rPr>
          <w:rFonts w:ascii="Calibri" w:hAnsi="Calibri"/>
          <w:b/>
        </w:rPr>
        <w:t xml:space="preserve">nrichment </w:t>
      </w:r>
      <w:r>
        <w:rPr>
          <w:rFonts w:ascii="Calibri" w:hAnsi="Calibri"/>
          <w:b/>
        </w:rPr>
        <w:t xml:space="preserve">in </w:t>
      </w:r>
      <w:r w:rsidRPr="00961DBE">
        <w:rPr>
          <w:rFonts w:ascii="Calibri" w:hAnsi="Calibri"/>
          <w:b/>
        </w:rPr>
        <w:t>Differentially Methylated Regions</w:t>
      </w:r>
      <w:r>
        <w:rPr>
          <w:rFonts w:ascii="Calibri" w:hAnsi="Calibri"/>
          <w:b/>
        </w:rPr>
        <w:t xml:space="preserve"> in AMD.</w:t>
      </w:r>
    </w:p>
    <w:p w14:paraId="3B3B6786" w14:textId="77777777" w:rsidR="009B0F3A" w:rsidRPr="00961DBE" w:rsidRDefault="009B0F3A" w:rsidP="009B0F3A">
      <w:pPr>
        <w:spacing w:line="360" w:lineRule="auto"/>
        <w:rPr>
          <w:rFonts w:ascii="Calibri" w:hAnsi="Calibri"/>
        </w:rPr>
      </w:pPr>
      <w:r w:rsidRPr="00961DBE">
        <w:rPr>
          <w:rFonts w:ascii="Calibri" w:hAnsi="Calibri"/>
        </w:rPr>
        <w:t>Histone modification</w:t>
      </w:r>
      <w:r>
        <w:rPr>
          <w:rFonts w:ascii="Calibri" w:hAnsi="Calibri"/>
        </w:rPr>
        <w:t>s</w:t>
      </w:r>
      <w:r w:rsidRPr="00961DBE">
        <w:rPr>
          <w:rFonts w:ascii="Calibri" w:hAnsi="Calibri"/>
        </w:rPr>
        <w:t xml:space="preserve"> enriche</w:t>
      </w:r>
      <w:r>
        <w:rPr>
          <w:rFonts w:ascii="Calibri" w:hAnsi="Calibri"/>
        </w:rPr>
        <w:t>d</w:t>
      </w:r>
      <w:r w:rsidRPr="00961DBE">
        <w:rPr>
          <w:rFonts w:ascii="Calibri" w:hAnsi="Calibri"/>
        </w:rPr>
        <w:t xml:space="preserve"> at target differentially methylated regions </w:t>
      </w:r>
      <w:r>
        <w:rPr>
          <w:rFonts w:ascii="Calibri" w:hAnsi="Calibri"/>
        </w:rPr>
        <w:t>identified</w:t>
      </w:r>
      <w:r w:rsidRPr="00961DBE">
        <w:rPr>
          <w:rFonts w:ascii="Calibri" w:hAnsi="Calibri"/>
        </w:rPr>
        <w:t xml:space="preserve"> from </w:t>
      </w:r>
      <w:r>
        <w:rPr>
          <w:rFonts w:ascii="Calibri" w:hAnsi="Calibri"/>
        </w:rPr>
        <w:t xml:space="preserve">the </w:t>
      </w:r>
      <w:r w:rsidRPr="00961DBE">
        <w:rPr>
          <w:rFonts w:ascii="Calibri" w:hAnsi="Calibri"/>
        </w:rPr>
        <w:t xml:space="preserve">ENCODE </w:t>
      </w:r>
      <w:r>
        <w:rPr>
          <w:rFonts w:ascii="Calibri" w:hAnsi="Calibri"/>
        </w:rPr>
        <w:t xml:space="preserve">data within the </w:t>
      </w:r>
      <w:r w:rsidRPr="00961DBE">
        <w:rPr>
          <w:rFonts w:ascii="Calibri" w:hAnsi="Calibri"/>
        </w:rPr>
        <w:t xml:space="preserve">UCSC genome browser. Data collection was carried out using the </w:t>
      </w:r>
      <w:r>
        <w:rPr>
          <w:rFonts w:ascii="Calibri" w:hAnsi="Calibri"/>
        </w:rPr>
        <w:t>l</w:t>
      </w:r>
      <w:r w:rsidRPr="00961DBE">
        <w:rPr>
          <w:rFonts w:ascii="Calibri" w:hAnsi="Calibri"/>
        </w:rPr>
        <w:t xml:space="preserve">ayered H3K4me1, </w:t>
      </w:r>
      <w:r>
        <w:rPr>
          <w:rFonts w:ascii="Calibri" w:hAnsi="Calibri"/>
        </w:rPr>
        <w:t>l</w:t>
      </w:r>
      <w:r w:rsidRPr="00961DBE">
        <w:rPr>
          <w:rFonts w:ascii="Calibri" w:hAnsi="Calibri"/>
        </w:rPr>
        <w:t xml:space="preserve">ayered H3K4me3, </w:t>
      </w:r>
      <w:r>
        <w:rPr>
          <w:rFonts w:ascii="Calibri" w:hAnsi="Calibri"/>
        </w:rPr>
        <w:t>l</w:t>
      </w:r>
      <w:r w:rsidRPr="00961DBE">
        <w:rPr>
          <w:rFonts w:ascii="Calibri" w:hAnsi="Calibri"/>
        </w:rPr>
        <w:t xml:space="preserve">ayered H3K27ac, CTCF and </w:t>
      </w:r>
      <w:proofErr w:type="spellStart"/>
      <w:r w:rsidRPr="00961DBE">
        <w:rPr>
          <w:rFonts w:ascii="Calibri" w:hAnsi="Calibri"/>
        </w:rPr>
        <w:t>DNAse</w:t>
      </w:r>
      <w:proofErr w:type="spellEnd"/>
      <w:r w:rsidRPr="00961DBE">
        <w:rPr>
          <w:rFonts w:ascii="Calibri" w:hAnsi="Calibri"/>
        </w:rPr>
        <w:t xml:space="preserve"> clusters</w:t>
      </w:r>
      <w:r>
        <w:rPr>
          <w:rFonts w:ascii="Calibri" w:hAnsi="Calibri"/>
        </w:rPr>
        <w:t xml:space="preserve">. An enrichment for histone modifications with gene regulatory activities is present in DMRs in AMD. </w:t>
      </w:r>
    </w:p>
    <w:p w14:paraId="70FF4789" w14:textId="77777777" w:rsidR="009B0F3A" w:rsidRPr="00961DBE" w:rsidRDefault="009B0F3A" w:rsidP="009B0F3A">
      <w:pPr>
        <w:spacing w:line="360" w:lineRule="auto"/>
        <w:rPr>
          <w:rFonts w:ascii="Calibri" w:hAnsi="Calibri"/>
        </w:rPr>
      </w:pPr>
    </w:p>
    <w:p w14:paraId="0C683408" w14:textId="77777777" w:rsidR="009B0F3A" w:rsidRDefault="009B0F3A" w:rsidP="009B0F3A">
      <w:pPr>
        <w:spacing w:line="360" w:lineRule="auto"/>
      </w:pPr>
    </w:p>
    <w:p w14:paraId="14A0C1B1" w14:textId="77777777" w:rsidR="009B0F3A" w:rsidRDefault="009B0F3A" w:rsidP="009B0F3A"/>
    <w:p w14:paraId="76337246" w14:textId="77777777" w:rsidR="009B0F3A" w:rsidRDefault="009B0F3A" w:rsidP="009B0F3A"/>
    <w:p w14:paraId="2EB3D281" w14:textId="77777777" w:rsidR="009B0F3A" w:rsidRDefault="009B0F3A" w:rsidP="009B0F3A"/>
    <w:p w14:paraId="439F6811" w14:textId="77777777" w:rsidR="009B0F3A" w:rsidRDefault="009B0F3A" w:rsidP="009B0F3A"/>
    <w:p w14:paraId="55683FC6" w14:textId="77777777" w:rsidR="009B0F3A" w:rsidRDefault="009B0F3A" w:rsidP="009B0F3A"/>
    <w:p w14:paraId="1B63627A" w14:textId="77777777" w:rsidR="009B0F3A" w:rsidRDefault="009B0F3A" w:rsidP="009B0F3A"/>
    <w:tbl>
      <w:tblPr>
        <w:tblpPr w:leftFromText="180" w:rightFromText="180" w:horzAnchor="margin" w:tblpY="-938"/>
        <w:tblW w:w="13587" w:type="dxa"/>
        <w:tblLayout w:type="fixed"/>
        <w:tblLook w:val="04A0" w:firstRow="1" w:lastRow="0" w:firstColumn="1" w:lastColumn="0" w:noHBand="0" w:noVBand="1"/>
      </w:tblPr>
      <w:tblGrid>
        <w:gridCol w:w="993"/>
        <w:gridCol w:w="1134"/>
        <w:gridCol w:w="2246"/>
        <w:gridCol w:w="2174"/>
        <w:gridCol w:w="2079"/>
        <w:gridCol w:w="3260"/>
        <w:gridCol w:w="1701"/>
      </w:tblGrid>
      <w:tr w:rsidR="009B0F3A" w:rsidRPr="00961DBE" w14:paraId="50F7794D" w14:textId="77777777" w:rsidTr="00BD6E41">
        <w:trPr>
          <w:trHeight w:val="320"/>
        </w:trPr>
        <w:tc>
          <w:tcPr>
            <w:tcW w:w="993" w:type="dxa"/>
            <w:tcBorders>
              <w:top w:val="single" w:sz="4" w:space="0" w:color="000000"/>
              <w:left w:val="nil"/>
              <w:bottom w:val="single" w:sz="4" w:space="0" w:color="000000"/>
              <w:right w:val="nil"/>
            </w:tcBorders>
            <w:shd w:val="clear" w:color="auto" w:fill="auto"/>
            <w:noWrap/>
            <w:vAlign w:val="bottom"/>
            <w:hideMark/>
          </w:tcPr>
          <w:p w14:paraId="4EC5AA1A" w14:textId="77777777" w:rsidR="009B0F3A" w:rsidRPr="00B91ACA" w:rsidRDefault="009B0F3A" w:rsidP="00BD6E41">
            <w:pPr>
              <w:rPr>
                <w:rFonts w:ascii="Calibri" w:hAnsi="Calibri"/>
                <w:b/>
                <w:bCs/>
                <w:color w:val="000000"/>
              </w:rPr>
            </w:pPr>
            <w:r w:rsidRPr="00B91ACA">
              <w:rPr>
                <w:rFonts w:ascii="Calibri" w:hAnsi="Calibri"/>
                <w:b/>
                <w:bCs/>
                <w:color w:val="000000"/>
              </w:rPr>
              <w:lastRenderedPageBreak/>
              <w:t>Probe I.D.</w:t>
            </w:r>
          </w:p>
        </w:tc>
        <w:tc>
          <w:tcPr>
            <w:tcW w:w="1134" w:type="dxa"/>
            <w:tcBorders>
              <w:top w:val="single" w:sz="4" w:space="0" w:color="000000"/>
              <w:left w:val="nil"/>
              <w:bottom w:val="single" w:sz="4" w:space="0" w:color="000000"/>
              <w:right w:val="nil"/>
            </w:tcBorders>
            <w:shd w:val="clear" w:color="auto" w:fill="auto"/>
            <w:noWrap/>
            <w:vAlign w:val="bottom"/>
            <w:hideMark/>
          </w:tcPr>
          <w:p w14:paraId="101B81BD" w14:textId="77777777" w:rsidR="009B0F3A" w:rsidRPr="00B91ACA" w:rsidRDefault="009B0F3A" w:rsidP="00BD6E41">
            <w:pPr>
              <w:rPr>
                <w:rFonts w:ascii="Calibri" w:hAnsi="Calibri"/>
                <w:b/>
                <w:bCs/>
                <w:color w:val="000000"/>
              </w:rPr>
            </w:pPr>
            <w:r w:rsidRPr="00B91ACA">
              <w:rPr>
                <w:rFonts w:ascii="Calibri" w:hAnsi="Calibri"/>
                <w:b/>
                <w:bCs/>
                <w:color w:val="000000"/>
              </w:rPr>
              <w:t>Gene</w:t>
            </w:r>
          </w:p>
        </w:tc>
        <w:tc>
          <w:tcPr>
            <w:tcW w:w="2246" w:type="dxa"/>
            <w:tcBorders>
              <w:top w:val="single" w:sz="4" w:space="0" w:color="000000"/>
              <w:left w:val="nil"/>
              <w:bottom w:val="single" w:sz="4" w:space="0" w:color="000000"/>
              <w:right w:val="nil"/>
            </w:tcBorders>
            <w:shd w:val="clear" w:color="auto" w:fill="auto"/>
            <w:noWrap/>
            <w:vAlign w:val="bottom"/>
            <w:hideMark/>
          </w:tcPr>
          <w:p w14:paraId="0A4CDE6B" w14:textId="77777777" w:rsidR="009B0F3A" w:rsidRPr="00B91ACA" w:rsidRDefault="009B0F3A" w:rsidP="00BD6E41">
            <w:pPr>
              <w:rPr>
                <w:rFonts w:ascii="Calibri" w:hAnsi="Calibri"/>
                <w:b/>
                <w:bCs/>
                <w:color w:val="000000"/>
              </w:rPr>
            </w:pPr>
            <w:r w:rsidRPr="00B91ACA">
              <w:rPr>
                <w:rFonts w:ascii="Calibri" w:hAnsi="Calibri"/>
                <w:b/>
                <w:bCs/>
                <w:color w:val="000000"/>
              </w:rPr>
              <w:t>CpG Probe Coordinates (Hg19)</w:t>
            </w:r>
          </w:p>
        </w:tc>
        <w:tc>
          <w:tcPr>
            <w:tcW w:w="2174" w:type="dxa"/>
            <w:tcBorders>
              <w:top w:val="single" w:sz="4" w:space="0" w:color="000000"/>
              <w:left w:val="nil"/>
              <w:bottom w:val="single" w:sz="4" w:space="0" w:color="000000"/>
              <w:right w:val="nil"/>
            </w:tcBorders>
            <w:shd w:val="clear" w:color="auto" w:fill="auto"/>
            <w:noWrap/>
            <w:vAlign w:val="bottom"/>
            <w:hideMark/>
          </w:tcPr>
          <w:p w14:paraId="41FD6F89" w14:textId="77777777" w:rsidR="009B0F3A" w:rsidRPr="00B91ACA" w:rsidRDefault="009B0F3A" w:rsidP="00BD6E41">
            <w:pPr>
              <w:rPr>
                <w:rFonts w:ascii="Calibri" w:hAnsi="Calibri"/>
                <w:b/>
                <w:bCs/>
                <w:color w:val="000000"/>
              </w:rPr>
            </w:pPr>
            <w:r w:rsidRPr="00B91ACA">
              <w:rPr>
                <w:rFonts w:ascii="Calibri" w:hAnsi="Calibri"/>
                <w:b/>
                <w:bCs/>
                <w:color w:val="000000"/>
              </w:rPr>
              <w:t>CpG Probe Coordinates (Hg38)</w:t>
            </w:r>
          </w:p>
        </w:tc>
        <w:tc>
          <w:tcPr>
            <w:tcW w:w="2079" w:type="dxa"/>
            <w:tcBorders>
              <w:top w:val="single" w:sz="4" w:space="0" w:color="000000"/>
              <w:left w:val="nil"/>
              <w:bottom w:val="single" w:sz="4" w:space="0" w:color="000000"/>
              <w:right w:val="nil"/>
            </w:tcBorders>
            <w:shd w:val="clear" w:color="auto" w:fill="auto"/>
            <w:noWrap/>
            <w:vAlign w:val="bottom"/>
            <w:hideMark/>
          </w:tcPr>
          <w:p w14:paraId="32ACAB3E" w14:textId="77777777" w:rsidR="009B0F3A" w:rsidRPr="00B91ACA" w:rsidRDefault="009B0F3A" w:rsidP="00BD6E41">
            <w:pPr>
              <w:rPr>
                <w:rFonts w:ascii="Calibri" w:hAnsi="Calibri"/>
                <w:b/>
                <w:bCs/>
                <w:color w:val="000000"/>
              </w:rPr>
            </w:pPr>
            <w:r w:rsidRPr="00B91ACA">
              <w:rPr>
                <w:rFonts w:ascii="Calibri" w:hAnsi="Calibri"/>
                <w:b/>
                <w:bCs/>
                <w:color w:val="000000"/>
              </w:rPr>
              <w:t>CRE Coordinates (Hg38)</w:t>
            </w:r>
          </w:p>
        </w:tc>
        <w:tc>
          <w:tcPr>
            <w:tcW w:w="3260" w:type="dxa"/>
            <w:tcBorders>
              <w:top w:val="single" w:sz="4" w:space="0" w:color="000000"/>
              <w:left w:val="nil"/>
              <w:bottom w:val="single" w:sz="4" w:space="0" w:color="000000"/>
              <w:right w:val="nil"/>
            </w:tcBorders>
            <w:shd w:val="clear" w:color="auto" w:fill="auto"/>
            <w:noWrap/>
            <w:vAlign w:val="bottom"/>
            <w:hideMark/>
          </w:tcPr>
          <w:p w14:paraId="25324683" w14:textId="77777777" w:rsidR="009B0F3A" w:rsidRPr="00B91ACA" w:rsidRDefault="009B0F3A" w:rsidP="00BD6E41">
            <w:pPr>
              <w:rPr>
                <w:rFonts w:ascii="Calibri" w:hAnsi="Calibri"/>
                <w:b/>
                <w:bCs/>
                <w:color w:val="000000"/>
              </w:rPr>
            </w:pPr>
            <w:r w:rsidRPr="00B91ACA">
              <w:rPr>
                <w:rFonts w:ascii="Calibri" w:hAnsi="Calibri"/>
                <w:b/>
                <w:bCs/>
                <w:color w:val="000000"/>
              </w:rPr>
              <w:t>Probe distance from CRE (Upstream/</w:t>
            </w:r>
            <w:proofErr w:type="spellStart"/>
            <w:r w:rsidRPr="00B91ACA">
              <w:rPr>
                <w:rFonts w:ascii="Calibri" w:hAnsi="Calibri"/>
                <w:b/>
                <w:bCs/>
                <w:color w:val="000000"/>
              </w:rPr>
              <w:t>Downstream:bp</w:t>
            </w:r>
            <w:proofErr w:type="spellEnd"/>
            <w:r w:rsidRPr="00B91ACA">
              <w:rPr>
                <w:rFonts w:ascii="Calibri" w:hAnsi="Calibri"/>
                <w:b/>
                <w:bCs/>
                <w:color w:val="000000"/>
              </w:rPr>
              <w:t>)</w:t>
            </w:r>
          </w:p>
        </w:tc>
        <w:tc>
          <w:tcPr>
            <w:tcW w:w="1701" w:type="dxa"/>
            <w:tcBorders>
              <w:top w:val="single" w:sz="4" w:space="0" w:color="000000"/>
              <w:left w:val="nil"/>
              <w:bottom w:val="single" w:sz="4" w:space="0" w:color="000000"/>
              <w:right w:val="nil"/>
            </w:tcBorders>
            <w:shd w:val="clear" w:color="auto" w:fill="auto"/>
            <w:noWrap/>
            <w:vAlign w:val="bottom"/>
            <w:hideMark/>
          </w:tcPr>
          <w:p w14:paraId="14C7D307" w14:textId="77777777" w:rsidR="009B0F3A" w:rsidRPr="00B91ACA" w:rsidRDefault="009B0F3A" w:rsidP="00BD6E41">
            <w:pPr>
              <w:rPr>
                <w:rFonts w:ascii="Calibri" w:hAnsi="Calibri"/>
                <w:b/>
                <w:bCs/>
                <w:color w:val="000000"/>
              </w:rPr>
            </w:pPr>
            <w:r w:rsidRPr="00B91ACA">
              <w:rPr>
                <w:rFonts w:ascii="Calibri" w:hAnsi="Calibri"/>
                <w:b/>
                <w:bCs/>
                <w:color w:val="000000"/>
              </w:rPr>
              <w:t>Tissue Type</w:t>
            </w:r>
          </w:p>
        </w:tc>
      </w:tr>
      <w:tr w:rsidR="009B0F3A" w:rsidRPr="003E71F1" w14:paraId="2E698755" w14:textId="77777777" w:rsidTr="00BD6E41">
        <w:trPr>
          <w:trHeight w:val="320"/>
        </w:trPr>
        <w:tc>
          <w:tcPr>
            <w:tcW w:w="993" w:type="dxa"/>
            <w:tcBorders>
              <w:top w:val="nil"/>
              <w:left w:val="nil"/>
              <w:bottom w:val="nil"/>
              <w:right w:val="nil"/>
            </w:tcBorders>
            <w:shd w:val="clear" w:color="D9D9D9" w:fill="D9D9D9"/>
            <w:noWrap/>
            <w:vAlign w:val="bottom"/>
            <w:hideMark/>
          </w:tcPr>
          <w:p w14:paraId="40F55CEF" w14:textId="77777777" w:rsidR="009B0F3A" w:rsidRPr="003E71F1" w:rsidRDefault="009B0F3A" w:rsidP="00BD6E41">
            <w:pPr>
              <w:rPr>
                <w:rFonts w:ascii="Calibri" w:hAnsi="Calibri"/>
                <w:color w:val="000000"/>
                <w:sz w:val="22"/>
              </w:rPr>
            </w:pPr>
            <w:r w:rsidRPr="003E71F1">
              <w:rPr>
                <w:rFonts w:ascii="Calibri" w:hAnsi="Calibri"/>
                <w:color w:val="000000"/>
                <w:sz w:val="22"/>
              </w:rPr>
              <w:t>cg18486102</w:t>
            </w:r>
          </w:p>
        </w:tc>
        <w:tc>
          <w:tcPr>
            <w:tcW w:w="1134" w:type="dxa"/>
            <w:tcBorders>
              <w:top w:val="nil"/>
              <w:left w:val="nil"/>
              <w:bottom w:val="nil"/>
              <w:right w:val="nil"/>
            </w:tcBorders>
            <w:shd w:val="clear" w:color="D9D9D9" w:fill="D9D9D9"/>
            <w:noWrap/>
            <w:vAlign w:val="bottom"/>
            <w:hideMark/>
          </w:tcPr>
          <w:p w14:paraId="1FFB0E20" w14:textId="77777777" w:rsidR="009B0F3A" w:rsidRPr="003E71F1" w:rsidRDefault="009B0F3A" w:rsidP="00BD6E41">
            <w:pPr>
              <w:rPr>
                <w:rFonts w:ascii="Calibri" w:hAnsi="Calibri"/>
                <w:i/>
                <w:iCs/>
                <w:color w:val="000000"/>
                <w:sz w:val="22"/>
              </w:rPr>
            </w:pPr>
            <w:r w:rsidRPr="003E71F1">
              <w:rPr>
                <w:rFonts w:ascii="Calibri" w:hAnsi="Calibri"/>
                <w:i/>
                <w:iCs/>
                <w:color w:val="000000"/>
                <w:sz w:val="22"/>
              </w:rPr>
              <w:t>FAIM2</w:t>
            </w:r>
          </w:p>
        </w:tc>
        <w:tc>
          <w:tcPr>
            <w:tcW w:w="2246" w:type="dxa"/>
            <w:tcBorders>
              <w:top w:val="nil"/>
              <w:left w:val="nil"/>
              <w:bottom w:val="nil"/>
              <w:right w:val="nil"/>
            </w:tcBorders>
            <w:shd w:val="clear" w:color="D9D9D9" w:fill="D9D9D9"/>
            <w:noWrap/>
            <w:vAlign w:val="bottom"/>
            <w:hideMark/>
          </w:tcPr>
          <w:p w14:paraId="7D59982B" w14:textId="77777777" w:rsidR="009B0F3A" w:rsidRPr="003E71F1" w:rsidRDefault="009B0F3A" w:rsidP="00BD6E41">
            <w:pPr>
              <w:rPr>
                <w:rFonts w:ascii="Calibri" w:hAnsi="Calibri"/>
                <w:color w:val="000000"/>
                <w:sz w:val="22"/>
              </w:rPr>
            </w:pPr>
            <w:r w:rsidRPr="003E71F1">
              <w:rPr>
                <w:rFonts w:ascii="Calibri" w:hAnsi="Calibri"/>
                <w:color w:val="000000"/>
                <w:sz w:val="22"/>
              </w:rPr>
              <w:t>12:50297777</w:t>
            </w:r>
          </w:p>
        </w:tc>
        <w:tc>
          <w:tcPr>
            <w:tcW w:w="2174" w:type="dxa"/>
            <w:tcBorders>
              <w:top w:val="nil"/>
              <w:left w:val="nil"/>
              <w:bottom w:val="nil"/>
              <w:right w:val="nil"/>
            </w:tcBorders>
            <w:shd w:val="clear" w:color="D9D9D9" w:fill="D9D9D9"/>
            <w:noWrap/>
            <w:vAlign w:val="bottom"/>
            <w:hideMark/>
          </w:tcPr>
          <w:p w14:paraId="712FB2D0" w14:textId="77777777" w:rsidR="009B0F3A" w:rsidRPr="003E71F1" w:rsidRDefault="009B0F3A" w:rsidP="00BD6E41">
            <w:pPr>
              <w:rPr>
                <w:rFonts w:ascii="Calibri" w:hAnsi="Calibri"/>
                <w:color w:val="000000"/>
                <w:sz w:val="22"/>
              </w:rPr>
            </w:pPr>
            <w:r w:rsidRPr="003E71F1">
              <w:rPr>
                <w:rFonts w:ascii="Calibri" w:hAnsi="Calibri"/>
                <w:color w:val="000000"/>
                <w:sz w:val="22"/>
              </w:rPr>
              <w:t>12:49903994</w:t>
            </w:r>
          </w:p>
        </w:tc>
        <w:tc>
          <w:tcPr>
            <w:tcW w:w="2079" w:type="dxa"/>
            <w:tcBorders>
              <w:top w:val="nil"/>
              <w:left w:val="nil"/>
              <w:bottom w:val="nil"/>
              <w:right w:val="nil"/>
            </w:tcBorders>
            <w:shd w:val="clear" w:color="D9D9D9" w:fill="D9D9D9"/>
            <w:noWrap/>
            <w:vAlign w:val="bottom"/>
            <w:hideMark/>
          </w:tcPr>
          <w:p w14:paraId="4DEBC5E1" w14:textId="77777777" w:rsidR="009B0F3A" w:rsidRPr="003E71F1" w:rsidRDefault="009B0F3A" w:rsidP="00BD6E41">
            <w:pPr>
              <w:rPr>
                <w:rFonts w:ascii="Calibri" w:hAnsi="Calibri"/>
                <w:color w:val="000000"/>
                <w:sz w:val="22"/>
              </w:rPr>
            </w:pPr>
            <w:r w:rsidRPr="003E71F1">
              <w:rPr>
                <w:rFonts w:ascii="Calibri" w:hAnsi="Calibri"/>
                <w:color w:val="000000"/>
                <w:sz w:val="22"/>
              </w:rPr>
              <w:t>12:49868930-49869654</w:t>
            </w:r>
          </w:p>
        </w:tc>
        <w:tc>
          <w:tcPr>
            <w:tcW w:w="3260" w:type="dxa"/>
            <w:tcBorders>
              <w:top w:val="nil"/>
              <w:left w:val="nil"/>
              <w:bottom w:val="nil"/>
              <w:right w:val="nil"/>
            </w:tcBorders>
            <w:shd w:val="clear" w:color="D9D9D9" w:fill="D9D9D9"/>
            <w:noWrap/>
            <w:vAlign w:val="bottom"/>
            <w:hideMark/>
          </w:tcPr>
          <w:p w14:paraId="69132D5D" w14:textId="77777777" w:rsidR="009B0F3A" w:rsidRPr="003E71F1" w:rsidRDefault="009B0F3A" w:rsidP="00BD6E41">
            <w:pPr>
              <w:rPr>
                <w:rFonts w:ascii="Calibri" w:hAnsi="Calibri"/>
                <w:color w:val="000000"/>
                <w:sz w:val="22"/>
              </w:rPr>
            </w:pPr>
            <w:r w:rsidRPr="003E71F1">
              <w:rPr>
                <w:rFonts w:ascii="Calibri" w:hAnsi="Calibri"/>
                <w:color w:val="000000"/>
                <w:sz w:val="22"/>
              </w:rPr>
              <w:t>Upstream: 34340</w:t>
            </w:r>
          </w:p>
        </w:tc>
        <w:tc>
          <w:tcPr>
            <w:tcW w:w="1701" w:type="dxa"/>
            <w:tcBorders>
              <w:top w:val="nil"/>
              <w:left w:val="nil"/>
              <w:bottom w:val="nil"/>
              <w:right w:val="nil"/>
            </w:tcBorders>
            <w:shd w:val="clear" w:color="D9D9D9" w:fill="D9D9D9"/>
            <w:noWrap/>
            <w:vAlign w:val="bottom"/>
            <w:hideMark/>
          </w:tcPr>
          <w:p w14:paraId="1FC046D1" w14:textId="77777777" w:rsidR="009B0F3A" w:rsidRPr="003E71F1" w:rsidRDefault="009B0F3A" w:rsidP="00BD6E41">
            <w:pPr>
              <w:rPr>
                <w:rFonts w:ascii="Calibri" w:hAnsi="Calibri"/>
                <w:color w:val="000000"/>
                <w:sz w:val="22"/>
              </w:rPr>
            </w:pPr>
            <w:r w:rsidRPr="003E71F1">
              <w:rPr>
                <w:rFonts w:ascii="Calibri" w:hAnsi="Calibri"/>
                <w:color w:val="000000"/>
                <w:sz w:val="22"/>
              </w:rPr>
              <w:t>RPE/Choroid</w:t>
            </w:r>
          </w:p>
        </w:tc>
      </w:tr>
      <w:tr w:rsidR="009B0F3A" w:rsidRPr="003E71F1" w14:paraId="035D56A1" w14:textId="77777777" w:rsidTr="00BD6E41">
        <w:trPr>
          <w:trHeight w:val="320"/>
        </w:trPr>
        <w:tc>
          <w:tcPr>
            <w:tcW w:w="993" w:type="dxa"/>
            <w:tcBorders>
              <w:top w:val="nil"/>
              <w:left w:val="nil"/>
              <w:bottom w:val="nil"/>
              <w:right w:val="nil"/>
            </w:tcBorders>
            <w:shd w:val="clear" w:color="auto" w:fill="auto"/>
            <w:noWrap/>
            <w:vAlign w:val="bottom"/>
            <w:hideMark/>
          </w:tcPr>
          <w:p w14:paraId="2179A5B1" w14:textId="77777777" w:rsidR="009B0F3A" w:rsidRPr="003E71F1" w:rsidRDefault="009B0F3A" w:rsidP="00BD6E41">
            <w:pPr>
              <w:rPr>
                <w:rFonts w:ascii="Calibri" w:hAnsi="Calibri"/>
                <w:color w:val="000000"/>
                <w:sz w:val="22"/>
              </w:rPr>
            </w:pPr>
            <w:r w:rsidRPr="003E71F1">
              <w:rPr>
                <w:rFonts w:ascii="Calibri" w:hAnsi="Calibri"/>
                <w:color w:val="000000"/>
                <w:sz w:val="22"/>
              </w:rPr>
              <w:t>cg18934822</w:t>
            </w:r>
          </w:p>
        </w:tc>
        <w:tc>
          <w:tcPr>
            <w:tcW w:w="1134" w:type="dxa"/>
            <w:tcBorders>
              <w:top w:val="nil"/>
              <w:left w:val="nil"/>
              <w:bottom w:val="nil"/>
              <w:right w:val="nil"/>
            </w:tcBorders>
            <w:shd w:val="clear" w:color="auto" w:fill="auto"/>
            <w:noWrap/>
            <w:vAlign w:val="bottom"/>
            <w:hideMark/>
          </w:tcPr>
          <w:p w14:paraId="52D63AA9" w14:textId="77777777" w:rsidR="009B0F3A" w:rsidRPr="003E71F1" w:rsidRDefault="009B0F3A" w:rsidP="00BD6E41">
            <w:pPr>
              <w:rPr>
                <w:rFonts w:ascii="Calibri" w:hAnsi="Calibri"/>
                <w:i/>
                <w:iCs/>
                <w:color w:val="000000"/>
                <w:sz w:val="22"/>
              </w:rPr>
            </w:pPr>
            <w:r w:rsidRPr="003E71F1">
              <w:rPr>
                <w:rFonts w:ascii="Calibri" w:hAnsi="Calibri"/>
                <w:i/>
                <w:iCs/>
                <w:color w:val="000000"/>
                <w:sz w:val="22"/>
              </w:rPr>
              <w:t>SKI</w:t>
            </w:r>
          </w:p>
        </w:tc>
        <w:tc>
          <w:tcPr>
            <w:tcW w:w="2246" w:type="dxa"/>
            <w:tcBorders>
              <w:top w:val="nil"/>
              <w:left w:val="nil"/>
              <w:bottom w:val="nil"/>
              <w:right w:val="nil"/>
            </w:tcBorders>
            <w:shd w:val="clear" w:color="auto" w:fill="auto"/>
            <w:noWrap/>
            <w:vAlign w:val="bottom"/>
            <w:hideMark/>
          </w:tcPr>
          <w:p w14:paraId="7F954A8B" w14:textId="77777777" w:rsidR="009B0F3A" w:rsidRPr="003E71F1" w:rsidRDefault="009B0F3A" w:rsidP="00BD6E41">
            <w:pPr>
              <w:rPr>
                <w:rFonts w:ascii="Calibri" w:hAnsi="Calibri"/>
                <w:color w:val="000000"/>
                <w:sz w:val="22"/>
              </w:rPr>
            </w:pPr>
            <w:r w:rsidRPr="003E71F1">
              <w:rPr>
                <w:rFonts w:ascii="Calibri" w:hAnsi="Calibri"/>
                <w:color w:val="000000"/>
                <w:sz w:val="22"/>
              </w:rPr>
              <w:t>1:2191402</w:t>
            </w:r>
          </w:p>
        </w:tc>
        <w:tc>
          <w:tcPr>
            <w:tcW w:w="2174" w:type="dxa"/>
            <w:tcBorders>
              <w:top w:val="nil"/>
              <w:left w:val="nil"/>
              <w:bottom w:val="nil"/>
              <w:right w:val="nil"/>
            </w:tcBorders>
            <w:shd w:val="clear" w:color="auto" w:fill="auto"/>
            <w:noWrap/>
            <w:vAlign w:val="bottom"/>
            <w:hideMark/>
          </w:tcPr>
          <w:p w14:paraId="1D59BEF1" w14:textId="77777777" w:rsidR="009B0F3A" w:rsidRPr="003E71F1" w:rsidRDefault="009B0F3A" w:rsidP="00BD6E41">
            <w:pPr>
              <w:rPr>
                <w:rFonts w:ascii="Calibri" w:hAnsi="Calibri"/>
                <w:color w:val="000000"/>
                <w:sz w:val="22"/>
              </w:rPr>
            </w:pPr>
            <w:r w:rsidRPr="003E71F1">
              <w:rPr>
                <w:rFonts w:ascii="Calibri" w:hAnsi="Calibri"/>
                <w:color w:val="000000"/>
                <w:sz w:val="22"/>
              </w:rPr>
              <w:t>1:2259963</w:t>
            </w:r>
          </w:p>
        </w:tc>
        <w:tc>
          <w:tcPr>
            <w:tcW w:w="2079" w:type="dxa"/>
            <w:tcBorders>
              <w:top w:val="nil"/>
              <w:left w:val="nil"/>
              <w:bottom w:val="nil"/>
              <w:right w:val="nil"/>
            </w:tcBorders>
            <w:shd w:val="clear" w:color="auto" w:fill="auto"/>
            <w:noWrap/>
            <w:vAlign w:val="bottom"/>
            <w:hideMark/>
          </w:tcPr>
          <w:p w14:paraId="16FEF48D" w14:textId="77777777" w:rsidR="009B0F3A" w:rsidRPr="003E71F1" w:rsidRDefault="009B0F3A" w:rsidP="00BD6E41">
            <w:pPr>
              <w:rPr>
                <w:rFonts w:ascii="Calibri" w:hAnsi="Calibri"/>
                <w:color w:val="000000"/>
                <w:sz w:val="22"/>
              </w:rPr>
            </w:pPr>
            <w:r w:rsidRPr="003E71F1">
              <w:rPr>
                <w:rFonts w:ascii="Calibri" w:hAnsi="Calibri"/>
                <w:color w:val="000000"/>
                <w:sz w:val="22"/>
              </w:rPr>
              <w:t>1:2255423-2256403</w:t>
            </w:r>
          </w:p>
        </w:tc>
        <w:tc>
          <w:tcPr>
            <w:tcW w:w="3260" w:type="dxa"/>
            <w:tcBorders>
              <w:top w:val="nil"/>
              <w:left w:val="nil"/>
              <w:bottom w:val="nil"/>
              <w:right w:val="nil"/>
            </w:tcBorders>
            <w:shd w:val="clear" w:color="auto" w:fill="auto"/>
            <w:noWrap/>
            <w:vAlign w:val="bottom"/>
            <w:hideMark/>
          </w:tcPr>
          <w:p w14:paraId="4DF88643" w14:textId="77777777" w:rsidR="009B0F3A" w:rsidRPr="003E71F1" w:rsidRDefault="009B0F3A" w:rsidP="00BD6E41">
            <w:pPr>
              <w:rPr>
                <w:rFonts w:ascii="Calibri" w:hAnsi="Calibri"/>
                <w:color w:val="000000"/>
                <w:sz w:val="22"/>
              </w:rPr>
            </w:pPr>
            <w:r w:rsidRPr="003E71F1">
              <w:rPr>
                <w:rFonts w:ascii="Calibri" w:hAnsi="Calibri"/>
                <w:color w:val="000000"/>
                <w:sz w:val="22"/>
              </w:rPr>
              <w:t>Upstream: 4540</w:t>
            </w:r>
          </w:p>
        </w:tc>
        <w:tc>
          <w:tcPr>
            <w:tcW w:w="1701" w:type="dxa"/>
            <w:tcBorders>
              <w:top w:val="nil"/>
              <w:left w:val="nil"/>
              <w:bottom w:val="nil"/>
              <w:right w:val="nil"/>
            </w:tcBorders>
            <w:shd w:val="clear" w:color="auto" w:fill="auto"/>
            <w:noWrap/>
            <w:vAlign w:val="bottom"/>
            <w:hideMark/>
          </w:tcPr>
          <w:p w14:paraId="5243854A" w14:textId="77777777" w:rsidR="009B0F3A" w:rsidRPr="003E71F1" w:rsidRDefault="009B0F3A" w:rsidP="00BD6E41">
            <w:pPr>
              <w:rPr>
                <w:rFonts w:ascii="Calibri" w:hAnsi="Calibri"/>
                <w:color w:val="000000"/>
                <w:sz w:val="22"/>
              </w:rPr>
            </w:pPr>
            <w:r w:rsidRPr="003E71F1">
              <w:rPr>
                <w:rFonts w:ascii="Calibri" w:hAnsi="Calibri"/>
                <w:color w:val="000000"/>
                <w:sz w:val="22"/>
              </w:rPr>
              <w:t>RPE/Choroid</w:t>
            </w:r>
          </w:p>
        </w:tc>
      </w:tr>
      <w:tr w:rsidR="009B0F3A" w:rsidRPr="003E71F1" w14:paraId="08B4BA5F" w14:textId="77777777" w:rsidTr="00BD6E41">
        <w:trPr>
          <w:trHeight w:val="320"/>
        </w:trPr>
        <w:tc>
          <w:tcPr>
            <w:tcW w:w="993" w:type="dxa"/>
            <w:tcBorders>
              <w:top w:val="nil"/>
              <w:left w:val="nil"/>
              <w:bottom w:val="nil"/>
              <w:right w:val="nil"/>
            </w:tcBorders>
            <w:shd w:val="clear" w:color="D9D9D9" w:fill="D9D9D9"/>
            <w:noWrap/>
            <w:vAlign w:val="bottom"/>
            <w:hideMark/>
          </w:tcPr>
          <w:p w14:paraId="2ED123CC" w14:textId="77777777" w:rsidR="009B0F3A" w:rsidRPr="003E71F1" w:rsidRDefault="009B0F3A" w:rsidP="00BD6E41">
            <w:pPr>
              <w:rPr>
                <w:rFonts w:ascii="Calibri" w:hAnsi="Calibri"/>
                <w:color w:val="000000"/>
                <w:sz w:val="22"/>
              </w:rPr>
            </w:pPr>
          </w:p>
        </w:tc>
        <w:tc>
          <w:tcPr>
            <w:tcW w:w="1134" w:type="dxa"/>
            <w:tcBorders>
              <w:top w:val="nil"/>
              <w:left w:val="nil"/>
              <w:bottom w:val="nil"/>
              <w:right w:val="nil"/>
            </w:tcBorders>
            <w:shd w:val="clear" w:color="D9D9D9" w:fill="D9D9D9"/>
            <w:noWrap/>
            <w:vAlign w:val="bottom"/>
            <w:hideMark/>
          </w:tcPr>
          <w:p w14:paraId="285723A0" w14:textId="77777777" w:rsidR="009B0F3A" w:rsidRPr="003E71F1" w:rsidRDefault="009B0F3A" w:rsidP="00BD6E41">
            <w:pPr>
              <w:rPr>
                <w:sz w:val="22"/>
                <w:szCs w:val="20"/>
              </w:rPr>
            </w:pPr>
          </w:p>
        </w:tc>
        <w:tc>
          <w:tcPr>
            <w:tcW w:w="2246" w:type="dxa"/>
            <w:tcBorders>
              <w:top w:val="nil"/>
              <w:left w:val="nil"/>
              <w:bottom w:val="nil"/>
              <w:right w:val="nil"/>
            </w:tcBorders>
            <w:shd w:val="clear" w:color="D9D9D9" w:fill="D9D9D9"/>
            <w:noWrap/>
            <w:vAlign w:val="bottom"/>
            <w:hideMark/>
          </w:tcPr>
          <w:p w14:paraId="31FE74C9" w14:textId="77777777" w:rsidR="009B0F3A" w:rsidRPr="003E71F1" w:rsidRDefault="009B0F3A" w:rsidP="00BD6E41">
            <w:pPr>
              <w:rPr>
                <w:sz w:val="22"/>
                <w:szCs w:val="20"/>
              </w:rPr>
            </w:pPr>
          </w:p>
        </w:tc>
        <w:tc>
          <w:tcPr>
            <w:tcW w:w="2174" w:type="dxa"/>
            <w:tcBorders>
              <w:top w:val="nil"/>
              <w:left w:val="nil"/>
              <w:bottom w:val="nil"/>
              <w:right w:val="nil"/>
            </w:tcBorders>
            <w:shd w:val="clear" w:color="D9D9D9" w:fill="D9D9D9"/>
            <w:noWrap/>
            <w:vAlign w:val="bottom"/>
            <w:hideMark/>
          </w:tcPr>
          <w:p w14:paraId="09D31DB0" w14:textId="77777777" w:rsidR="009B0F3A" w:rsidRPr="003E71F1" w:rsidRDefault="009B0F3A" w:rsidP="00BD6E41">
            <w:pPr>
              <w:rPr>
                <w:sz w:val="22"/>
                <w:szCs w:val="20"/>
              </w:rPr>
            </w:pPr>
          </w:p>
        </w:tc>
        <w:tc>
          <w:tcPr>
            <w:tcW w:w="2079" w:type="dxa"/>
            <w:tcBorders>
              <w:top w:val="nil"/>
              <w:left w:val="nil"/>
              <w:bottom w:val="nil"/>
              <w:right w:val="nil"/>
            </w:tcBorders>
            <w:shd w:val="clear" w:color="D9D9D9" w:fill="D9D9D9"/>
            <w:noWrap/>
            <w:vAlign w:val="bottom"/>
            <w:hideMark/>
          </w:tcPr>
          <w:p w14:paraId="0326942D" w14:textId="77777777" w:rsidR="009B0F3A" w:rsidRPr="003E71F1" w:rsidRDefault="009B0F3A" w:rsidP="00BD6E41">
            <w:pPr>
              <w:rPr>
                <w:rFonts w:ascii="Calibri" w:hAnsi="Calibri"/>
                <w:color w:val="000000"/>
                <w:sz w:val="22"/>
              </w:rPr>
            </w:pPr>
            <w:r w:rsidRPr="003E71F1">
              <w:rPr>
                <w:rFonts w:ascii="Calibri" w:hAnsi="Calibri"/>
                <w:color w:val="000000"/>
                <w:sz w:val="22"/>
              </w:rPr>
              <w:t>1:2272050-2272347</w:t>
            </w:r>
          </w:p>
        </w:tc>
        <w:tc>
          <w:tcPr>
            <w:tcW w:w="3260" w:type="dxa"/>
            <w:tcBorders>
              <w:top w:val="nil"/>
              <w:left w:val="nil"/>
              <w:bottom w:val="nil"/>
              <w:right w:val="nil"/>
            </w:tcBorders>
            <w:shd w:val="clear" w:color="D9D9D9" w:fill="D9D9D9"/>
            <w:noWrap/>
            <w:vAlign w:val="bottom"/>
            <w:hideMark/>
          </w:tcPr>
          <w:p w14:paraId="7A0F2E67" w14:textId="77777777" w:rsidR="009B0F3A" w:rsidRPr="003E71F1" w:rsidRDefault="009B0F3A" w:rsidP="00BD6E41">
            <w:pPr>
              <w:rPr>
                <w:rFonts w:ascii="Calibri" w:hAnsi="Calibri"/>
                <w:color w:val="000000"/>
                <w:sz w:val="22"/>
              </w:rPr>
            </w:pPr>
            <w:r w:rsidRPr="003E71F1">
              <w:rPr>
                <w:rFonts w:ascii="Calibri" w:hAnsi="Calibri"/>
                <w:color w:val="000000"/>
                <w:sz w:val="22"/>
              </w:rPr>
              <w:t>Downstream: 12087</w:t>
            </w:r>
          </w:p>
        </w:tc>
        <w:tc>
          <w:tcPr>
            <w:tcW w:w="1701" w:type="dxa"/>
            <w:tcBorders>
              <w:top w:val="nil"/>
              <w:left w:val="nil"/>
              <w:bottom w:val="nil"/>
              <w:right w:val="nil"/>
            </w:tcBorders>
            <w:shd w:val="clear" w:color="D9D9D9" w:fill="D9D9D9"/>
            <w:noWrap/>
            <w:vAlign w:val="bottom"/>
            <w:hideMark/>
          </w:tcPr>
          <w:p w14:paraId="33741E22" w14:textId="77777777" w:rsidR="009B0F3A" w:rsidRPr="003E71F1" w:rsidRDefault="009B0F3A" w:rsidP="00BD6E41">
            <w:pPr>
              <w:rPr>
                <w:rFonts w:ascii="Calibri" w:hAnsi="Calibri"/>
                <w:color w:val="000000"/>
                <w:sz w:val="22"/>
              </w:rPr>
            </w:pPr>
            <w:r w:rsidRPr="003E71F1">
              <w:rPr>
                <w:rFonts w:ascii="Calibri" w:hAnsi="Calibri"/>
                <w:color w:val="000000"/>
                <w:sz w:val="22"/>
              </w:rPr>
              <w:t>RPE/Choroid</w:t>
            </w:r>
          </w:p>
        </w:tc>
      </w:tr>
      <w:tr w:rsidR="009B0F3A" w:rsidRPr="003E71F1" w14:paraId="430D7E71" w14:textId="77777777" w:rsidTr="00BD6E41">
        <w:trPr>
          <w:trHeight w:val="320"/>
        </w:trPr>
        <w:tc>
          <w:tcPr>
            <w:tcW w:w="993" w:type="dxa"/>
            <w:tcBorders>
              <w:top w:val="nil"/>
              <w:left w:val="nil"/>
              <w:bottom w:val="nil"/>
              <w:right w:val="nil"/>
            </w:tcBorders>
            <w:shd w:val="clear" w:color="auto" w:fill="auto"/>
            <w:noWrap/>
            <w:vAlign w:val="bottom"/>
            <w:hideMark/>
          </w:tcPr>
          <w:p w14:paraId="185E94F2" w14:textId="77777777" w:rsidR="009B0F3A" w:rsidRPr="003E71F1" w:rsidRDefault="009B0F3A" w:rsidP="00BD6E41">
            <w:pPr>
              <w:rPr>
                <w:rFonts w:ascii="Calibri" w:hAnsi="Calibri"/>
                <w:color w:val="000000"/>
                <w:sz w:val="22"/>
              </w:rPr>
            </w:pPr>
          </w:p>
        </w:tc>
        <w:tc>
          <w:tcPr>
            <w:tcW w:w="1134" w:type="dxa"/>
            <w:tcBorders>
              <w:top w:val="nil"/>
              <w:left w:val="nil"/>
              <w:bottom w:val="nil"/>
              <w:right w:val="nil"/>
            </w:tcBorders>
            <w:shd w:val="clear" w:color="auto" w:fill="auto"/>
            <w:noWrap/>
            <w:vAlign w:val="bottom"/>
            <w:hideMark/>
          </w:tcPr>
          <w:p w14:paraId="7F84D7DC" w14:textId="77777777" w:rsidR="009B0F3A" w:rsidRPr="003E71F1" w:rsidRDefault="009B0F3A" w:rsidP="00BD6E41">
            <w:pPr>
              <w:rPr>
                <w:sz w:val="22"/>
                <w:szCs w:val="20"/>
              </w:rPr>
            </w:pPr>
          </w:p>
        </w:tc>
        <w:tc>
          <w:tcPr>
            <w:tcW w:w="2246" w:type="dxa"/>
            <w:tcBorders>
              <w:top w:val="nil"/>
              <w:left w:val="nil"/>
              <w:bottom w:val="nil"/>
              <w:right w:val="nil"/>
            </w:tcBorders>
            <w:shd w:val="clear" w:color="auto" w:fill="auto"/>
            <w:noWrap/>
            <w:vAlign w:val="bottom"/>
            <w:hideMark/>
          </w:tcPr>
          <w:p w14:paraId="265A0BDC" w14:textId="77777777" w:rsidR="009B0F3A" w:rsidRPr="003E71F1" w:rsidRDefault="009B0F3A" w:rsidP="00BD6E41">
            <w:pPr>
              <w:rPr>
                <w:sz w:val="22"/>
                <w:szCs w:val="20"/>
              </w:rPr>
            </w:pPr>
          </w:p>
        </w:tc>
        <w:tc>
          <w:tcPr>
            <w:tcW w:w="2174" w:type="dxa"/>
            <w:tcBorders>
              <w:top w:val="nil"/>
              <w:left w:val="nil"/>
              <w:bottom w:val="nil"/>
              <w:right w:val="nil"/>
            </w:tcBorders>
            <w:shd w:val="clear" w:color="auto" w:fill="auto"/>
            <w:noWrap/>
            <w:vAlign w:val="bottom"/>
            <w:hideMark/>
          </w:tcPr>
          <w:p w14:paraId="6785B0FD" w14:textId="77777777" w:rsidR="009B0F3A" w:rsidRPr="003E71F1" w:rsidRDefault="009B0F3A" w:rsidP="00BD6E41">
            <w:pPr>
              <w:rPr>
                <w:sz w:val="22"/>
                <w:szCs w:val="20"/>
              </w:rPr>
            </w:pPr>
          </w:p>
        </w:tc>
        <w:tc>
          <w:tcPr>
            <w:tcW w:w="2079" w:type="dxa"/>
            <w:tcBorders>
              <w:top w:val="nil"/>
              <w:left w:val="nil"/>
              <w:bottom w:val="nil"/>
              <w:right w:val="nil"/>
            </w:tcBorders>
            <w:shd w:val="clear" w:color="auto" w:fill="auto"/>
            <w:noWrap/>
            <w:vAlign w:val="bottom"/>
            <w:hideMark/>
          </w:tcPr>
          <w:p w14:paraId="0EE3D159" w14:textId="77777777" w:rsidR="009B0F3A" w:rsidRPr="003E71F1" w:rsidRDefault="009B0F3A" w:rsidP="00BD6E41">
            <w:pPr>
              <w:rPr>
                <w:rFonts w:ascii="Calibri" w:hAnsi="Calibri"/>
                <w:color w:val="000000"/>
                <w:sz w:val="22"/>
              </w:rPr>
            </w:pPr>
            <w:r w:rsidRPr="003E71F1">
              <w:rPr>
                <w:rFonts w:ascii="Calibri" w:hAnsi="Calibri"/>
                <w:color w:val="000000"/>
                <w:sz w:val="22"/>
              </w:rPr>
              <w:t>1:2279251-2280199</w:t>
            </w:r>
          </w:p>
        </w:tc>
        <w:tc>
          <w:tcPr>
            <w:tcW w:w="3260" w:type="dxa"/>
            <w:tcBorders>
              <w:top w:val="nil"/>
              <w:left w:val="nil"/>
              <w:bottom w:val="nil"/>
              <w:right w:val="nil"/>
            </w:tcBorders>
            <w:shd w:val="clear" w:color="auto" w:fill="auto"/>
            <w:noWrap/>
            <w:vAlign w:val="bottom"/>
            <w:hideMark/>
          </w:tcPr>
          <w:p w14:paraId="54E30B56" w14:textId="77777777" w:rsidR="009B0F3A" w:rsidRPr="003E71F1" w:rsidRDefault="009B0F3A" w:rsidP="00BD6E41">
            <w:pPr>
              <w:rPr>
                <w:rFonts w:ascii="Calibri" w:hAnsi="Calibri"/>
                <w:color w:val="000000"/>
                <w:sz w:val="22"/>
              </w:rPr>
            </w:pPr>
            <w:r w:rsidRPr="003E71F1">
              <w:rPr>
                <w:rFonts w:ascii="Calibri" w:hAnsi="Calibri"/>
                <w:color w:val="000000"/>
                <w:sz w:val="22"/>
              </w:rPr>
              <w:t>Downstream: 19288</w:t>
            </w:r>
          </w:p>
        </w:tc>
        <w:tc>
          <w:tcPr>
            <w:tcW w:w="1701" w:type="dxa"/>
            <w:tcBorders>
              <w:top w:val="nil"/>
              <w:left w:val="nil"/>
              <w:bottom w:val="nil"/>
              <w:right w:val="nil"/>
            </w:tcBorders>
            <w:shd w:val="clear" w:color="auto" w:fill="auto"/>
            <w:noWrap/>
            <w:vAlign w:val="bottom"/>
            <w:hideMark/>
          </w:tcPr>
          <w:p w14:paraId="2536D170" w14:textId="77777777" w:rsidR="009B0F3A" w:rsidRPr="003E71F1" w:rsidRDefault="009B0F3A" w:rsidP="00BD6E41">
            <w:pPr>
              <w:rPr>
                <w:rFonts w:ascii="Calibri" w:hAnsi="Calibri"/>
                <w:color w:val="000000"/>
                <w:sz w:val="22"/>
              </w:rPr>
            </w:pPr>
            <w:r w:rsidRPr="003E71F1">
              <w:rPr>
                <w:rFonts w:ascii="Calibri" w:hAnsi="Calibri"/>
                <w:color w:val="000000"/>
                <w:sz w:val="22"/>
              </w:rPr>
              <w:t>RPE/Choroid</w:t>
            </w:r>
          </w:p>
        </w:tc>
      </w:tr>
      <w:tr w:rsidR="009B0F3A" w:rsidRPr="003E71F1" w14:paraId="5B2CC88E" w14:textId="77777777" w:rsidTr="00BD6E41">
        <w:trPr>
          <w:trHeight w:val="320"/>
        </w:trPr>
        <w:tc>
          <w:tcPr>
            <w:tcW w:w="993" w:type="dxa"/>
            <w:tcBorders>
              <w:top w:val="nil"/>
              <w:left w:val="nil"/>
              <w:bottom w:val="nil"/>
              <w:right w:val="nil"/>
            </w:tcBorders>
            <w:shd w:val="clear" w:color="D9D9D9" w:fill="D9D9D9"/>
            <w:noWrap/>
            <w:vAlign w:val="bottom"/>
            <w:hideMark/>
          </w:tcPr>
          <w:p w14:paraId="77B89D33" w14:textId="77777777" w:rsidR="009B0F3A" w:rsidRPr="003E71F1" w:rsidRDefault="009B0F3A" w:rsidP="00BD6E41">
            <w:pPr>
              <w:rPr>
                <w:rFonts w:ascii="Calibri" w:hAnsi="Calibri"/>
                <w:color w:val="000000"/>
                <w:sz w:val="22"/>
              </w:rPr>
            </w:pPr>
            <w:r w:rsidRPr="003E71F1">
              <w:rPr>
                <w:rFonts w:ascii="Calibri" w:hAnsi="Calibri"/>
                <w:color w:val="000000"/>
                <w:sz w:val="22"/>
              </w:rPr>
              <w:t>cg23169512</w:t>
            </w:r>
          </w:p>
        </w:tc>
        <w:tc>
          <w:tcPr>
            <w:tcW w:w="1134" w:type="dxa"/>
            <w:tcBorders>
              <w:top w:val="nil"/>
              <w:left w:val="nil"/>
              <w:bottom w:val="nil"/>
              <w:right w:val="nil"/>
            </w:tcBorders>
            <w:shd w:val="clear" w:color="D9D9D9" w:fill="D9D9D9"/>
            <w:noWrap/>
            <w:vAlign w:val="bottom"/>
            <w:hideMark/>
          </w:tcPr>
          <w:p w14:paraId="007399CE" w14:textId="77777777" w:rsidR="009B0F3A" w:rsidRPr="003E71F1" w:rsidRDefault="009B0F3A" w:rsidP="00BD6E41">
            <w:pPr>
              <w:rPr>
                <w:rFonts w:ascii="Calibri" w:hAnsi="Calibri"/>
                <w:color w:val="000000"/>
                <w:sz w:val="22"/>
              </w:rPr>
            </w:pPr>
          </w:p>
        </w:tc>
        <w:tc>
          <w:tcPr>
            <w:tcW w:w="2246" w:type="dxa"/>
            <w:tcBorders>
              <w:top w:val="nil"/>
              <w:left w:val="nil"/>
              <w:bottom w:val="nil"/>
              <w:right w:val="nil"/>
            </w:tcBorders>
            <w:shd w:val="clear" w:color="D9D9D9" w:fill="D9D9D9"/>
            <w:noWrap/>
            <w:vAlign w:val="bottom"/>
            <w:hideMark/>
          </w:tcPr>
          <w:p w14:paraId="6DE01314" w14:textId="77777777" w:rsidR="009B0F3A" w:rsidRPr="003E71F1" w:rsidRDefault="009B0F3A" w:rsidP="00BD6E41">
            <w:pPr>
              <w:rPr>
                <w:rFonts w:ascii="Calibri" w:hAnsi="Calibri"/>
                <w:color w:val="000000"/>
                <w:sz w:val="22"/>
              </w:rPr>
            </w:pPr>
            <w:r w:rsidRPr="003E71F1">
              <w:rPr>
                <w:rFonts w:ascii="Calibri" w:hAnsi="Calibri"/>
                <w:color w:val="000000"/>
                <w:sz w:val="22"/>
              </w:rPr>
              <w:t>15:60290666</w:t>
            </w:r>
          </w:p>
        </w:tc>
        <w:tc>
          <w:tcPr>
            <w:tcW w:w="2174" w:type="dxa"/>
            <w:tcBorders>
              <w:top w:val="nil"/>
              <w:left w:val="nil"/>
              <w:bottom w:val="nil"/>
              <w:right w:val="nil"/>
            </w:tcBorders>
            <w:shd w:val="clear" w:color="D9D9D9" w:fill="D9D9D9"/>
            <w:noWrap/>
            <w:vAlign w:val="bottom"/>
            <w:hideMark/>
          </w:tcPr>
          <w:p w14:paraId="4848DCA7" w14:textId="77777777" w:rsidR="009B0F3A" w:rsidRPr="003E71F1" w:rsidRDefault="009B0F3A" w:rsidP="00BD6E41">
            <w:pPr>
              <w:rPr>
                <w:rFonts w:ascii="Calibri" w:hAnsi="Calibri"/>
                <w:color w:val="000000"/>
                <w:sz w:val="22"/>
              </w:rPr>
            </w:pPr>
            <w:r w:rsidRPr="003E71F1">
              <w:rPr>
                <w:rFonts w:ascii="Calibri" w:hAnsi="Calibri"/>
                <w:color w:val="000000"/>
                <w:sz w:val="22"/>
              </w:rPr>
              <w:t>15:59998467</w:t>
            </w:r>
          </w:p>
        </w:tc>
        <w:tc>
          <w:tcPr>
            <w:tcW w:w="2079" w:type="dxa"/>
            <w:tcBorders>
              <w:top w:val="nil"/>
              <w:left w:val="nil"/>
              <w:bottom w:val="nil"/>
              <w:right w:val="nil"/>
            </w:tcBorders>
            <w:shd w:val="clear" w:color="D9D9D9" w:fill="D9D9D9"/>
            <w:noWrap/>
            <w:vAlign w:val="bottom"/>
            <w:hideMark/>
          </w:tcPr>
          <w:p w14:paraId="2E45D7BF" w14:textId="77777777" w:rsidR="009B0F3A" w:rsidRPr="003E71F1" w:rsidRDefault="009B0F3A" w:rsidP="00BD6E41">
            <w:pPr>
              <w:rPr>
                <w:rFonts w:ascii="Calibri" w:hAnsi="Calibri"/>
                <w:color w:val="000000"/>
                <w:sz w:val="22"/>
              </w:rPr>
            </w:pPr>
            <w:r w:rsidRPr="003E71F1">
              <w:rPr>
                <w:rFonts w:ascii="Calibri" w:hAnsi="Calibri"/>
                <w:color w:val="000000"/>
                <w:sz w:val="22"/>
              </w:rPr>
              <w:t>-</w:t>
            </w:r>
          </w:p>
        </w:tc>
        <w:tc>
          <w:tcPr>
            <w:tcW w:w="3260" w:type="dxa"/>
            <w:tcBorders>
              <w:top w:val="nil"/>
              <w:left w:val="nil"/>
              <w:bottom w:val="nil"/>
              <w:right w:val="nil"/>
            </w:tcBorders>
            <w:shd w:val="clear" w:color="D9D9D9" w:fill="D9D9D9"/>
            <w:noWrap/>
            <w:vAlign w:val="bottom"/>
            <w:hideMark/>
          </w:tcPr>
          <w:p w14:paraId="48729580" w14:textId="77777777" w:rsidR="009B0F3A" w:rsidRPr="003E71F1" w:rsidRDefault="009B0F3A" w:rsidP="00BD6E41">
            <w:pPr>
              <w:rPr>
                <w:rFonts w:ascii="Calibri" w:hAnsi="Calibri"/>
                <w:color w:val="000000"/>
                <w:sz w:val="22"/>
              </w:rPr>
            </w:pPr>
            <w:r w:rsidRPr="003E71F1">
              <w:rPr>
                <w:rFonts w:ascii="Calibri" w:hAnsi="Calibri"/>
                <w:color w:val="000000"/>
                <w:sz w:val="22"/>
              </w:rPr>
              <w:t>-</w:t>
            </w:r>
          </w:p>
        </w:tc>
        <w:tc>
          <w:tcPr>
            <w:tcW w:w="1701" w:type="dxa"/>
            <w:tcBorders>
              <w:top w:val="nil"/>
              <w:left w:val="nil"/>
              <w:bottom w:val="nil"/>
              <w:right w:val="nil"/>
            </w:tcBorders>
            <w:shd w:val="clear" w:color="D9D9D9" w:fill="D9D9D9"/>
            <w:noWrap/>
            <w:vAlign w:val="bottom"/>
            <w:hideMark/>
          </w:tcPr>
          <w:p w14:paraId="6EDE248B" w14:textId="77777777" w:rsidR="009B0F3A" w:rsidRPr="003E71F1" w:rsidRDefault="009B0F3A" w:rsidP="00BD6E41">
            <w:pPr>
              <w:rPr>
                <w:rFonts w:ascii="Calibri" w:hAnsi="Calibri"/>
                <w:color w:val="000000"/>
                <w:sz w:val="22"/>
              </w:rPr>
            </w:pPr>
            <w:r w:rsidRPr="003E71F1">
              <w:rPr>
                <w:rFonts w:ascii="Calibri" w:hAnsi="Calibri"/>
                <w:color w:val="000000"/>
                <w:sz w:val="22"/>
              </w:rPr>
              <w:t>RPE/Choroid</w:t>
            </w:r>
          </w:p>
        </w:tc>
      </w:tr>
      <w:tr w:rsidR="009B0F3A" w:rsidRPr="003E71F1" w14:paraId="7F4D6793" w14:textId="77777777" w:rsidTr="00BD6E41">
        <w:trPr>
          <w:trHeight w:val="320"/>
        </w:trPr>
        <w:tc>
          <w:tcPr>
            <w:tcW w:w="993" w:type="dxa"/>
            <w:tcBorders>
              <w:top w:val="nil"/>
              <w:left w:val="nil"/>
              <w:bottom w:val="nil"/>
              <w:right w:val="nil"/>
            </w:tcBorders>
            <w:shd w:val="clear" w:color="auto" w:fill="auto"/>
            <w:noWrap/>
            <w:vAlign w:val="bottom"/>
            <w:hideMark/>
          </w:tcPr>
          <w:p w14:paraId="6016C454" w14:textId="77777777" w:rsidR="009B0F3A" w:rsidRPr="003E71F1" w:rsidRDefault="009B0F3A" w:rsidP="00BD6E41">
            <w:pPr>
              <w:rPr>
                <w:rFonts w:ascii="Calibri" w:hAnsi="Calibri"/>
                <w:color w:val="000000"/>
                <w:sz w:val="22"/>
              </w:rPr>
            </w:pPr>
            <w:r w:rsidRPr="003E71F1">
              <w:rPr>
                <w:rFonts w:ascii="Calibri" w:hAnsi="Calibri"/>
                <w:color w:val="000000"/>
                <w:sz w:val="22"/>
              </w:rPr>
              <w:t>cg22508626</w:t>
            </w:r>
          </w:p>
        </w:tc>
        <w:tc>
          <w:tcPr>
            <w:tcW w:w="1134" w:type="dxa"/>
            <w:tcBorders>
              <w:top w:val="nil"/>
              <w:left w:val="nil"/>
              <w:bottom w:val="nil"/>
              <w:right w:val="nil"/>
            </w:tcBorders>
            <w:shd w:val="clear" w:color="auto" w:fill="auto"/>
            <w:noWrap/>
            <w:vAlign w:val="bottom"/>
            <w:hideMark/>
          </w:tcPr>
          <w:p w14:paraId="6476B510" w14:textId="77777777" w:rsidR="009B0F3A" w:rsidRPr="003E71F1" w:rsidRDefault="009B0F3A" w:rsidP="00BD6E41">
            <w:pPr>
              <w:rPr>
                <w:rFonts w:ascii="Calibri" w:hAnsi="Calibri"/>
                <w:i/>
                <w:iCs/>
                <w:color w:val="000000"/>
                <w:sz w:val="22"/>
              </w:rPr>
            </w:pPr>
            <w:r w:rsidRPr="003E71F1">
              <w:rPr>
                <w:rFonts w:ascii="Calibri" w:hAnsi="Calibri"/>
                <w:i/>
                <w:iCs/>
                <w:color w:val="000000"/>
                <w:sz w:val="22"/>
              </w:rPr>
              <w:t>GTF2H4</w:t>
            </w:r>
          </w:p>
        </w:tc>
        <w:tc>
          <w:tcPr>
            <w:tcW w:w="2246" w:type="dxa"/>
            <w:tcBorders>
              <w:top w:val="nil"/>
              <w:left w:val="nil"/>
              <w:bottom w:val="nil"/>
              <w:right w:val="nil"/>
            </w:tcBorders>
            <w:shd w:val="clear" w:color="auto" w:fill="auto"/>
            <w:noWrap/>
            <w:vAlign w:val="bottom"/>
            <w:hideMark/>
          </w:tcPr>
          <w:p w14:paraId="390D0BE4" w14:textId="77777777" w:rsidR="009B0F3A" w:rsidRPr="003E71F1" w:rsidRDefault="009B0F3A" w:rsidP="00BD6E41">
            <w:pPr>
              <w:rPr>
                <w:rFonts w:ascii="Calibri" w:hAnsi="Calibri"/>
                <w:color w:val="000000"/>
                <w:sz w:val="22"/>
              </w:rPr>
            </w:pPr>
            <w:r w:rsidRPr="003E71F1">
              <w:rPr>
                <w:rFonts w:ascii="Calibri" w:hAnsi="Calibri"/>
                <w:color w:val="000000"/>
                <w:sz w:val="22"/>
              </w:rPr>
              <w:t>6:30879905</w:t>
            </w:r>
          </w:p>
        </w:tc>
        <w:tc>
          <w:tcPr>
            <w:tcW w:w="2174" w:type="dxa"/>
            <w:tcBorders>
              <w:top w:val="nil"/>
              <w:left w:val="nil"/>
              <w:bottom w:val="nil"/>
              <w:right w:val="nil"/>
            </w:tcBorders>
            <w:shd w:val="clear" w:color="auto" w:fill="auto"/>
            <w:noWrap/>
            <w:vAlign w:val="bottom"/>
            <w:hideMark/>
          </w:tcPr>
          <w:p w14:paraId="448E04F1" w14:textId="77777777" w:rsidR="009B0F3A" w:rsidRPr="003E71F1" w:rsidRDefault="009B0F3A" w:rsidP="00BD6E41">
            <w:pPr>
              <w:rPr>
                <w:rFonts w:ascii="Calibri" w:hAnsi="Calibri"/>
                <w:color w:val="000000"/>
                <w:sz w:val="22"/>
              </w:rPr>
            </w:pPr>
            <w:r w:rsidRPr="003E71F1">
              <w:rPr>
                <w:rFonts w:ascii="Calibri" w:hAnsi="Calibri"/>
                <w:color w:val="000000"/>
                <w:sz w:val="22"/>
              </w:rPr>
              <w:t>6:30912128</w:t>
            </w:r>
          </w:p>
        </w:tc>
        <w:tc>
          <w:tcPr>
            <w:tcW w:w="2079" w:type="dxa"/>
            <w:tcBorders>
              <w:top w:val="nil"/>
              <w:left w:val="nil"/>
              <w:bottom w:val="nil"/>
              <w:right w:val="nil"/>
            </w:tcBorders>
            <w:shd w:val="clear" w:color="auto" w:fill="auto"/>
            <w:noWrap/>
            <w:vAlign w:val="bottom"/>
            <w:hideMark/>
          </w:tcPr>
          <w:p w14:paraId="17606699" w14:textId="77777777" w:rsidR="009B0F3A" w:rsidRPr="003E71F1" w:rsidRDefault="009B0F3A" w:rsidP="00BD6E41">
            <w:pPr>
              <w:rPr>
                <w:rFonts w:ascii="Calibri" w:hAnsi="Calibri"/>
                <w:color w:val="000000"/>
                <w:sz w:val="22"/>
              </w:rPr>
            </w:pPr>
            <w:r w:rsidRPr="003E71F1">
              <w:rPr>
                <w:rFonts w:ascii="Calibri" w:hAnsi="Calibri"/>
                <w:color w:val="000000"/>
                <w:sz w:val="22"/>
              </w:rPr>
              <w:t>6:30907816-30908332</w:t>
            </w:r>
          </w:p>
        </w:tc>
        <w:tc>
          <w:tcPr>
            <w:tcW w:w="3260" w:type="dxa"/>
            <w:tcBorders>
              <w:top w:val="nil"/>
              <w:left w:val="nil"/>
              <w:bottom w:val="nil"/>
              <w:right w:val="nil"/>
            </w:tcBorders>
            <w:shd w:val="clear" w:color="auto" w:fill="auto"/>
            <w:noWrap/>
            <w:vAlign w:val="bottom"/>
            <w:hideMark/>
          </w:tcPr>
          <w:p w14:paraId="684CB546" w14:textId="77777777" w:rsidR="009B0F3A" w:rsidRPr="003E71F1" w:rsidRDefault="009B0F3A" w:rsidP="00BD6E41">
            <w:pPr>
              <w:rPr>
                <w:rFonts w:ascii="Calibri" w:hAnsi="Calibri"/>
                <w:color w:val="000000"/>
                <w:sz w:val="22"/>
              </w:rPr>
            </w:pPr>
            <w:r w:rsidRPr="003E71F1">
              <w:rPr>
                <w:rFonts w:ascii="Calibri" w:hAnsi="Calibri"/>
                <w:color w:val="000000"/>
                <w:sz w:val="22"/>
              </w:rPr>
              <w:t>Downstream: 3796</w:t>
            </w:r>
          </w:p>
        </w:tc>
        <w:tc>
          <w:tcPr>
            <w:tcW w:w="1701" w:type="dxa"/>
            <w:tcBorders>
              <w:top w:val="nil"/>
              <w:left w:val="nil"/>
              <w:bottom w:val="nil"/>
              <w:right w:val="nil"/>
            </w:tcBorders>
            <w:shd w:val="clear" w:color="auto" w:fill="auto"/>
            <w:noWrap/>
            <w:vAlign w:val="bottom"/>
            <w:hideMark/>
          </w:tcPr>
          <w:p w14:paraId="61D33963" w14:textId="77777777" w:rsidR="009B0F3A" w:rsidRPr="003E71F1" w:rsidRDefault="009B0F3A" w:rsidP="00BD6E41">
            <w:pPr>
              <w:rPr>
                <w:rFonts w:ascii="Calibri" w:hAnsi="Calibri"/>
                <w:color w:val="000000"/>
                <w:sz w:val="22"/>
              </w:rPr>
            </w:pPr>
            <w:r w:rsidRPr="003E71F1">
              <w:rPr>
                <w:rFonts w:ascii="Calibri" w:hAnsi="Calibri"/>
                <w:color w:val="000000"/>
                <w:sz w:val="22"/>
              </w:rPr>
              <w:t>RPE/Choroid</w:t>
            </w:r>
          </w:p>
        </w:tc>
      </w:tr>
      <w:tr w:rsidR="009B0F3A" w:rsidRPr="003E71F1" w14:paraId="30FA39ED" w14:textId="77777777" w:rsidTr="00BD6E41">
        <w:trPr>
          <w:trHeight w:val="320"/>
        </w:trPr>
        <w:tc>
          <w:tcPr>
            <w:tcW w:w="993" w:type="dxa"/>
            <w:tcBorders>
              <w:top w:val="nil"/>
              <w:left w:val="nil"/>
              <w:bottom w:val="nil"/>
              <w:right w:val="nil"/>
            </w:tcBorders>
            <w:shd w:val="clear" w:color="D9D9D9" w:fill="D9D9D9"/>
            <w:noWrap/>
            <w:vAlign w:val="bottom"/>
            <w:hideMark/>
          </w:tcPr>
          <w:p w14:paraId="578B5FB9" w14:textId="77777777" w:rsidR="009B0F3A" w:rsidRPr="003E71F1" w:rsidRDefault="009B0F3A" w:rsidP="00BD6E41">
            <w:pPr>
              <w:rPr>
                <w:rFonts w:ascii="Calibri" w:hAnsi="Calibri"/>
                <w:color w:val="000000"/>
                <w:sz w:val="22"/>
              </w:rPr>
            </w:pPr>
            <w:r w:rsidRPr="003E71F1">
              <w:rPr>
                <w:rFonts w:ascii="Calibri" w:hAnsi="Calibri"/>
                <w:color w:val="000000"/>
                <w:sz w:val="22"/>
              </w:rPr>
              <w:t>cg01560972</w:t>
            </w:r>
          </w:p>
        </w:tc>
        <w:tc>
          <w:tcPr>
            <w:tcW w:w="1134" w:type="dxa"/>
            <w:tcBorders>
              <w:top w:val="nil"/>
              <w:left w:val="nil"/>
              <w:bottom w:val="nil"/>
              <w:right w:val="nil"/>
            </w:tcBorders>
            <w:shd w:val="clear" w:color="D9D9D9" w:fill="D9D9D9"/>
            <w:noWrap/>
            <w:vAlign w:val="bottom"/>
            <w:hideMark/>
          </w:tcPr>
          <w:p w14:paraId="18E416A6" w14:textId="77777777" w:rsidR="009B0F3A" w:rsidRPr="003E71F1" w:rsidRDefault="009B0F3A" w:rsidP="00BD6E41">
            <w:pPr>
              <w:rPr>
                <w:rFonts w:ascii="Calibri" w:hAnsi="Calibri"/>
                <w:i/>
                <w:iCs/>
                <w:color w:val="000000"/>
                <w:sz w:val="22"/>
              </w:rPr>
            </w:pPr>
            <w:r w:rsidRPr="003E71F1">
              <w:rPr>
                <w:rFonts w:ascii="Calibri" w:hAnsi="Calibri"/>
                <w:i/>
                <w:iCs/>
                <w:color w:val="000000"/>
                <w:sz w:val="22"/>
              </w:rPr>
              <w:t>RIC3</w:t>
            </w:r>
          </w:p>
        </w:tc>
        <w:tc>
          <w:tcPr>
            <w:tcW w:w="2246" w:type="dxa"/>
            <w:tcBorders>
              <w:top w:val="nil"/>
              <w:left w:val="nil"/>
              <w:bottom w:val="nil"/>
              <w:right w:val="nil"/>
            </w:tcBorders>
            <w:shd w:val="clear" w:color="D9D9D9" w:fill="D9D9D9"/>
            <w:noWrap/>
            <w:vAlign w:val="bottom"/>
            <w:hideMark/>
          </w:tcPr>
          <w:p w14:paraId="01459B00" w14:textId="77777777" w:rsidR="009B0F3A" w:rsidRPr="003E71F1" w:rsidRDefault="009B0F3A" w:rsidP="00BD6E41">
            <w:pPr>
              <w:rPr>
                <w:rFonts w:ascii="Calibri" w:hAnsi="Calibri"/>
                <w:color w:val="000000"/>
                <w:sz w:val="22"/>
              </w:rPr>
            </w:pPr>
            <w:r w:rsidRPr="003E71F1">
              <w:rPr>
                <w:rFonts w:ascii="Calibri" w:hAnsi="Calibri"/>
                <w:color w:val="000000"/>
                <w:sz w:val="22"/>
              </w:rPr>
              <w:t>11:8190837</w:t>
            </w:r>
          </w:p>
        </w:tc>
        <w:tc>
          <w:tcPr>
            <w:tcW w:w="2174" w:type="dxa"/>
            <w:tcBorders>
              <w:top w:val="nil"/>
              <w:left w:val="nil"/>
              <w:bottom w:val="nil"/>
              <w:right w:val="nil"/>
            </w:tcBorders>
            <w:shd w:val="clear" w:color="D9D9D9" w:fill="D9D9D9"/>
            <w:noWrap/>
            <w:vAlign w:val="bottom"/>
            <w:hideMark/>
          </w:tcPr>
          <w:p w14:paraId="6658076B" w14:textId="77777777" w:rsidR="009B0F3A" w:rsidRPr="003E71F1" w:rsidRDefault="009B0F3A" w:rsidP="00BD6E41">
            <w:pPr>
              <w:rPr>
                <w:rFonts w:ascii="Calibri" w:hAnsi="Calibri"/>
                <w:color w:val="000000"/>
                <w:sz w:val="22"/>
              </w:rPr>
            </w:pPr>
            <w:r w:rsidRPr="003E71F1">
              <w:rPr>
                <w:rFonts w:ascii="Calibri" w:hAnsi="Calibri"/>
                <w:color w:val="000000"/>
                <w:sz w:val="22"/>
              </w:rPr>
              <w:t>11:8169290</w:t>
            </w:r>
          </w:p>
        </w:tc>
        <w:tc>
          <w:tcPr>
            <w:tcW w:w="2079" w:type="dxa"/>
            <w:tcBorders>
              <w:top w:val="nil"/>
              <w:left w:val="nil"/>
              <w:bottom w:val="nil"/>
              <w:right w:val="nil"/>
            </w:tcBorders>
            <w:shd w:val="clear" w:color="D9D9D9" w:fill="D9D9D9"/>
            <w:noWrap/>
            <w:vAlign w:val="bottom"/>
            <w:hideMark/>
          </w:tcPr>
          <w:p w14:paraId="5A218B75" w14:textId="77777777" w:rsidR="009B0F3A" w:rsidRPr="003E71F1" w:rsidRDefault="009B0F3A" w:rsidP="00BD6E41">
            <w:pPr>
              <w:rPr>
                <w:rFonts w:ascii="Calibri" w:hAnsi="Calibri"/>
                <w:color w:val="000000"/>
                <w:sz w:val="22"/>
              </w:rPr>
            </w:pPr>
            <w:r w:rsidRPr="003E71F1">
              <w:rPr>
                <w:rFonts w:ascii="Calibri" w:hAnsi="Calibri"/>
                <w:color w:val="000000"/>
                <w:sz w:val="22"/>
              </w:rPr>
              <w:t>-</w:t>
            </w:r>
          </w:p>
        </w:tc>
        <w:tc>
          <w:tcPr>
            <w:tcW w:w="3260" w:type="dxa"/>
            <w:tcBorders>
              <w:top w:val="nil"/>
              <w:left w:val="nil"/>
              <w:bottom w:val="nil"/>
              <w:right w:val="nil"/>
            </w:tcBorders>
            <w:shd w:val="clear" w:color="D9D9D9" w:fill="D9D9D9"/>
            <w:noWrap/>
            <w:vAlign w:val="bottom"/>
            <w:hideMark/>
          </w:tcPr>
          <w:p w14:paraId="53EFE8E9" w14:textId="77777777" w:rsidR="009B0F3A" w:rsidRPr="003E71F1" w:rsidRDefault="009B0F3A" w:rsidP="00BD6E41">
            <w:pPr>
              <w:rPr>
                <w:rFonts w:ascii="Calibri" w:hAnsi="Calibri"/>
                <w:color w:val="000000"/>
                <w:sz w:val="22"/>
              </w:rPr>
            </w:pPr>
            <w:r w:rsidRPr="003E71F1">
              <w:rPr>
                <w:rFonts w:ascii="Calibri" w:hAnsi="Calibri"/>
                <w:color w:val="000000"/>
                <w:sz w:val="22"/>
              </w:rPr>
              <w:t>-</w:t>
            </w:r>
          </w:p>
        </w:tc>
        <w:tc>
          <w:tcPr>
            <w:tcW w:w="1701" w:type="dxa"/>
            <w:tcBorders>
              <w:top w:val="nil"/>
              <w:left w:val="nil"/>
              <w:bottom w:val="nil"/>
              <w:right w:val="nil"/>
            </w:tcBorders>
            <w:shd w:val="clear" w:color="D9D9D9" w:fill="D9D9D9"/>
            <w:noWrap/>
            <w:vAlign w:val="bottom"/>
            <w:hideMark/>
          </w:tcPr>
          <w:p w14:paraId="35C71194" w14:textId="77777777" w:rsidR="009B0F3A" w:rsidRPr="003E71F1" w:rsidRDefault="009B0F3A" w:rsidP="00BD6E41">
            <w:pPr>
              <w:rPr>
                <w:rFonts w:ascii="Calibri" w:hAnsi="Calibri"/>
                <w:color w:val="000000"/>
                <w:sz w:val="22"/>
              </w:rPr>
            </w:pPr>
            <w:r w:rsidRPr="003E71F1">
              <w:rPr>
                <w:rFonts w:ascii="Calibri" w:hAnsi="Calibri"/>
                <w:color w:val="000000"/>
                <w:sz w:val="22"/>
              </w:rPr>
              <w:t>RPE/Choroid</w:t>
            </w:r>
          </w:p>
        </w:tc>
      </w:tr>
      <w:tr w:rsidR="009B0F3A" w:rsidRPr="003E71F1" w14:paraId="286F5D8D" w14:textId="77777777" w:rsidTr="00BD6E41">
        <w:trPr>
          <w:trHeight w:val="320"/>
        </w:trPr>
        <w:tc>
          <w:tcPr>
            <w:tcW w:w="993" w:type="dxa"/>
            <w:tcBorders>
              <w:top w:val="nil"/>
              <w:left w:val="nil"/>
              <w:bottom w:val="nil"/>
              <w:right w:val="nil"/>
            </w:tcBorders>
            <w:shd w:val="clear" w:color="auto" w:fill="auto"/>
            <w:noWrap/>
            <w:vAlign w:val="bottom"/>
            <w:hideMark/>
          </w:tcPr>
          <w:p w14:paraId="0A8D06CD" w14:textId="77777777" w:rsidR="009B0F3A" w:rsidRPr="003E71F1" w:rsidRDefault="009B0F3A" w:rsidP="00BD6E41">
            <w:pPr>
              <w:rPr>
                <w:rFonts w:ascii="Calibri" w:hAnsi="Calibri"/>
                <w:color w:val="000000"/>
                <w:sz w:val="22"/>
              </w:rPr>
            </w:pPr>
            <w:r w:rsidRPr="003E71F1">
              <w:rPr>
                <w:rFonts w:ascii="Calibri" w:hAnsi="Calibri"/>
                <w:color w:val="000000"/>
                <w:sz w:val="22"/>
              </w:rPr>
              <w:t>cg26962595</w:t>
            </w:r>
          </w:p>
        </w:tc>
        <w:tc>
          <w:tcPr>
            <w:tcW w:w="1134" w:type="dxa"/>
            <w:tcBorders>
              <w:top w:val="nil"/>
              <w:left w:val="nil"/>
              <w:bottom w:val="nil"/>
              <w:right w:val="nil"/>
            </w:tcBorders>
            <w:shd w:val="clear" w:color="auto" w:fill="auto"/>
            <w:noWrap/>
            <w:vAlign w:val="bottom"/>
            <w:hideMark/>
          </w:tcPr>
          <w:p w14:paraId="5F4AA7CF" w14:textId="77777777" w:rsidR="009B0F3A" w:rsidRPr="003E71F1" w:rsidRDefault="009B0F3A" w:rsidP="00BD6E41">
            <w:pPr>
              <w:rPr>
                <w:rFonts w:ascii="Calibri" w:hAnsi="Calibri"/>
                <w:i/>
                <w:iCs/>
                <w:color w:val="000000"/>
                <w:sz w:val="22"/>
              </w:rPr>
            </w:pPr>
            <w:r w:rsidRPr="003E71F1">
              <w:rPr>
                <w:rFonts w:ascii="Calibri" w:hAnsi="Calibri"/>
                <w:i/>
                <w:iCs/>
                <w:color w:val="000000"/>
                <w:sz w:val="22"/>
              </w:rPr>
              <w:t>STARD10</w:t>
            </w:r>
          </w:p>
        </w:tc>
        <w:tc>
          <w:tcPr>
            <w:tcW w:w="2246" w:type="dxa"/>
            <w:tcBorders>
              <w:top w:val="nil"/>
              <w:left w:val="nil"/>
              <w:bottom w:val="nil"/>
              <w:right w:val="nil"/>
            </w:tcBorders>
            <w:shd w:val="clear" w:color="auto" w:fill="auto"/>
            <w:noWrap/>
            <w:vAlign w:val="bottom"/>
            <w:hideMark/>
          </w:tcPr>
          <w:p w14:paraId="4E149906" w14:textId="77777777" w:rsidR="009B0F3A" w:rsidRPr="003E71F1" w:rsidRDefault="009B0F3A" w:rsidP="00BD6E41">
            <w:pPr>
              <w:rPr>
                <w:rFonts w:ascii="Calibri" w:hAnsi="Calibri"/>
                <w:color w:val="000000"/>
                <w:sz w:val="22"/>
              </w:rPr>
            </w:pPr>
            <w:r w:rsidRPr="003E71F1">
              <w:rPr>
                <w:rFonts w:ascii="Calibri" w:hAnsi="Calibri"/>
                <w:color w:val="000000"/>
                <w:sz w:val="22"/>
              </w:rPr>
              <w:t>11:72504889</w:t>
            </w:r>
          </w:p>
        </w:tc>
        <w:tc>
          <w:tcPr>
            <w:tcW w:w="2174" w:type="dxa"/>
            <w:tcBorders>
              <w:top w:val="nil"/>
              <w:left w:val="nil"/>
              <w:bottom w:val="nil"/>
              <w:right w:val="nil"/>
            </w:tcBorders>
            <w:shd w:val="clear" w:color="auto" w:fill="auto"/>
            <w:noWrap/>
            <w:vAlign w:val="bottom"/>
            <w:hideMark/>
          </w:tcPr>
          <w:p w14:paraId="073F5971" w14:textId="77777777" w:rsidR="009B0F3A" w:rsidRPr="003E71F1" w:rsidRDefault="009B0F3A" w:rsidP="00BD6E41">
            <w:pPr>
              <w:rPr>
                <w:rFonts w:ascii="Calibri" w:hAnsi="Calibri"/>
                <w:color w:val="000000"/>
                <w:sz w:val="22"/>
              </w:rPr>
            </w:pPr>
            <w:r w:rsidRPr="003E71F1">
              <w:rPr>
                <w:rFonts w:ascii="Calibri" w:hAnsi="Calibri"/>
                <w:color w:val="000000"/>
                <w:sz w:val="22"/>
              </w:rPr>
              <w:t>11:72793844</w:t>
            </w:r>
          </w:p>
        </w:tc>
        <w:tc>
          <w:tcPr>
            <w:tcW w:w="2079" w:type="dxa"/>
            <w:tcBorders>
              <w:top w:val="nil"/>
              <w:left w:val="nil"/>
              <w:bottom w:val="nil"/>
              <w:right w:val="nil"/>
            </w:tcBorders>
            <w:shd w:val="clear" w:color="auto" w:fill="auto"/>
            <w:noWrap/>
            <w:vAlign w:val="bottom"/>
            <w:hideMark/>
          </w:tcPr>
          <w:p w14:paraId="24570ADC" w14:textId="77777777" w:rsidR="009B0F3A" w:rsidRPr="003E71F1" w:rsidRDefault="009B0F3A" w:rsidP="00BD6E41">
            <w:pPr>
              <w:rPr>
                <w:rFonts w:ascii="Calibri" w:hAnsi="Calibri"/>
                <w:color w:val="000000"/>
                <w:sz w:val="22"/>
              </w:rPr>
            </w:pPr>
            <w:r w:rsidRPr="003E71F1">
              <w:rPr>
                <w:rFonts w:ascii="Calibri" w:hAnsi="Calibri"/>
                <w:color w:val="000000"/>
                <w:sz w:val="22"/>
              </w:rPr>
              <w:t>11:72793913-72794349</w:t>
            </w:r>
          </w:p>
        </w:tc>
        <w:tc>
          <w:tcPr>
            <w:tcW w:w="3260" w:type="dxa"/>
            <w:tcBorders>
              <w:top w:val="nil"/>
              <w:left w:val="nil"/>
              <w:bottom w:val="nil"/>
              <w:right w:val="nil"/>
            </w:tcBorders>
            <w:shd w:val="clear" w:color="auto" w:fill="auto"/>
            <w:noWrap/>
            <w:vAlign w:val="bottom"/>
            <w:hideMark/>
          </w:tcPr>
          <w:p w14:paraId="3A486659" w14:textId="77777777" w:rsidR="009B0F3A" w:rsidRPr="003E71F1" w:rsidRDefault="009B0F3A" w:rsidP="00BD6E41">
            <w:pPr>
              <w:rPr>
                <w:rFonts w:ascii="Calibri" w:hAnsi="Calibri"/>
                <w:color w:val="000000"/>
                <w:sz w:val="22"/>
              </w:rPr>
            </w:pPr>
            <w:r w:rsidRPr="003E71F1">
              <w:rPr>
                <w:rFonts w:ascii="Calibri" w:hAnsi="Calibri"/>
                <w:color w:val="000000"/>
                <w:sz w:val="22"/>
              </w:rPr>
              <w:t>Downstream: 69</w:t>
            </w:r>
          </w:p>
        </w:tc>
        <w:tc>
          <w:tcPr>
            <w:tcW w:w="1701" w:type="dxa"/>
            <w:tcBorders>
              <w:top w:val="nil"/>
              <w:left w:val="nil"/>
              <w:bottom w:val="nil"/>
              <w:right w:val="nil"/>
            </w:tcBorders>
            <w:shd w:val="clear" w:color="auto" w:fill="auto"/>
            <w:noWrap/>
            <w:vAlign w:val="bottom"/>
            <w:hideMark/>
          </w:tcPr>
          <w:p w14:paraId="068B48AA" w14:textId="77777777" w:rsidR="009B0F3A" w:rsidRPr="003E71F1" w:rsidRDefault="009B0F3A" w:rsidP="00BD6E41">
            <w:pPr>
              <w:rPr>
                <w:rFonts w:ascii="Calibri" w:hAnsi="Calibri"/>
                <w:color w:val="000000"/>
                <w:sz w:val="22"/>
              </w:rPr>
            </w:pPr>
            <w:r w:rsidRPr="003E71F1">
              <w:rPr>
                <w:rFonts w:ascii="Calibri" w:hAnsi="Calibri"/>
                <w:color w:val="000000"/>
                <w:sz w:val="22"/>
              </w:rPr>
              <w:t>RPE/Choroid</w:t>
            </w:r>
          </w:p>
        </w:tc>
      </w:tr>
      <w:tr w:rsidR="009B0F3A" w:rsidRPr="003E71F1" w14:paraId="421DA2B8" w14:textId="77777777" w:rsidTr="00BD6E41">
        <w:trPr>
          <w:trHeight w:val="320"/>
        </w:trPr>
        <w:tc>
          <w:tcPr>
            <w:tcW w:w="993" w:type="dxa"/>
            <w:tcBorders>
              <w:top w:val="nil"/>
              <w:left w:val="nil"/>
              <w:bottom w:val="nil"/>
              <w:right w:val="nil"/>
            </w:tcBorders>
            <w:shd w:val="clear" w:color="D9D9D9" w:fill="D9D9D9"/>
            <w:noWrap/>
            <w:vAlign w:val="bottom"/>
            <w:hideMark/>
          </w:tcPr>
          <w:p w14:paraId="5364C21D" w14:textId="77777777" w:rsidR="009B0F3A" w:rsidRPr="003E71F1" w:rsidRDefault="009B0F3A" w:rsidP="00BD6E41">
            <w:pPr>
              <w:rPr>
                <w:rFonts w:ascii="Calibri" w:hAnsi="Calibri"/>
                <w:color w:val="000000"/>
                <w:sz w:val="22"/>
              </w:rPr>
            </w:pPr>
          </w:p>
        </w:tc>
        <w:tc>
          <w:tcPr>
            <w:tcW w:w="1134" w:type="dxa"/>
            <w:tcBorders>
              <w:top w:val="nil"/>
              <w:left w:val="nil"/>
              <w:bottom w:val="nil"/>
              <w:right w:val="nil"/>
            </w:tcBorders>
            <w:shd w:val="clear" w:color="D9D9D9" w:fill="D9D9D9"/>
            <w:noWrap/>
            <w:vAlign w:val="bottom"/>
            <w:hideMark/>
          </w:tcPr>
          <w:p w14:paraId="5B77AED8" w14:textId="77777777" w:rsidR="009B0F3A" w:rsidRPr="003E71F1" w:rsidRDefault="009B0F3A" w:rsidP="00BD6E41">
            <w:pPr>
              <w:rPr>
                <w:sz w:val="22"/>
                <w:szCs w:val="20"/>
              </w:rPr>
            </w:pPr>
          </w:p>
        </w:tc>
        <w:tc>
          <w:tcPr>
            <w:tcW w:w="2246" w:type="dxa"/>
            <w:tcBorders>
              <w:top w:val="nil"/>
              <w:left w:val="nil"/>
              <w:bottom w:val="nil"/>
              <w:right w:val="nil"/>
            </w:tcBorders>
            <w:shd w:val="clear" w:color="D9D9D9" w:fill="D9D9D9"/>
            <w:noWrap/>
            <w:vAlign w:val="bottom"/>
            <w:hideMark/>
          </w:tcPr>
          <w:p w14:paraId="197B8C48" w14:textId="77777777" w:rsidR="009B0F3A" w:rsidRPr="003E71F1" w:rsidRDefault="009B0F3A" w:rsidP="00BD6E41">
            <w:pPr>
              <w:rPr>
                <w:sz w:val="22"/>
                <w:szCs w:val="20"/>
              </w:rPr>
            </w:pPr>
          </w:p>
        </w:tc>
        <w:tc>
          <w:tcPr>
            <w:tcW w:w="2174" w:type="dxa"/>
            <w:tcBorders>
              <w:top w:val="nil"/>
              <w:left w:val="nil"/>
              <w:bottom w:val="nil"/>
              <w:right w:val="nil"/>
            </w:tcBorders>
            <w:shd w:val="clear" w:color="D9D9D9" w:fill="D9D9D9"/>
            <w:noWrap/>
            <w:vAlign w:val="bottom"/>
            <w:hideMark/>
          </w:tcPr>
          <w:p w14:paraId="33C16AA4" w14:textId="77777777" w:rsidR="009B0F3A" w:rsidRPr="003E71F1" w:rsidRDefault="009B0F3A" w:rsidP="00BD6E41">
            <w:pPr>
              <w:rPr>
                <w:sz w:val="22"/>
                <w:szCs w:val="20"/>
              </w:rPr>
            </w:pPr>
          </w:p>
        </w:tc>
        <w:tc>
          <w:tcPr>
            <w:tcW w:w="2079" w:type="dxa"/>
            <w:tcBorders>
              <w:top w:val="nil"/>
              <w:left w:val="nil"/>
              <w:bottom w:val="nil"/>
              <w:right w:val="nil"/>
            </w:tcBorders>
            <w:shd w:val="clear" w:color="D9D9D9" w:fill="D9D9D9"/>
            <w:noWrap/>
            <w:vAlign w:val="bottom"/>
            <w:hideMark/>
          </w:tcPr>
          <w:p w14:paraId="1E24F02B" w14:textId="77777777" w:rsidR="009B0F3A" w:rsidRPr="003E71F1" w:rsidRDefault="009B0F3A" w:rsidP="00BD6E41">
            <w:pPr>
              <w:rPr>
                <w:rFonts w:ascii="Calibri" w:hAnsi="Calibri"/>
                <w:color w:val="000000"/>
                <w:sz w:val="22"/>
              </w:rPr>
            </w:pPr>
            <w:r w:rsidRPr="003E71F1">
              <w:rPr>
                <w:rFonts w:ascii="Calibri" w:hAnsi="Calibri"/>
                <w:color w:val="000000"/>
                <w:sz w:val="22"/>
              </w:rPr>
              <w:t>11:72808427-72808904</w:t>
            </w:r>
          </w:p>
        </w:tc>
        <w:tc>
          <w:tcPr>
            <w:tcW w:w="3260" w:type="dxa"/>
            <w:tcBorders>
              <w:top w:val="nil"/>
              <w:left w:val="nil"/>
              <w:bottom w:val="nil"/>
              <w:right w:val="nil"/>
            </w:tcBorders>
            <w:shd w:val="clear" w:color="D9D9D9" w:fill="D9D9D9"/>
            <w:noWrap/>
            <w:vAlign w:val="bottom"/>
            <w:hideMark/>
          </w:tcPr>
          <w:p w14:paraId="0A1E6C41" w14:textId="77777777" w:rsidR="009B0F3A" w:rsidRPr="003E71F1" w:rsidRDefault="009B0F3A" w:rsidP="00BD6E41">
            <w:pPr>
              <w:rPr>
                <w:rFonts w:ascii="Calibri" w:hAnsi="Calibri"/>
                <w:color w:val="000000"/>
                <w:sz w:val="22"/>
              </w:rPr>
            </w:pPr>
            <w:r w:rsidRPr="003E71F1">
              <w:rPr>
                <w:rFonts w:ascii="Calibri" w:hAnsi="Calibri"/>
                <w:color w:val="000000"/>
                <w:sz w:val="22"/>
              </w:rPr>
              <w:t>Downstream: 14583</w:t>
            </w:r>
          </w:p>
        </w:tc>
        <w:tc>
          <w:tcPr>
            <w:tcW w:w="1701" w:type="dxa"/>
            <w:tcBorders>
              <w:top w:val="nil"/>
              <w:left w:val="nil"/>
              <w:bottom w:val="nil"/>
              <w:right w:val="nil"/>
            </w:tcBorders>
            <w:shd w:val="clear" w:color="D9D9D9" w:fill="D9D9D9"/>
            <w:noWrap/>
            <w:vAlign w:val="bottom"/>
            <w:hideMark/>
          </w:tcPr>
          <w:p w14:paraId="4C2BA9CB" w14:textId="77777777" w:rsidR="009B0F3A" w:rsidRPr="003E71F1" w:rsidRDefault="009B0F3A" w:rsidP="00BD6E41">
            <w:pPr>
              <w:rPr>
                <w:rFonts w:ascii="Calibri" w:hAnsi="Calibri"/>
                <w:color w:val="000000"/>
                <w:sz w:val="22"/>
              </w:rPr>
            </w:pPr>
            <w:r w:rsidRPr="003E71F1">
              <w:rPr>
                <w:rFonts w:ascii="Calibri" w:hAnsi="Calibri"/>
                <w:color w:val="000000"/>
                <w:sz w:val="22"/>
              </w:rPr>
              <w:t>RPE/Choroid</w:t>
            </w:r>
          </w:p>
        </w:tc>
      </w:tr>
      <w:tr w:rsidR="009B0F3A" w:rsidRPr="003E71F1" w14:paraId="72F3C5E0" w14:textId="77777777" w:rsidTr="00BD6E41">
        <w:trPr>
          <w:trHeight w:val="320"/>
        </w:trPr>
        <w:tc>
          <w:tcPr>
            <w:tcW w:w="993" w:type="dxa"/>
            <w:tcBorders>
              <w:top w:val="nil"/>
              <w:left w:val="nil"/>
              <w:bottom w:val="nil"/>
              <w:right w:val="nil"/>
            </w:tcBorders>
            <w:shd w:val="clear" w:color="auto" w:fill="auto"/>
            <w:noWrap/>
            <w:vAlign w:val="bottom"/>
            <w:hideMark/>
          </w:tcPr>
          <w:p w14:paraId="05F83BBF" w14:textId="77777777" w:rsidR="009B0F3A" w:rsidRPr="003E71F1" w:rsidRDefault="009B0F3A" w:rsidP="00BD6E41">
            <w:pPr>
              <w:rPr>
                <w:rFonts w:ascii="Calibri" w:hAnsi="Calibri"/>
                <w:color w:val="000000"/>
                <w:sz w:val="22"/>
              </w:rPr>
            </w:pPr>
            <w:r w:rsidRPr="003E71F1">
              <w:rPr>
                <w:rFonts w:ascii="Calibri" w:hAnsi="Calibri"/>
                <w:color w:val="000000"/>
                <w:sz w:val="22"/>
              </w:rPr>
              <w:t>cg11897517</w:t>
            </w:r>
          </w:p>
        </w:tc>
        <w:tc>
          <w:tcPr>
            <w:tcW w:w="1134" w:type="dxa"/>
            <w:tcBorders>
              <w:top w:val="nil"/>
              <w:left w:val="nil"/>
              <w:bottom w:val="nil"/>
              <w:right w:val="nil"/>
            </w:tcBorders>
            <w:shd w:val="clear" w:color="auto" w:fill="auto"/>
            <w:noWrap/>
            <w:vAlign w:val="bottom"/>
            <w:hideMark/>
          </w:tcPr>
          <w:p w14:paraId="1F18CC21" w14:textId="77777777" w:rsidR="009B0F3A" w:rsidRPr="003E71F1" w:rsidRDefault="009B0F3A" w:rsidP="00BD6E41">
            <w:pPr>
              <w:rPr>
                <w:rFonts w:ascii="Calibri" w:hAnsi="Calibri"/>
                <w:i/>
                <w:iCs/>
                <w:color w:val="000000"/>
                <w:sz w:val="22"/>
              </w:rPr>
            </w:pPr>
            <w:r w:rsidRPr="003E71F1">
              <w:rPr>
                <w:rFonts w:ascii="Calibri" w:hAnsi="Calibri"/>
                <w:i/>
                <w:iCs/>
                <w:color w:val="000000"/>
                <w:sz w:val="22"/>
              </w:rPr>
              <w:t>SMPD2</w:t>
            </w:r>
          </w:p>
        </w:tc>
        <w:tc>
          <w:tcPr>
            <w:tcW w:w="2246" w:type="dxa"/>
            <w:tcBorders>
              <w:top w:val="nil"/>
              <w:left w:val="nil"/>
              <w:bottom w:val="nil"/>
              <w:right w:val="nil"/>
            </w:tcBorders>
            <w:shd w:val="clear" w:color="auto" w:fill="auto"/>
            <w:noWrap/>
            <w:vAlign w:val="bottom"/>
            <w:hideMark/>
          </w:tcPr>
          <w:p w14:paraId="155BDB3E" w14:textId="77777777" w:rsidR="009B0F3A" w:rsidRPr="003E71F1" w:rsidRDefault="009B0F3A" w:rsidP="00BD6E41">
            <w:pPr>
              <w:rPr>
                <w:rFonts w:ascii="Calibri" w:hAnsi="Calibri"/>
                <w:color w:val="000000"/>
                <w:sz w:val="22"/>
              </w:rPr>
            </w:pPr>
            <w:r w:rsidRPr="003E71F1">
              <w:rPr>
                <w:rFonts w:ascii="Calibri" w:hAnsi="Calibri"/>
                <w:color w:val="000000"/>
                <w:sz w:val="22"/>
              </w:rPr>
              <w:t>6:109761938</w:t>
            </w:r>
          </w:p>
        </w:tc>
        <w:tc>
          <w:tcPr>
            <w:tcW w:w="2174" w:type="dxa"/>
            <w:tcBorders>
              <w:top w:val="nil"/>
              <w:left w:val="nil"/>
              <w:bottom w:val="nil"/>
              <w:right w:val="nil"/>
            </w:tcBorders>
            <w:shd w:val="clear" w:color="auto" w:fill="auto"/>
            <w:noWrap/>
            <w:vAlign w:val="bottom"/>
            <w:hideMark/>
          </w:tcPr>
          <w:p w14:paraId="7FF69769" w14:textId="77777777" w:rsidR="009B0F3A" w:rsidRPr="003E71F1" w:rsidRDefault="009B0F3A" w:rsidP="00BD6E41">
            <w:pPr>
              <w:rPr>
                <w:rFonts w:ascii="Calibri" w:hAnsi="Calibri"/>
                <w:color w:val="000000"/>
                <w:sz w:val="22"/>
              </w:rPr>
            </w:pPr>
            <w:r w:rsidRPr="003E71F1">
              <w:rPr>
                <w:rFonts w:ascii="Calibri" w:hAnsi="Calibri"/>
                <w:color w:val="000000"/>
                <w:sz w:val="22"/>
              </w:rPr>
              <w:t>6:109440735</w:t>
            </w:r>
          </w:p>
        </w:tc>
        <w:tc>
          <w:tcPr>
            <w:tcW w:w="2079" w:type="dxa"/>
            <w:tcBorders>
              <w:top w:val="nil"/>
              <w:left w:val="nil"/>
              <w:bottom w:val="nil"/>
              <w:right w:val="nil"/>
            </w:tcBorders>
            <w:shd w:val="clear" w:color="auto" w:fill="auto"/>
            <w:noWrap/>
            <w:vAlign w:val="bottom"/>
            <w:hideMark/>
          </w:tcPr>
          <w:p w14:paraId="321B98B2" w14:textId="77777777" w:rsidR="009B0F3A" w:rsidRPr="003E71F1" w:rsidRDefault="009B0F3A" w:rsidP="00BD6E41">
            <w:pPr>
              <w:rPr>
                <w:rFonts w:ascii="Calibri" w:hAnsi="Calibri"/>
                <w:color w:val="000000"/>
                <w:sz w:val="22"/>
              </w:rPr>
            </w:pPr>
            <w:r w:rsidRPr="003E71F1">
              <w:rPr>
                <w:rFonts w:ascii="Calibri" w:hAnsi="Calibri"/>
                <w:color w:val="000000"/>
                <w:sz w:val="22"/>
              </w:rPr>
              <w:t>-</w:t>
            </w:r>
          </w:p>
        </w:tc>
        <w:tc>
          <w:tcPr>
            <w:tcW w:w="3260" w:type="dxa"/>
            <w:tcBorders>
              <w:top w:val="nil"/>
              <w:left w:val="nil"/>
              <w:bottom w:val="nil"/>
              <w:right w:val="nil"/>
            </w:tcBorders>
            <w:shd w:val="clear" w:color="auto" w:fill="auto"/>
            <w:noWrap/>
            <w:vAlign w:val="bottom"/>
            <w:hideMark/>
          </w:tcPr>
          <w:p w14:paraId="67BDC0C0" w14:textId="77777777" w:rsidR="009B0F3A" w:rsidRPr="003E71F1" w:rsidRDefault="009B0F3A" w:rsidP="00BD6E41">
            <w:pPr>
              <w:rPr>
                <w:rFonts w:ascii="Calibri" w:hAnsi="Calibri"/>
                <w:color w:val="000000"/>
                <w:sz w:val="22"/>
              </w:rPr>
            </w:pPr>
            <w:r w:rsidRPr="003E71F1">
              <w:rPr>
                <w:rFonts w:ascii="Calibri" w:hAnsi="Calibri"/>
                <w:color w:val="000000"/>
                <w:sz w:val="22"/>
              </w:rPr>
              <w:t>-</w:t>
            </w:r>
          </w:p>
        </w:tc>
        <w:tc>
          <w:tcPr>
            <w:tcW w:w="1701" w:type="dxa"/>
            <w:tcBorders>
              <w:top w:val="nil"/>
              <w:left w:val="nil"/>
              <w:bottom w:val="nil"/>
              <w:right w:val="nil"/>
            </w:tcBorders>
            <w:shd w:val="clear" w:color="auto" w:fill="auto"/>
            <w:noWrap/>
            <w:vAlign w:val="bottom"/>
            <w:hideMark/>
          </w:tcPr>
          <w:p w14:paraId="759868A7" w14:textId="77777777" w:rsidR="009B0F3A" w:rsidRPr="003E71F1" w:rsidRDefault="009B0F3A" w:rsidP="00BD6E41">
            <w:pPr>
              <w:rPr>
                <w:rFonts w:ascii="Calibri" w:hAnsi="Calibri"/>
                <w:color w:val="000000"/>
                <w:sz w:val="22"/>
              </w:rPr>
            </w:pPr>
            <w:r w:rsidRPr="003E71F1">
              <w:rPr>
                <w:rFonts w:ascii="Calibri" w:hAnsi="Calibri"/>
                <w:color w:val="000000"/>
                <w:sz w:val="22"/>
              </w:rPr>
              <w:t>RPE/Choroid</w:t>
            </w:r>
          </w:p>
        </w:tc>
      </w:tr>
      <w:tr w:rsidR="009B0F3A" w:rsidRPr="003E71F1" w14:paraId="370BBC02" w14:textId="77777777" w:rsidTr="00BD6E41">
        <w:trPr>
          <w:trHeight w:val="320"/>
        </w:trPr>
        <w:tc>
          <w:tcPr>
            <w:tcW w:w="993" w:type="dxa"/>
            <w:tcBorders>
              <w:top w:val="nil"/>
              <w:left w:val="nil"/>
              <w:bottom w:val="nil"/>
              <w:right w:val="nil"/>
            </w:tcBorders>
            <w:shd w:val="clear" w:color="D9D9D9" w:fill="D9D9D9"/>
            <w:noWrap/>
            <w:vAlign w:val="bottom"/>
            <w:hideMark/>
          </w:tcPr>
          <w:p w14:paraId="0CFB2248" w14:textId="77777777" w:rsidR="009B0F3A" w:rsidRPr="003E71F1" w:rsidRDefault="009B0F3A" w:rsidP="00BD6E41">
            <w:pPr>
              <w:rPr>
                <w:rFonts w:ascii="Calibri" w:hAnsi="Calibri"/>
                <w:color w:val="000000"/>
                <w:sz w:val="22"/>
              </w:rPr>
            </w:pPr>
            <w:r w:rsidRPr="003E71F1">
              <w:rPr>
                <w:rFonts w:ascii="Calibri" w:hAnsi="Calibri"/>
                <w:color w:val="000000"/>
                <w:sz w:val="22"/>
              </w:rPr>
              <w:t>cg04838987</w:t>
            </w:r>
          </w:p>
        </w:tc>
        <w:tc>
          <w:tcPr>
            <w:tcW w:w="1134" w:type="dxa"/>
            <w:tcBorders>
              <w:top w:val="nil"/>
              <w:left w:val="nil"/>
              <w:bottom w:val="nil"/>
              <w:right w:val="nil"/>
            </w:tcBorders>
            <w:shd w:val="clear" w:color="D9D9D9" w:fill="D9D9D9"/>
            <w:noWrap/>
            <w:vAlign w:val="bottom"/>
            <w:hideMark/>
          </w:tcPr>
          <w:p w14:paraId="195EDA08" w14:textId="77777777" w:rsidR="009B0F3A" w:rsidRPr="003E71F1" w:rsidRDefault="009B0F3A" w:rsidP="00BD6E41">
            <w:pPr>
              <w:rPr>
                <w:rFonts w:ascii="Calibri" w:hAnsi="Calibri"/>
                <w:i/>
                <w:iCs/>
                <w:color w:val="000000"/>
                <w:sz w:val="22"/>
              </w:rPr>
            </w:pPr>
            <w:r w:rsidRPr="003E71F1">
              <w:rPr>
                <w:rFonts w:ascii="Calibri" w:hAnsi="Calibri"/>
                <w:i/>
                <w:iCs/>
                <w:color w:val="000000"/>
                <w:sz w:val="22"/>
              </w:rPr>
              <w:t>EDEM2</w:t>
            </w:r>
          </w:p>
        </w:tc>
        <w:tc>
          <w:tcPr>
            <w:tcW w:w="2246" w:type="dxa"/>
            <w:tcBorders>
              <w:top w:val="nil"/>
              <w:left w:val="nil"/>
              <w:bottom w:val="nil"/>
              <w:right w:val="nil"/>
            </w:tcBorders>
            <w:shd w:val="clear" w:color="D9D9D9" w:fill="D9D9D9"/>
            <w:noWrap/>
            <w:vAlign w:val="bottom"/>
            <w:hideMark/>
          </w:tcPr>
          <w:p w14:paraId="66DF2F62" w14:textId="77777777" w:rsidR="009B0F3A" w:rsidRPr="003E71F1" w:rsidRDefault="009B0F3A" w:rsidP="00BD6E41">
            <w:pPr>
              <w:rPr>
                <w:rFonts w:ascii="Calibri" w:hAnsi="Calibri"/>
                <w:color w:val="000000"/>
                <w:sz w:val="22"/>
              </w:rPr>
            </w:pPr>
            <w:r w:rsidRPr="003E71F1">
              <w:rPr>
                <w:rFonts w:ascii="Calibri" w:hAnsi="Calibri"/>
                <w:color w:val="000000"/>
                <w:sz w:val="22"/>
              </w:rPr>
              <w:t>20:33734406</w:t>
            </w:r>
          </w:p>
        </w:tc>
        <w:tc>
          <w:tcPr>
            <w:tcW w:w="2174" w:type="dxa"/>
            <w:tcBorders>
              <w:top w:val="nil"/>
              <w:left w:val="nil"/>
              <w:bottom w:val="nil"/>
              <w:right w:val="nil"/>
            </w:tcBorders>
            <w:shd w:val="clear" w:color="D9D9D9" w:fill="D9D9D9"/>
            <w:noWrap/>
            <w:vAlign w:val="bottom"/>
            <w:hideMark/>
          </w:tcPr>
          <w:p w14:paraId="1B29B193" w14:textId="77777777" w:rsidR="009B0F3A" w:rsidRPr="003E71F1" w:rsidRDefault="009B0F3A" w:rsidP="00BD6E41">
            <w:pPr>
              <w:rPr>
                <w:rFonts w:ascii="Calibri" w:hAnsi="Calibri"/>
                <w:color w:val="000000"/>
                <w:sz w:val="22"/>
              </w:rPr>
            </w:pPr>
            <w:r w:rsidRPr="003E71F1">
              <w:rPr>
                <w:rFonts w:ascii="Calibri" w:hAnsi="Calibri"/>
                <w:color w:val="000000"/>
                <w:sz w:val="22"/>
              </w:rPr>
              <w:t>20:35146603</w:t>
            </w:r>
          </w:p>
        </w:tc>
        <w:tc>
          <w:tcPr>
            <w:tcW w:w="2079" w:type="dxa"/>
            <w:tcBorders>
              <w:top w:val="nil"/>
              <w:left w:val="nil"/>
              <w:bottom w:val="nil"/>
              <w:right w:val="nil"/>
            </w:tcBorders>
            <w:shd w:val="clear" w:color="D9D9D9" w:fill="D9D9D9"/>
            <w:noWrap/>
            <w:vAlign w:val="bottom"/>
            <w:hideMark/>
          </w:tcPr>
          <w:p w14:paraId="298E0841" w14:textId="77777777" w:rsidR="009B0F3A" w:rsidRPr="003E71F1" w:rsidRDefault="009B0F3A" w:rsidP="00BD6E41">
            <w:pPr>
              <w:rPr>
                <w:rFonts w:ascii="Calibri" w:hAnsi="Calibri"/>
                <w:color w:val="000000"/>
                <w:sz w:val="22"/>
              </w:rPr>
            </w:pPr>
            <w:r w:rsidRPr="003E71F1">
              <w:rPr>
                <w:rFonts w:ascii="Calibri" w:hAnsi="Calibri"/>
                <w:color w:val="000000"/>
                <w:sz w:val="22"/>
              </w:rPr>
              <w:t>20:35147235-35147603</w:t>
            </w:r>
          </w:p>
        </w:tc>
        <w:tc>
          <w:tcPr>
            <w:tcW w:w="3260" w:type="dxa"/>
            <w:tcBorders>
              <w:top w:val="nil"/>
              <w:left w:val="nil"/>
              <w:bottom w:val="nil"/>
              <w:right w:val="nil"/>
            </w:tcBorders>
            <w:shd w:val="clear" w:color="D9D9D9" w:fill="D9D9D9"/>
            <w:noWrap/>
            <w:vAlign w:val="bottom"/>
            <w:hideMark/>
          </w:tcPr>
          <w:p w14:paraId="48DF73C3" w14:textId="77777777" w:rsidR="009B0F3A" w:rsidRPr="003E71F1" w:rsidRDefault="009B0F3A" w:rsidP="00BD6E41">
            <w:pPr>
              <w:rPr>
                <w:rFonts w:ascii="Calibri" w:hAnsi="Calibri"/>
                <w:color w:val="000000"/>
                <w:sz w:val="22"/>
              </w:rPr>
            </w:pPr>
            <w:r w:rsidRPr="003E71F1">
              <w:rPr>
                <w:rFonts w:ascii="Calibri" w:hAnsi="Calibri"/>
                <w:color w:val="000000"/>
                <w:sz w:val="22"/>
              </w:rPr>
              <w:t>Downstream: 632</w:t>
            </w:r>
          </w:p>
        </w:tc>
        <w:tc>
          <w:tcPr>
            <w:tcW w:w="1701" w:type="dxa"/>
            <w:tcBorders>
              <w:top w:val="nil"/>
              <w:left w:val="nil"/>
              <w:bottom w:val="nil"/>
              <w:right w:val="nil"/>
            </w:tcBorders>
            <w:shd w:val="clear" w:color="D9D9D9" w:fill="D9D9D9"/>
            <w:noWrap/>
            <w:vAlign w:val="bottom"/>
            <w:hideMark/>
          </w:tcPr>
          <w:p w14:paraId="3F68EAFD" w14:textId="77777777" w:rsidR="009B0F3A" w:rsidRPr="003E71F1" w:rsidRDefault="009B0F3A" w:rsidP="00BD6E41">
            <w:pPr>
              <w:rPr>
                <w:rFonts w:ascii="Calibri" w:hAnsi="Calibri"/>
                <w:color w:val="000000"/>
                <w:sz w:val="22"/>
              </w:rPr>
            </w:pPr>
            <w:r w:rsidRPr="003E71F1">
              <w:rPr>
                <w:rFonts w:ascii="Calibri" w:hAnsi="Calibri"/>
                <w:color w:val="000000"/>
                <w:sz w:val="22"/>
              </w:rPr>
              <w:t>RPE/Choroid</w:t>
            </w:r>
          </w:p>
        </w:tc>
      </w:tr>
      <w:tr w:rsidR="009B0F3A" w:rsidRPr="003E71F1" w14:paraId="1F2BC0A9" w14:textId="77777777" w:rsidTr="00BD6E41">
        <w:trPr>
          <w:trHeight w:val="320"/>
        </w:trPr>
        <w:tc>
          <w:tcPr>
            <w:tcW w:w="993" w:type="dxa"/>
            <w:tcBorders>
              <w:top w:val="nil"/>
              <w:left w:val="nil"/>
              <w:bottom w:val="nil"/>
              <w:right w:val="nil"/>
            </w:tcBorders>
            <w:shd w:val="clear" w:color="auto" w:fill="auto"/>
            <w:noWrap/>
            <w:vAlign w:val="bottom"/>
            <w:hideMark/>
          </w:tcPr>
          <w:p w14:paraId="5838793C" w14:textId="77777777" w:rsidR="009B0F3A" w:rsidRPr="003E71F1" w:rsidRDefault="009B0F3A" w:rsidP="00BD6E41">
            <w:pPr>
              <w:rPr>
                <w:rFonts w:ascii="Calibri" w:hAnsi="Calibri"/>
                <w:color w:val="000000"/>
                <w:sz w:val="22"/>
              </w:rPr>
            </w:pPr>
            <w:r w:rsidRPr="003E71F1">
              <w:rPr>
                <w:rFonts w:ascii="Calibri" w:hAnsi="Calibri"/>
                <w:color w:val="000000"/>
                <w:sz w:val="22"/>
              </w:rPr>
              <w:t>cg11241206</w:t>
            </w:r>
          </w:p>
        </w:tc>
        <w:tc>
          <w:tcPr>
            <w:tcW w:w="1134" w:type="dxa"/>
            <w:tcBorders>
              <w:top w:val="nil"/>
              <w:left w:val="nil"/>
              <w:bottom w:val="nil"/>
              <w:right w:val="nil"/>
            </w:tcBorders>
            <w:shd w:val="clear" w:color="auto" w:fill="auto"/>
            <w:noWrap/>
            <w:vAlign w:val="bottom"/>
            <w:hideMark/>
          </w:tcPr>
          <w:p w14:paraId="098FCAD7" w14:textId="77777777" w:rsidR="009B0F3A" w:rsidRPr="003E71F1" w:rsidRDefault="009B0F3A" w:rsidP="00BD6E41">
            <w:pPr>
              <w:rPr>
                <w:rFonts w:ascii="Calibri" w:hAnsi="Calibri"/>
                <w:i/>
                <w:iCs/>
                <w:color w:val="000000"/>
                <w:sz w:val="22"/>
              </w:rPr>
            </w:pPr>
            <w:r w:rsidRPr="003E71F1">
              <w:rPr>
                <w:rFonts w:ascii="Calibri" w:hAnsi="Calibri"/>
                <w:i/>
                <w:iCs/>
                <w:color w:val="000000"/>
                <w:sz w:val="22"/>
              </w:rPr>
              <w:t>BDNF</w:t>
            </w:r>
          </w:p>
        </w:tc>
        <w:tc>
          <w:tcPr>
            <w:tcW w:w="2246" w:type="dxa"/>
            <w:tcBorders>
              <w:top w:val="nil"/>
              <w:left w:val="nil"/>
              <w:bottom w:val="nil"/>
              <w:right w:val="nil"/>
            </w:tcBorders>
            <w:shd w:val="clear" w:color="auto" w:fill="auto"/>
            <w:noWrap/>
            <w:vAlign w:val="bottom"/>
            <w:hideMark/>
          </w:tcPr>
          <w:p w14:paraId="6C655DFD" w14:textId="77777777" w:rsidR="009B0F3A" w:rsidRPr="003E71F1" w:rsidRDefault="009B0F3A" w:rsidP="00BD6E41">
            <w:pPr>
              <w:rPr>
                <w:rFonts w:ascii="Calibri" w:hAnsi="Calibri"/>
                <w:color w:val="000000"/>
                <w:sz w:val="22"/>
              </w:rPr>
            </w:pPr>
            <w:r w:rsidRPr="003E71F1">
              <w:rPr>
                <w:rFonts w:ascii="Calibri" w:hAnsi="Calibri"/>
                <w:color w:val="000000"/>
                <w:sz w:val="22"/>
              </w:rPr>
              <w:t>11:27723128</w:t>
            </w:r>
          </w:p>
        </w:tc>
        <w:tc>
          <w:tcPr>
            <w:tcW w:w="2174" w:type="dxa"/>
            <w:tcBorders>
              <w:top w:val="nil"/>
              <w:left w:val="nil"/>
              <w:bottom w:val="nil"/>
              <w:right w:val="nil"/>
            </w:tcBorders>
            <w:shd w:val="clear" w:color="auto" w:fill="auto"/>
            <w:noWrap/>
            <w:vAlign w:val="bottom"/>
            <w:hideMark/>
          </w:tcPr>
          <w:p w14:paraId="07D3A27B" w14:textId="77777777" w:rsidR="009B0F3A" w:rsidRPr="003E71F1" w:rsidRDefault="009B0F3A" w:rsidP="00BD6E41">
            <w:pPr>
              <w:rPr>
                <w:rFonts w:ascii="Calibri" w:hAnsi="Calibri"/>
                <w:color w:val="000000"/>
                <w:sz w:val="22"/>
              </w:rPr>
            </w:pPr>
            <w:r w:rsidRPr="003E71F1">
              <w:rPr>
                <w:rFonts w:ascii="Calibri" w:hAnsi="Calibri"/>
                <w:color w:val="000000"/>
                <w:sz w:val="22"/>
              </w:rPr>
              <w:t>11:27701581</w:t>
            </w:r>
          </w:p>
        </w:tc>
        <w:tc>
          <w:tcPr>
            <w:tcW w:w="2079" w:type="dxa"/>
            <w:tcBorders>
              <w:top w:val="nil"/>
              <w:left w:val="nil"/>
              <w:bottom w:val="nil"/>
              <w:right w:val="nil"/>
            </w:tcBorders>
            <w:shd w:val="clear" w:color="auto" w:fill="auto"/>
            <w:noWrap/>
            <w:vAlign w:val="bottom"/>
            <w:hideMark/>
          </w:tcPr>
          <w:p w14:paraId="5D0D0DFE" w14:textId="77777777" w:rsidR="009B0F3A" w:rsidRPr="003E71F1" w:rsidRDefault="009B0F3A" w:rsidP="00BD6E41">
            <w:pPr>
              <w:rPr>
                <w:rFonts w:ascii="Calibri" w:hAnsi="Calibri"/>
                <w:color w:val="000000"/>
                <w:sz w:val="22"/>
              </w:rPr>
            </w:pPr>
            <w:r w:rsidRPr="003E71F1">
              <w:rPr>
                <w:rFonts w:ascii="Calibri" w:hAnsi="Calibri"/>
                <w:color w:val="000000"/>
                <w:sz w:val="22"/>
              </w:rPr>
              <w:t>-</w:t>
            </w:r>
          </w:p>
        </w:tc>
        <w:tc>
          <w:tcPr>
            <w:tcW w:w="3260" w:type="dxa"/>
            <w:tcBorders>
              <w:top w:val="nil"/>
              <w:left w:val="nil"/>
              <w:bottom w:val="nil"/>
              <w:right w:val="nil"/>
            </w:tcBorders>
            <w:shd w:val="clear" w:color="auto" w:fill="auto"/>
            <w:noWrap/>
            <w:vAlign w:val="bottom"/>
            <w:hideMark/>
          </w:tcPr>
          <w:p w14:paraId="58DEA3C9" w14:textId="77777777" w:rsidR="009B0F3A" w:rsidRPr="003E71F1" w:rsidRDefault="009B0F3A" w:rsidP="00BD6E41">
            <w:pPr>
              <w:rPr>
                <w:rFonts w:ascii="Calibri" w:hAnsi="Calibri"/>
                <w:color w:val="000000"/>
                <w:sz w:val="22"/>
              </w:rPr>
            </w:pPr>
            <w:r w:rsidRPr="003E71F1">
              <w:rPr>
                <w:rFonts w:ascii="Calibri" w:hAnsi="Calibri"/>
                <w:color w:val="000000"/>
                <w:sz w:val="22"/>
              </w:rPr>
              <w:t>-</w:t>
            </w:r>
          </w:p>
        </w:tc>
        <w:tc>
          <w:tcPr>
            <w:tcW w:w="1701" w:type="dxa"/>
            <w:tcBorders>
              <w:top w:val="nil"/>
              <w:left w:val="nil"/>
              <w:bottom w:val="nil"/>
              <w:right w:val="nil"/>
            </w:tcBorders>
            <w:shd w:val="clear" w:color="auto" w:fill="auto"/>
            <w:noWrap/>
            <w:vAlign w:val="bottom"/>
            <w:hideMark/>
          </w:tcPr>
          <w:p w14:paraId="703E400A" w14:textId="77777777" w:rsidR="009B0F3A" w:rsidRPr="003E71F1" w:rsidRDefault="009B0F3A" w:rsidP="00BD6E41">
            <w:pPr>
              <w:rPr>
                <w:rFonts w:ascii="Calibri" w:hAnsi="Calibri"/>
                <w:color w:val="000000"/>
                <w:sz w:val="22"/>
              </w:rPr>
            </w:pPr>
            <w:r w:rsidRPr="003E71F1">
              <w:rPr>
                <w:rFonts w:ascii="Calibri" w:hAnsi="Calibri"/>
                <w:color w:val="000000"/>
                <w:sz w:val="22"/>
              </w:rPr>
              <w:t>RPE/Choroid</w:t>
            </w:r>
          </w:p>
        </w:tc>
      </w:tr>
      <w:tr w:rsidR="009B0F3A" w:rsidRPr="003E71F1" w14:paraId="2F012356" w14:textId="77777777" w:rsidTr="00BD6E41">
        <w:trPr>
          <w:trHeight w:val="320"/>
        </w:trPr>
        <w:tc>
          <w:tcPr>
            <w:tcW w:w="993" w:type="dxa"/>
            <w:tcBorders>
              <w:top w:val="nil"/>
              <w:left w:val="nil"/>
              <w:bottom w:val="nil"/>
              <w:right w:val="nil"/>
            </w:tcBorders>
            <w:shd w:val="clear" w:color="D9D9D9" w:fill="D9D9D9"/>
            <w:noWrap/>
            <w:vAlign w:val="bottom"/>
            <w:hideMark/>
          </w:tcPr>
          <w:p w14:paraId="6C8AE524" w14:textId="77777777" w:rsidR="009B0F3A" w:rsidRPr="003E71F1" w:rsidRDefault="009B0F3A" w:rsidP="00BD6E41">
            <w:pPr>
              <w:rPr>
                <w:rFonts w:ascii="Calibri" w:hAnsi="Calibri"/>
                <w:color w:val="000000"/>
                <w:sz w:val="22"/>
              </w:rPr>
            </w:pPr>
            <w:r w:rsidRPr="003E71F1">
              <w:rPr>
                <w:rFonts w:ascii="Calibri" w:hAnsi="Calibri"/>
                <w:color w:val="000000"/>
                <w:sz w:val="22"/>
              </w:rPr>
              <w:t>cg03611060</w:t>
            </w:r>
          </w:p>
        </w:tc>
        <w:tc>
          <w:tcPr>
            <w:tcW w:w="1134" w:type="dxa"/>
            <w:tcBorders>
              <w:top w:val="nil"/>
              <w:left w:val="nil"/>
              <w:bottom w:val="nil"/>
              <w:right w:val="nil"/>
            </w:tcBorders>
            <w:shd w:val="clear" w:color="D9D9D9" w:fill="D9D9D9"/>
            <w:noWrap/>
            <w:vAlign w:val="bottom"/>
            <w:hideMark/>
          </w:tcPr>
          <w:p w14:paraId="27857670" w14:textId="77777777" w:rsidR="009B0F3A" w:rsidRPr="003E71F1" w:rsidRDefault="009B0F3A" w:rsidP="00BD6E41">
            <w:pPr>
              <w:rPr>
                <w:rFonts w:ascii="Calibri" w:hAnsi="Calibri"/>
                <w:color w:val="000000"/>
                <w:sz w:val="22"/>
              </w:rPr>
            </w:pPr>
          </w:p>
        </w:tc>
        <w:tc>
          <w:tcPr>
            <w:tcW w:w="2246" w:type="dxa"/>
            <w:tcBorders>
              <w:top w:val="nil"/>
              <w:left w:val="nil"/>
              <w:bottom w:val="nil"/>
              <w:right w:val="nil"/>
            </w:tcBorders>
            <w:shd w:val="clear" w:color="D9D9D9" w:fill="D9D9D9"/>
            <w:noWrap/>
            <w:vAlign w:val="bottom"/>
            <w:hideMark/>
          </w:tcPr>
          <w:p w14:paraId="461D70F1" w14:textId="77777777" w:rsidR="009B0F3A" w:rsidRPr="003E71F1" w:rsidRDefault="009B0F3A" w:rsidP="00BD6E41">
            <w:pPr>
              <w:rPr>
                <w:rFonts w:ascii="Calibri" w:hAnsi="Calibri"/>
                <w:color w:val="000000"/>
                <w:sz w:val="22"/>
              </w:rPr>
            </w:pPr>
            <w:r w:rsidRPr="003E71F1">
              <w:rPr>
                <w:rFonts w:ascii="Calibri" w:hAnsi="Calibri"/>
                <w:color w:val="000000"/>
                <w:sz w:val="22"/>
              </w:rPr>
              <w:t>1:59281067</w:t>
            </w:r>
          </w:p>
        </w:tc>
        <w:tc>
          <w:tcPr>
            <w:tcW w:w="2174" w:type="dxa"/>
            <w:tcBorders>
              <w:top w:val="nil"/>
              <w:left w:val="nil"/>
              <w:bottom w:val="nil"/>
              <w:right w:val="nil"/>
            </w:tcBorders>
            <w:shd w:val="clear" w:color="D9D9D9" w:fill="D9D9D9"/>
            <w:noWrap/>
            <w:vAlign w:val="bottom"/>
            <w:hideMark/>
          </w:tcPr>
          <w:p w14:paraId="7282A79D" w14:textId="77777777" w:rsidR="009B0F3A" w:rsidRPr="003E71F1" w:rsidRDefault="009B0F3A" w:rsidP="00BD6E41">
            <w:pPr>
              <w:rPr>
                <w:rFonts w:ascii="Calibri" w:hAnsi="Calibri"/>
                <w:color w:val="000000"/>
                <w:sz w:val="22"/>
              </w:rPr>
            </w:pPr>
            <w:r w:rsidRPr="003E71F1">
              <w:rPr>
                <w:rFonts w:ascii="Calibri" w:hAnsi="Calibri"/>
                <w:color w:val="000000"/>
                <w:sz w:val="22"/>
              </w:rPr>
              <w:t>1:58815395</w:t>
            </w:r>
          </w:p>
        </w:tc>
        <w:tc>
          <w:tcPr>
            <w:tcW w:w="2079" w:type="dxa"/>
            <w:tcBorders>
              <w:top w:val="nil"/>
              <w:left w:val="nil"/>
              <w:bottom w:val="nil"/>
              <w:right w:val="nil"/>
            </w:tcBorders>
            <w:shd w:val="clear" w:color="D9D9D9" w:fill="D9D9D9"/>
            <w:noWrap/>
            <w:vAlign w:val="bottom"/>
            <w:hideMark/>
          </w:tcPr>
          <w:p w14:paraId="1965189D" w14:textId="77777777" w:rsidR="009B0F3A" w:rsidRPr="003E71F1" w:rsidRDefault="009B0F3A" w:rsidP="00BD6E41">
            <w:pPr>
              <w:rPr>
                <w:rFonts w:ascii="Calibri" w:hAnsi="Calibri"/>
                <w:color w:val="000000"/>
                <w:sz w:val="22"/>
              </w:rPr>
            </w:pPr>
            <w:r w:rsidRPr="003E71F1">
              <w:rPr>
                <w:rFonts w:ascii="Calibri" w:hAnsi="Calibri"/>
                <w:color w:val="000000"/>
                <w:sz w:val="22"/>
              </w:rPr>
              <w:t>1:58883224-58883728</w:t>
            </w:r>
          </w:p>
        </w:tc>
        <w:tc>
          <w:tcPr>
            <w:tcW w:w="3260" w:type="dxa"/>
            <w:tcBorders>
              <w:top w:val="nil"/>
              <w:left w:val="nil"/>
              <w:bottom w:val="nil"/>
              <w:right w:val="nil"/>
            </w:tcBorders>
            <w:shd w:val="clear" w:color="D9D9D9" w:fill="D9D9D9"/>
            <w:noWrap/>
            <w:vAlign w:val="bottom"/>
            <w:hideMark/>
          </w:tcPr>
          <w:p w14:paraId="566E0C23" w14:textId="77777777" w:rsidR="009B0F3A" w:rsidRPr="003E71F1" w:rsidRDefault="009B0F3A" w:rsidP="00BD6E41">
            <w:pPr>
              <w:rPr>
                <w:rFonts w:ascii="Calibri" w:hAnsi="Calibri"/>
                <w:color w:val="000000"/>
                <w:sz w:val="22"/>
              </w:rPr>
            </w:pPr>
            <w:r w:rsidRPr="003E71F1">
              <w:rPr>
                <w:rFonts w:ascii="Calibri" w:hAnsi="Calibri"/>
                <w:color w:val="000000"/>
                <w:sz w:val="22"/>
              </w:rPr>
              <w:t>Downstream: 67829</w:t>
            </w:r>
          </w:p>
        </w:tc>
        <w:tc>
          <w:tcPr>
            <w:tcW w:w="1701" w:type="dxa"/>
            <w:tcBorders>
              <w:top w:val="nil"/>
              <w:left w:val="nil"/>
              <w:bottom w:val="nil"/>
              <w:right w:val="nil"/>
            </w:tcBorders>
            <w:shd w:val="clear" w:color="D9D9D9" w:fill="D9D9D9"/>
            <w:noWrap/>
            <w:vAlign w:val="bottom"/>
            <w:hideMark/>
          </w:tcPr>
          <w:p w14:paraId="56D47108" w14:textId="77777777" w:rsidR="009B0F3A" w:rsidRPr="003E71F1" w:rsidRDefault="009B0F3A" w:rsidP="00BD6E41">
            <w:pPr>
              <w:rPr>
                <w:rFonts w:ascii="Calibri" w:hAnsi="Calibri"/>
                <w:color w:val="000000"/>
                <w:sz w:val="22"/>
              </w:rPr>
            </w:pPr>
            <w:r w:rsidRPr="003E71F1">
              <w:rPr>
                <w:rFonts w:ascii="Calibri" w:hAnsi="Calibri"/>
                <w:color w:val="000000"/>
                <w:sz w:val="22"/>
              </w:rPr>
              <w:t>RPE/Choroid</w:t>
            </w:r>
          </w:p>
        </w:tc>
      </w:tr>
      <w:tr w:rsidR="009B0F3A" w:rsidRPr="003E71F1" w14:paraId="319B53DF" w14:textId="77777777" w:rsidTr="00BD6E41">
        <w:trPr>
          <w:trHeight w:val="320"/>
        </w:trPr>
        <w:tc>
          <w:tcPr>
            <w:tcW w:w="993" w:type="dxa"/>
            <w:tcBorders>
              <w:top w:val="nil"/>
              <w:left w:val="nil"/>
              <w:bottom w:val="single" w:sz="4" w:space="0" w:color="auto"/>
              <w:right w:val="nil"/>
            </w:tcBorders>
            <w:shd w:val="clear" w:color="auto" w:fill="auto"/>
            <w:noWrap/>
            <w:vAlign w:val="bottom"/>
            <w:hideMark/>
          </w:tcPr>
          <w:p w14:paraId="59B57581" w14:textId="77777777" w:rsidR="009B0F3A" w:rsidRPr="003E71F1" w:rsidRDefault="009B0F3A" w:rsidP="00BD6E41">
            <w:pPr>
              <w:rPr>
                <w:rFonts w:ascii="Calibri" w:hAnsi="Calibri"/>
                <w:color w:val="000000"/>
                <w:sz w:val="22"/>
              </w:rPr>
            </w:pPr>
            <w:r w:rsidRPr="003E71F1">
              <w:rPr>
                <w:rFonts w:ascii="Calibri" w:hAnsi="Calibri"/>
                <w:color w:val="000000"/>
                <w:sz w:val="22"/>
              </w:rPr>
              <w:t>cg26347887</w:t>
            </w:r>
          </w:p>
        </w:tc>
        <w:tc>
          <w:tcPr>
            <w:tcW w:w="1134" w:type="dxa"/>
            <w:tcBorders>
              <w:top w:val="nil"/>
              <w:left w:val="nil"/>
              <w:bottom w:val="single" w:sz="4" w:space="0" w:color="auto"/>
              <w:right w:val="nil"/>
            </w:tcBorders>
            <w:shd w:val="clear" w:color="auto" w:fill="auto"/>
            <w:noWrap/>
            <w:vAlign w:val="bottom"/>
            <w:hideMark/>
          </w:tcPr>
          <w:p w14:paraId="2169B8D9" w14:textId="77777777" w:rsidR="009B0F3A" w:rsidRPr="003E71F1" w:rsidRDefault="009B0F3A" w:rsidP="00BD6E41">
            <w:pPr>
              <w:rPr>
                <w:rFonts w:ascii="Calibri" w:hAnsi="Calibri"/>
                <w:i/>
                <w:iCs/>
                <w:color w:val="000000"/>
                <w:sz w:val="22"/>
              </w:rPr>
            </w:pPr>
            <w:r w:rsidRPr="003E71F1">
              <w:rPr>
                <w:rFonts w:ascii="Calibri" w:hAnsi="Calibri"/>
                <w:i/>
                <w:iCs/>
                <w:color w:val="000000"/>
                <w:sz w:val="22"/>
              </w:rPr>
              <w:t>EIF2AK3</w:t>
            </w:r>
          </w:p>
        </w:tc>
        <w:tc>
          <w:tcPr>
            <w:tcW w:w="2246" w:type="dxa"/>
            <w:tcBorders>
              <w:top w:val="nil"/>
              <w:left w:val="nil"/>
              <w:bottom w:val="single" w:sz="4" w:space="0" w:color="auto"/>
              <w:right w:val="nil"/>
            </w:tcBorders>
            <w:shd w:val="clear" w:color="auto" w:fill="auto"/>
            <w:noWrap/>
            <w:vAlign w:val="bottom"/>
            <w:hideMark/>
          </w:tcPr>
          <w:p w14:paraId="6FE50E48" w14:textId="77777777" w:rsidR="009B0F3A" w:rsidRPr="003E71F1" w:rsidRDefault="009B0F3A" w:rsidP="00BD6E41">
            <w:pPr>
              <w:rPr>
                <w:rFonts w:ascii="Calibri" w:hAnsi="Calibri"/>
                <w:color w:val="000000"/>
                <w:sz w:val="22"/>
              </w:rPr>
            </w:pPr>
            <w:r w:rsidRPr="003E71F1">
              <w:rPr>
                <w:rFonts w:ascii="Calibri" w:hAnsi="Calibri"/>
                <w:color w:val="000000"/>
                <w:sz w:val="22"/>
              </w:rPr>
              <w:t>2:88927196</w:t>
            </w:r>
          </w:p>
        </w:tc>
        <w:tc>
          <w:tcPr>
            <w:tcW w:w="2174" w:type="dxa"/>
            <w:tcBorders>
              <w:top w:val="nil"/>
              <w:left w:val="nil"/>
              <w:bottom w:val="single" w:sz="4" w:space="0" w:color="auto"/>
              <w:right w:val="nil"/>
            </w:tcBorders>
            <w:shd w:val="clear" w:color="auto" w:fill="auto"/>
            <w:noWrap/>
            <w:vAlign w:val="bottom"/>
            <w:hideMark/>
          </w:tcPr>
          <w:p w14:paraId="4161DBDD" w14:textId="77777777" w:rsidR="009B0F3A" w:rsidRPr="003E71F1" w:rsidRDefault="009B0F3A" w:rsidP="00BD6E41">
            <w:pPr>
              <w:rPr>
                <w:rFonts w:ascii="Calibri" w:hAnsi="Calibri"/>
                <w:color w:val="000000"/>
                <w:sz w:val="22"/>
              </w:rPr>
            </w:pPr>
            <w:r w:rsidRPr="003E71F1">
              <w:rPr>
                <w:rFonts w:ascii="Calibri" w:hAnsi="Calibri"/>
                <w:color w:val="000000"/>
                <w:sz w:val="22"/>
              </w:rPr>
              <w:t>2:88627678</w:t>
            </w:r>
          </w:p>
        </w:tc>
        <w:tc>
          <w:tcPr>
            <w:tcW w:w="2079" w:type="dxa"/>
            <w:tcBorders>
              <w:top w:val="nil"/>
              <w:left w:val="nil"/>
              <w:bottom w:val="single" w:sz="4" w:space="0" w:color="auto"/>
              <w:right w:val="nil"/>
            </w:tcBorders>
            <w:shd w:val="clear" w:color="auto" w:fill="auto"/>
            <w:noWrap/>
            <w:vAlign w:val="bottom"/>
            <w:hideMark/>
          </w:tcPr>
          <w:p w14:paraId="623C82ED" w14:textId="77777777" w:rsidR="009B0F3A" w:rsidRPr="003E71F1" w:rsidRDefault="009B0F3A" w:rsidP="00BD6E41">
            <w:pPr>
              <w:rPr>
                <w:rFonts w:ascii="Calibri" w:hAnsi="Calibri"/>
                <w:color w:val="000000"/>
                <w:sz w:val="22"/>
              </w:rPr>
            </w:pPr>
            <w:r w:rsidRPr="003E71F1">
              <w:rPr>
                <w:rFonts w:ascii="Calibri" w:hAnsi="Calibri"/>
                <w:color w:val="000000"/>
                <w:sz w:val="22"/>
              </w:rPr>
              <w:t>2:88627419-88628477</w:t>
            </w:r>
          </w:p>
        </w:tc>
        <w:tc>
          <w:tcPr>
            <w:tcW w:w="3260" w:type="dxa"/>
            <w:tcBorders>
              <w:top w:val="nil"/>
              <w:left w:val="nil"/>
              <w:bottom w:val="single" w:sz="4" w:space="0" w:color="auto"/>
              <w:right w:val="nil"/>
            </w:tcBorders>
            <w:shd w:val="clear" w:color="auto" w:fill="auto"/>
            <w:noWrap/>
            <w:vAlign w:val="bottom"/>
            <w:hideMark/>
          </w:tcPr>
          <w:p w14:paraId="4677AF8A" w14:textId="77777777" w:rsidR="009B0F3A" w:rsidRPr="003E71F1" w:rsidRDefault="009B0F3A" w:rsidP="00BD6E41">
            <w:pPr>
              <w:rPr>
                <w:rFonts w:ascii="Calibri" w:hAnsi="Calibri"/>
                <w:b/>
                <w:bCs/>
                <w:color w:val="000000"/>
                <w:sz w:val="22"/>
              </w:rPr>
            </w:pPr>
            <w:r w:rsidRPr="003E71F1">
              <w:rPr>
                <w:rFonts w:ascii="Calibri" w:hAnsi="Calibri"/>
                <w:b/>
                <w:bCs/>
                <w:color w:val="000000"/>
                <w:sz w:val="22"/>
              </w:rPr>
              <w:t>Within Region</w:t>
            </w:r>
          </w:p>
        </w:tc>
        <w:tc>
          <w:tcPr>
            <w:tcW w:w="1701" w:type="dxa"/>
            <w:tcBorders>
              <w:top w:val="nil"/>
              <w:left w:val="nil"/>
              <w:bottom w:val="single" w:sz="4" w:space="0" w:color="000000"/>
              <w:right w:val="nil"/>
            </w:tcBorders>
            <w:shd w:val="clear" w:color="auto" w:fill="auto"/>
            <w:noWrap/>
            <w:vAlign w:val="bottom"/>
            <w:hideMark/>
          </w:tcPr>
          <w:p w14:paraId="78961B1E" w14:textId="77777777" w:rsidR="009B0F3A" w:rsidRPr="003E71F1" w:rsidRDefault="009B0F3A" w:rsidP="00BD6E41">
            <w:pPr>
              <w:rPr>
                <w:rFonts w:ascii="Calibri" w:hAnsi="Calibri"/>
                <w:color w:val="000000"/>
                <w:sz w:val="22"/>
              </w:rPr>
            </w:pPr>
            <w:r w:rsidRPr="003E71F1">
              <w:rPr>
                <w:rFonts w:ascii="Calibri" w:hAnsi="Calibri"/>
                <w:color w:val="000000"/>
                <w:sz w:val="22"/>
              </w:rPr>
              <w:t>RPE/Choroid</w:t>
            </w:r>
          </w:p>
        </w:tc>
      </w:tr>
    </w:tbl>
    <w:p w14:paraId="2EED6329" w14:textId="77777777" w:rsidR="009B0F3A" w:rsidRDefault="009B0F3A" w:rsidP="009B0F3A">
      <w:pPr>
        <w:rPr>
          <w:rFonts w:ascii="Calibri" w:hAnsi="Calibri"/>
          <w:b/>
        </w:rPr>
      </w:pPr>
      <w:r w:rsidRPr="002B4B28">
        <w:rPr>
          <w:rFonts w:ascii="Calibri" w:hAnsi="Calibri"/>
          <w:color w:val="000000"/>
        </w:rPr>
        <w:t>TSS, Transcription Start Site; 5'UTR, 5'-Untranslated Region; 3'-UTR, 3'-Untranslated Region; Body, Gene Body; Intragenic, Intragenic region,</w:t>
      </w:r>
    </w:p>
    <w:p w14:paraId="6401EADE" w14:textId="77777777" w:rsidR="009B0F3A" w:rsidRDefault="009B0F3A" w:rsidP="009B0F3A">
      <w:pPr>
        <w:rPr>
          <w:rFonts w:ascii="Calibri" w:hAnsi="Calibri"/>
          <w:b/>
        </w:rPr>
      </w:pPr>
    </w:p>
    <w:p w14:paraId="389C31B9" w14:textId="7FA8255E" w:rsidR="009B0F3A" w:rsidRPr="00B91ACA" w:rsidRDefault="009B0F3A" w:rsidP="009B0F3A">
      <w:pPr>
        <w:spacing w:line="360" w:lineRule="auto"/>
        <w:textAlignment w:val="baseline"/>
        <w:rPr>
          <w:rFonts w:cstheme="minorHAnsi"/>
          <w:b/>
          <w:color w:val="131313"/>
          <w:lang w:val="en"/>
        </w:rPr>
      </w:pPr>
      <w:r w:rsidRPr="00B91ACA">
        <w:rPr>
          <w:rFonts w:cstheme="minorHAnsi"/>
          <w:b/>
        </w:rPr>
        <w:t xml:space="preserve">Table </w:t>
      </w:r>
      <w:r w:rsidR="003A45F0">
        <w:rPr>
          <w:rFonts w:cstheme="minorHAnsi"/>
          <w:b/>
        </w:rPr>
        <w:t>S</w:t>
      </w:r>
      <w:r w:rsidRPr="00B91ACA">
        <w:rPr>
          <w:rFonts w:cstheme="minorHAnsi"/>
          <w:b/>
        </w:rPr>
        <w:t>1</w:t>
      </w:r>
      <w:r w:rsidR="00543451">
        <w:rPr>
          <w:rFonts w:cstheme="minorHAnsi"/>
          <w:b/>
        </w:rPr>
        <w:t>1</w:t>
      </w:r>
      <w:r w:rsidRPr="00B91ACA">
        <w:rPr>
          <w:rFonts w:cstheme="minorHAnsi"/>
          <w:b/>
        </w:rPr>
        <w:t>. Analysis of differentially methylated CpG loci in relation to proposed Cis-Regulatory Elements (CRE) in the RPE/Choroid f</w:t>
      </w:r>
      <w:r>
        <w:rPr>
          <w:rFonts w:cstheme="minorHAnsi"/>
          <w:b/>
        </w:rPr>
        <w:t>rom</w:t>
      </w:r>
      <w:r w:rsidRPr="00B91ACA">
        <w:rPr>
          <w:rFonts w:cstheme="minorHAnsi"/>
          <w:b/>
        </w:rPr>
        <w:t xml:space="preserve"> the data of T. Cherry </w:t>
      </w:r>
      <w:r w:rsidRPr="00B91ACA">
        <w:rPr>
          <w:rFonts w:cstheme="minorHAnsi"/>
          <w:b/>
          <w:i/>
        </w:rPr>
        <w:t>et al</w:t>
      </w:r>
      <w:r w:rsidRPr="00B91ACA">
        <w:rPr>
          <w:rFonts w:cstheme="minorHAnsi"/>
          <w:b/>
        </w:rPr>
        <w:t>. (</w:t>
      </w:r>
      <w:proofErr w:type="spellStart"/>
      <w:r>
        <w:rPr>
          <w:rStyle w:val="label1"/>
          <w:rFonts w:cstheme="minorHAnsi"/>
          <w:lang w:val="en"/>
        </w:rPr>
        <w:t>d</w:t>
      </w:r>
      <w:r w:rsidRPr="00B91ACA">
        <w:rPr>
          <w:rStyle w:val="label1"/>
          <w:rFonts w:cstheme="minorHAnsi"/>
          <w:lang w:val="en"/>
        </w:rPr>
        <w:t>oi</w:t>
      </w:r>
      <w:proofErr w:type="spellEnd"/>
      <w:r w:rsidRPr="00B91ACA">
        <w:rPr>
          <w:rStyle w:val="label1"/>
          <w:rFonts w:cstheme="minorHAnsi"/>
          <w:lang w:val="en"/>
        </w:rPr>
        <w:t>:</w:t>
      </w:r>
      <w:r w:rsidRPr="00B91ACA">
        <w:rPr>
          <w:rStyle w:val="highwire-cite-metadata-doi"/>
          <w:rFonts w:cstheme="minorHAnsi"/>
          <w:b/>
          <w:lang w:val="en"/>
        </w:rPr>
        <w:t xml:space="preserve"> https://doi.org/10.1101/412361, </w:t>
      </w:r>
      <w:hyperlink r:id="rId9" w:history="1">
        <w:r w:rsidRPr="00B91ACA">
          <w:rPr>
            <w:rStyle w:val="Hyperlink"/>
            <w:rFonts w:cstheme="minorHAnsi"/>
            <w:b/>
          </w:rPr>
          <w:t>http://biorxiv.org/cgi/content/short/412361v1</w:t>
        </w:r>
      </w:hyperlink>
      <w:r w:rsidRPr="00B91ACA">
        <w:rPr>
          <w:rFonts w:cstheme="minorHAnsi"/>
          <w:b/>
        </w:rPr>
        <w:t xml:space="preserve">, </w:t>
      </w:r>
      <w:r w:rsidRPr="00B91ACA">
        <w:rPr>
          <w:rFonts w:cstheme="minorHAnsi"/>
          <w:b/>
          <w:color w:val="000000" w:themeColor="text1"/>
        </w:rPr>
        <w:t xml:space="preserve"> </w:t>
      </w:r>
      <w:r w:rsidRPr="00B91ACA">
        <w:rPr>
          <w:rFonts w:cstheme="minorHAnsi"/>
          <w:b/>
          <w:color w:val="131313"/>
          <w:lang w:val="en"/>
        </w:rPr>
        <w:t>Epigenomic Profiling and Single-Nucleus-RNA-Seq Reveal Cis-Regulatory Elements in Human Retina, Macula and RPE and Non-Coding Genetic Variation).</w:t>
      </w:r>
    </w:p>
    <w:p w14:paraId="5B2C4F56" w14:textId="77777777" w:rsidR="009B0F3A" w:rsidRPr="00B91ACA" w:rsidRDefault="009B0F3A" w:rsidP="009B0F3A">
      <w:pPr>
        <w:spacing w:line="360" w:lineRule="auto"/>
        <w:rPr>
          <w:rFonts w:ascii="Calibri" w:hAnsi="Calibri"/>
        </w:rPr>
      </w:pPr>
      <w:r w:rsidRPr="00B91ACA">
        <w:rPr>
          <w:rFonts w:ascii="Calibri" w:hAnsi="Calibri"/>
        </w:rPr>
        <w:lastRenderedPageBreak/>
        <w:t>CpG Probe coordinates are shown in both Hg19 and Hg38. Cis-regulatory element coordinates are shown in Hg38. Upstream distance (bp) is calculated using the CpG Probe Coordinate (Hg38) minus the end coordinate of the CRE. Downstream distance (bp) is calculated using the CpG Probe Coordinate (Hg38) minus the CRE start coordinate. ‘Within region’ signifies that the CpG Probe Coordinate (Hg38) is situated within CRE region coordinates.</w:t>
      </w:r>
      <w:r>
        <w:rPr>
          <w:rFonts w:ascii="Calibri" w:hAnsi="Calibri"/>
        </w:rPr>
        <w:t xml:space="preserve"> The differentially methylated probe </w:t>
      </w:r>
      <w:r w:rsidRPr="00961DBE">
        <w:rPr>
          <w:rFonts w:ascii="Calibri" w:hAnsi="Calibri"/>
          <w:color w:val="000000"/>
        </w:rPr>
        <w:t>cg26347887</w:t>
      </w:r>
      <w:r>
        <w:rPr>
          <w:rFonts w:ascii="Calibri" w:hAnsi="Calibri"/>
          <w:color w:val="000000"/>
        </w:rPr>
        <w:t xml:space="preserve"> </w:t>
      </w:r>
      <w:r w:rsidRPr="00B91ACA">
        <w:rPr>
          <w:rFonts w:ascii="Calibri" w:hAnsi="Calibri"/>
          <w:i/>
          <w:color w:val="000000"/>
        </w:rPr>
        <w:t>E</w:t>
      </w:r>
      <w:r w:rsidRPr="00B91ACA">
        <w:rPr>
          <w:rFonts w:ascii="Calibri" w:hAnsi="Calibri"/>
          <w:i/>
        </w:rPr>
        <w:t>IF2AK3</w:t>
      </w:r>
      <w:r>
        <w:rPr>
          <w:rFonts w:ascii="Calibri" w:hAnsi="Calibri"/>
        </w:rPr>
        <w:t xml:space="preserve"> is within a CRE identified in the RPE/choroid tissue. A number of other probes associated with </w:t>
      </w:r>
      <w:r w:rsidRPr="00327A20">
        <w:rPr>
          <w:rFonts w:ascii="Calibri" w:hAnsi="Calibri"/>
          <w:i/>
        </w:rPr>
        <w:t>STARD10</w:t>
      </w:r>
      <w:r>
        <w:rPr>
          <w:rFonts w:ascii="Calibri" w:hAnsi="Calibri"/>
        </w:rPr>
        <w:t xml:space="preserve">, </w:t>
      </w:r>
      <w:r w:rsidRPr="00327A20">
        <w:rPr>
          <w:rFonts w:ascii="Calibri" w:hAnsi="Calibri"/>
          <w:i/>
        </w:rPr>
        <w:t>EDEM2</w:t>
      </w:r>
      <w:r>
        <w:rPr>
          <w:rFonts w:ascii="Calibri" w:hAnsi="Calibri"/>
        </w:rPr>
        <w:t xml:space="preserve">, </w:t>
      </w:r>
      <w:r w:rsidRPr="00327A20">
        <w:rPr>
          <w:rFonts w:ascii="Calibri" w:hAnsi="Calibri"/>
          <w:i/>
        </w:rPr>
        <w:t>SKI</w:t>
      </w:r>
      <w:r>
        <w:rPr>
          <w:rFonts w:ascii="Calibri" w:hAnsi="Calibri"/>
          <w:i/>
        </w:rPr>
        <w:t xml:space="preserve"> </w:t>
      </w:r>
      <w:r w:rsidRPr="00327A20">
        <w:rPr>
          <w:rFonts w:ascii="Calibri" w:hAnsi="Calibri"/>
        </w:rPr>
        <w:t>and</w:t>
      </w:r>
      <w:r>
        <w:rPr>
          <w:rFonts w:ascii="Calibri" w:hAnsi="Calibri"/>
        </w:rPr>
        <w:t xml:space="preserve"> </w:t>
      </w:r>
      <w:r w:rsidRPr="00327A20">
        <w:rPr>
          <w:rFonts w:ascii="Calibri" w:hAnsi="Calibri"/>
          <w:i/>
        </w:rPr>
        <w:t>GTF2H4</w:t>
      </w:r>
      <w:r>
        <w:rPr>
          <w:rFonts w:ascii="Calibri" w:hAnsi="Calibri"/>
        </w:rPr>
        <w:t xml:space="preserve"> are within 5kb of a CRE.</w:t>
      </w:r>
    </w:p>
    <w:p w14:paraId="4DEC7ADF" w14:textId="77777777" w:rsidR="009B0F3A" w:rsidRDefault="009B0F3A" w:rsidP="009B0F3A">
      <w:pPr>
        <w:spacing w:line="360" w:lineRule="auto"/>
      </w:pPr>
    </w:p>
    <w:p w14:paraId="043294AF" w14:textId="77777777" w:rsidR="009B0F3A" w:rsidRDefault="009B0F3A" w:rsidP="009B0F3A"/>
    <w:p w14:paraId="237E9E9F" w14:textId="77777777" w:rsidR="009B0F3A" w:rsidRDefault="009B0F3A" w:rsidP="009B0F3A"/>
    <w:p w14:paraId="4B97F135" w14:textId="77777777" w:rsidR="009B0F3A" w:rsidRDefault="009B0F3A" w:rsidP="009B0F3A"/>
    <w:p w14:paraId="1F0D67FB" w14:textId="77777777" w:rsidR="009B0F3A" w:rsidRDefault="009B0F3A" w:rsidP="009B0F3A"/>
    <w:p w14:paraId="605AC6F9" w14:textId="77777777" w:rsidR="009B0F3A" w:rsidRDefault="009B0F3A" w:rsidP="009B0F3A"/>
    <w:p w14:paraId="1590208B" w14:textId="77777777" w:rsidR="009B0F3A" w:rsidRDefault="009B0F3A" w:rsidP="009B0F3A"/>
    <w:p w14:paraId="553D1F0E" w14:textId="77777777" w:rsidR="009B0F3A" w:rsidRDefault="009B0F3A" w:rsidP="009B0F3A"/>
    <w:p w14:paraId="24DD3C85" w14:textId="77777777" w:rsidR="009B0F3A" w:rsidRDefault="009B0F3A" w:rsidP="009B0F3A"/>
    <w:p w14:paraId="56678B63" w14:textId="77777777" w:rsidR="009B0F3A" w:rsidRDefault="009B0F3A" w:rsidP="009B0F3A"/>
    <w:p w14:paraId="5D5B4355" w14:textId="77777777" w:rsidR="009B0F3A" w:rsidRDefault="009B0F3A" w:rsidP="009B0F3A"/>
    <w:p w14:paraId="11330313" w14:textId="77777777" w:rsidR="009B0F3A" w:rsidRDefault="009B0F3A" w:rsidP="009B0F3A"/>
    <w:p w14:paraId="6D09B8A8" w14:textId="77777777" w:rsidR="009B0F3A" w:rsidRDefault="009B0F3A" w:rsidP="009B0F3A"/>
    <w:p w14:paraId="28FDED2F" w14:textId="77777777" w:rsidR="009B0F3A" w:rsidRDefault="009B0F3A" w:rsidP="009B0F3A"/>
    <w:p w14:paraId="3080EA22" w14:textId="77777777" w:rsidR="009B0F3A" w:rsidRDefault="009B0F3A" w:rsidP="009B0F3A"/>
    <w:p w14:paraId="5CA2EDD2" w14:textId="77777777" w:rsidR="009B0F3A" w:rsidRDefault="009B0F3A" w:rsidP="009B0F3A"/>
    <w:p w14:paraId="718A7876" w14:textId="77777777" w:rsidR="009B0F3A" w:rsidRDefault="009B0F3A" w:rsidP="009B0F3A"/>
    <w:p w14:paraId="683C4BA3" w14:textId="77777777" w:rsidR="009B0F3A" w:rsidRDefault="009B0F3A" w:rsidP="009B0F3A"/>
    <w:p w14:paraId="6C2EA752" w14:textId="77777777" w:rsidR="009B0F3A" w:rsidRDefault="009B0F3A" w:rsidP="009B0F3A"/>
    <w:p w14:paraId="54D5DF56" w14:textId="77777777" w:rsidR="009B0F3A" w:rsidRDefault="009B0F3A" w:rsidP="009B0F3A"/>
    <w:p w14:paraId="2BE5CB79" w14:textId="77777777" w:rsidR="009B0F3A" w:rsidRDefault="009B0F3A" w:rsidP="009B0F3A"/>
    <w:p w14:paraId="29BBA3A5" w14:textId="77777777" w:rsidR="009B0F3A" w:rsidRDefault="009B0F3A" w:rsidP="009B0F3A"/>
    <w:tbl>
      <w:tblPr>
        <w:tblW w:w="0" w:type="auto"/>
        <w:tblLayout w:type="fixed"/>
        <w:tblLook w:val="04A0" w:firstRow="1" w:lastRow="0" w:firstColumn="1" w:lastColumn="0" w:noHBand="0" w:noVBand="1"/>
      </w:tblPr>
      <w:tblGrid>
        <w:gridCol w:w="1560"/>
        <w:gridCol w:w="323"/>
        <w:gridCol w:w="385"/>
        <w:gridCol w:w="426"/>
        <w:gridCol w:w="1701"/>
        <w:gridCol w:w="1882"/>
        <w:gridCol w:w="1661"/>
        <w:gridCol w:w="3159"/>
        <w:gridCol w:w="283"/>
        <w:gridCol w:w="1344"/>
      </w:tblGrid>
      <w:tr w:rsidR="009B0F3A" w:rsidRPr="00961DBE" w14:paraId="305C0B1B" w14:textId="77777777" w:rsidTr="00BD6E41">
        <w:trPr>
          <w:trHeight w:val="320"/>
        </w:trPr>
        <w:tc>
          <w:tcPr>
            <w:tcW w:w="1560" w:type="dxa"/>
            <w:tcBorders>
              <w:top w:val="single" w:sz="4" w:space="0" w:color="000000"/>
              <w:left w:val="nil"/>
              <w:bottom w:val="single" w:sz="4" w:space="0" w:color="000000"/>
              <w:right w:val="nil"/>
            </w:tcBorders>
            <w:shd w:val="clear" w:color="auto" w:fill="auto"/>
            <w:noWrap/>
            <w:vAlign w:val="bottom"/>
            <w:hideMark/>
          </w:tcPr>
          <w:p w14:paraId="1E81BDBF" w14:textId="77777777" w:rsidR="009B0F3A" w:rsidRPr="008858A5" w:rsidRDefault="009B0F3A" w:rsidP="00BD6E41">
            <w:pPr>
              <w:jc w:val="center"/>
              <w:rPr>
                <w:rFonts w:ascii="Calibri" w:hAnsi="Calibri"/>
                <w:b/>
                <w:bCs/>
                <w:color w:val="000000"/>
              </w:rPr>
            </w:pPr>
            <w:r w:rsidRPr="008858A5">
              <w:rPr>
                <w:rFonts w:ascii="Calibri" w:hAnsi="Calibri"/>
                <w:b/>
                <w:bCs/>
                <w:color w:val="000000"/>
              </w:rPr>
              <w:lastRenderedPageBreak/>
              <w:t>Probe I.D.</w:t>
            </w:r>
          </w:p>
        </w:tc>
        <w:tc>
          <w:tcPr>
            <w:tcW w:w="1134" w:type="dxa"/>
            <w:gridSpan w:val="3"/>
            <w:tcBorders>
              <w:top w:val="single" w:sz="4" w:space="0" w:color="000000"/>
              <w:left w:val="nil"/>
              <w:bottom w:val="single" w:sz="4" w:space="0" w:color="000000"/>
              <w:right w:val="nil"/>
            </w:tcBorders>
            <w:shd w:val="clear" w:color="auto" w:fill="auto"/>
            <w:noWrap/>
            <w:vAlign w:val="bottom"/>
            <w:hideMark/>
          </w:tcPr>
          <w:p w14:paraId="725902D4" w14:textId="77777777" w:rsidR="009B0F3A" w:rsidRPr="008858A5" w:rsidRDefault="009B0F3A" w:rsidP="00BD6E41">
            <w:pPr>
              <w:jc w:val="center"/>
              <w:rPr>
                <w:rFonts w:ascii="Calibri" w:hAnsi="Calibri"/>
                <w:b/>
                <w:bCs/>
                <w:color w:val="000000"/>
              </w:rPr>
            </w:pPr>
            <w:r w:rsidRPr="008858A5">
              <w:rPr>
                <w:rFonts w:ascii="Calibri" w:hAnsi="Calibri"/>
                <w:b/>
                <w:bCs/>
                <w:color w:val="000000"/>
              </w:rPr>
              <w:t>Gene</w:t>
            </w:r>
          </w:p>
        </w:tc>
        <w:tc>
          <w:tcPr>
            <w:tcW w:w="1701" w:type="dxa"/>
            <w:tcBorders>
              <w:top w:val="single" w:sz="4" w:space="0" w:color="000000"/>
              <w:left w:val="nil"/>
              <w:bottom w:val="single" w:sz="4" w:space="0" w:color="000000"/>
              <w:right w:val="nil"/>
            </w:tcBorders>
            <w:shd w:val="clear" w:color="auto" w:fill="auto"/>
            <w:noWrap/>
            <w:vAlign w:val="bottom"/>
            <w:hideMark/>
          </w:tcPr>
          <w:p w14:paraId="5BCE72EE" w14:textId="77777777" w:rsidR="009B0F3A" w:rsidRPr="008858A5" w:rsidRDefault="009B0F3A" w:rsidP="00BD6E41">
            <w:pPr>
              <w:rPr>
                <w:rFonts w:ascii="Calibri" w:hAnsi="Calibri"/>
                <w:b/>
                <w:bCs/>
                <w:color w:val="000000"/>
              </w:rPr>
            </w:pPr>
            <w:r w:rsidRPr="008858A5">
              <w:rPr>
                <w:rFonts w:ascii="Calibri" w:hAnsi="Calibri"/>
                <w:b/>
                <w:bCs/>
                <w:color w:val="000000"/>
              </w:rPr>
              <w:t>CpG Probe Coordinates (Hg19)</w:t>
            </w:r>
          </w:p>
        </w:tc>
        <w:tc>
          <w:tcPr>
            <w:tcW w:w="1882" w:type="dxa"/>
            <w:tcBorders>
              <w:top w:val="single" w:sz="4" w:space="0" w:color="000000"/>
              <w:left w:val="nil"/>
              <w:bottom w:val="single" w:sz="4" w:space="0" w:color="000000"/>
              <w:right w:val="nil"/>
            </w:tcBorders>
            <w:shd w:val="clear" w:color="auto" w:fill="auto"/>
            <w:noWrap/>
            <w:vAlign w:val="bottom"/>
            <w:hideMark/>
          </w:tcPr>
          <w:p w14:paraId="1A1BEE4D" w14:textId="77777777" w:rsidR="009B0F3A" w:rsidRPr="008858A5" w:rsidRDefault="009B0F3A" w:rsidP="00BD6E41">
            <w:pPr>
              <w:rPr>
                <w:rFonts w:ascii="Calibri" w:hAnsi="Calibri"/>
                <w:b/>
                <w:bCs/>
                <w:color w:val="000000"/>
              </w:rPr>
            </w:pPr>
            <w:r w:rsidRPr="008858A5">
              <w:rPr>
                <w:rFonts w:ascii="Calibri" w:hAnsi="Calibri"/>
                <w:b/>
                <w:bCs/>
                <w:color w:val="000000"/>
              </w:rPr>
              <w:t>ATAC-</w:t>
            </w:r>
            <w:proofErr w:type="spellStart"/>
            <w:r w:rsidRPr="008858A5">
              <w:rPr>
                <w:rFonts w:ascii="Calibri" w:hAnsi="Calibri"/>
                <w:b/>
                <w:bCs/>
                <w:color w:val="000000"/>
              </w:rPr>
              <w:t>Seq</w:t>
            </w:r>
            <w:proofErr w:type="spellEnd"/>
            <w:r w:rsidRPr="008858A5">
              <w:rPr>
                <w:rFonts w:ascii="Calibri" w:hAnsi="Calibri"/>
                <w:b/>
                <w:bCs/>
                <w:color w:val="000000"/>
              </w:rPr>
              <w:t xml:space="preserve"> Peak Coordinates (Hg19)</w:t>
            </w:r>
          </w:p>
        </w:tc>
        <w:tc>
          <w:tcPr>
            <w:tcW w:w="4820" w:type="dxa"/>
            <w:gridSpan w:val="2"/>
            <w:tcBorders>
              <w:top w:val="single" w:sz="4" w:space="0" w:color="000000"/>
              <w:left w:val="nil"/>
              <w:bottom w:val="single" w:sz="4" w:space="0" w:color="000000"/>
              <w:right w:val="nil"/>
            </w:tcBorders>
            <w:shd w:val="clear" w:color="auto" w:fill="auto"/>
            <w:noWrap/>
            <w:vAlign w:val="bottom"/>
            <w:hideMark/>
          </w:tcPr>
          <w:p w14:paraId="3C91D1A5" w14:textId="77777777" w:rsidR="009B0F3A" w:rsidRPr="008858A5" w:rsidRDefault="009B0F3A" w:rsidP="00BD6E41">
            <w:pPr>
              <w:jc w:val="center"/>
              <w:rPr>
                <w:rFonts w:ascii="Calibri" w:hAnsi="Calibri"/>
                <w:b/>
                <w:bCs/>
                <w:color w:val="000000"/>
              </w:rPr>
            </w:pPr>
            <w:r w:rsidRPr="008858A5">
              <w:rPr>
                <w:rFonts w:ascii="Calibri" w:hAnsi="Calibri"/>
                <w:b/>
                <w:bCs/>
                <w:color w:val="000000"/>
              </w:rPr>
              <w:t>CpG Probe distance from ATAC-</w:t>
            </w:r>
            <w:proofErr w:type="spellStart"/>
            <w:r w:rsidRPr="008858A5">
              <w:rPr>
                <w:rFonts w:ascii="Calibri" w:hAnsi="Calibri"/>
                <w:b/>
                <w:bCs/>
                <w:color w:val="000000"/>
              </w:rPr>
              <w:t>Seq</w:t>
            </w:r>
            <w:proofErr w:type="spellEnd"/>
            <w:r w:rsidRPr="008858A5">
              <w:rPr>
                <w:rFonts w:ascii="Calibri" w:hAnsi="Calibri"/>
                <w:b/>
                <w:bCs/>
                <w:color w:val="000000"/>
              </w:rPr>
              <w:t xml:space="preserve"> Peak (Upstream/</w:t>
            </w:r>
            <w:proofErr w:type="spellStart"/>
            <w:r w:rsidRPr="008858A5">
              <w:rPr>
                <w:rFonts w:ascii="Calibri" w:hAnsi="Calibri"/>
                <w:b/>
                <w:bCs/>
                <w:color w:val="000000"/>
              </w:rPr>
              <w:t>Downstream:bp</w:t>
            </w:r>
            <w:proofErr w:type="spellEnd"/>
            <w:r w:rsidRPr="008858A5">
              <w:rPr>
                <w:rFonts w:ascii="Calibri" w:hAnsi="Calibri"/>
                <w:b/>
                <w:bCs/>
                <w:color w:val="000000"/>
              </w:rPr>
              <w:t>)</w:t>
            </w:r>
          </w:p>
        </w:tc>
        <w:tc>
          <w:tcPr>
            <w:tcW w:w="1627" w:type="dxa"/>
            <w:gridSpan w:val="2"/>
            <w:tcBorders>
              <w:top w:val="single" w:sz="4" w:space="0" w:color="000000"/>
              <w:left w:val="nil"/>
              <w:bottom w:val="single" w:sz="4" w:space="0" w:color="000000"/>
              <w:right w:val="nil"/>
            </w:tcBorders>
            <w:shd w:val="clear" w:color="auto" w:fill="auto"/>
            <w:noWrap/>
            <w:vAlign w:val="bottom"/>
            <w:hideMark/>
          </w:tcPr>
          <w:p w14:paraId="41248055" w14:textId="77777777" w:rsidR="009B0F3A" w:rsidRPr="008858A5" w:rsidRDefault="009B0F3A" w:rsidP="00BD6E41">
            <w:pPr>
              <w:jc w:val="center"/>
              <w:rPr>
                <w:rFonts w:ascii="Calibri" w:hAnsi="Calibri"/>
                <w:b/>
                <w:bCs/>
                <w:color w:val="000000"/>
              </w:rPr>
            </w:pPr>
            <w:r w:rsidRPr="008858A5">
              <w:rPr>
                <w:rFonts w:ascii="Calibri" w:hAnsi="Calibri"/>
                <w:b/>
                <w:bCs/>
                <w:color w:val="000000"/>
              </w:rPr>
              <w:t>ATAC-</w:t>
            </w:r>
            <w:proofErr w:type="spellStart"/>
            <w:r w:rsidRPr="008858A5">
              <w:rPr>
                <w:rFonts w:ascii="Calibri" w:hAnsi="Calibri"/>
                <w:b/>
                <w:bCs/>
                <w:color w:val="000000"/>
              </w:rPr>
              <w:t>Seq</w:t>
            </w:r>
            <w:proofErr w:type="spellEnd"/>
            <w:r w:rsidRPr="008858A5">
              <w:rPr>
                <w:rFonts w:ascii="Calibri" w:hAnsi="Calibri"/>
                <w:b/>
                <w:bCs/>
                <w:color w:val="000000"/>
              </w:rPr>
              <w:t xml:space="preserve"> Peak Location</w:t>
            </w:r>
          </w:p>
        </w:tc>
      </w:tr>
      <w:tr w:rsidR="009B0F3A" w:rsidRPr="00961DBE" w14:paraId="1E031F6C" w14:textId="77777777" w:rsidTr="00BD6E41">
        <w:trPr>
          <w:trHeight w:val="320"/>
        </w:trPr>
        <w:tc>
          <w:tcPr>
            <w:tcW w:w="1560" w:type="dxa"/>
            <w:tcBorders>
              <w:top w:val="nil"/>
              <w:left w:val="nil"/>
              <w:bottom w:val="nil"/>
              <w:right w:val="nil"/>
            </w:tcBorders>
            <w:shd w:val="clear" w:color="D9D9D9" w:fill="D9D9D9"/>
            <w:noWrap/>
            <w:vAlign w:val="bottom"/>
            <w:hideMark/>
          </w:tcPr>
          <w:p w14:paraId="5622D68F" w14:textId="77777777" w:rsidR="009B0F3A" w:rsidRPr="008858A5" w:rsidRDefault="009B0F3A" w:rsidP="00BD6E41">
            <w:pPr>
              <w:rPr>
                <w:rFonts w:ascii="Calibri" w:hAnsi="Calibri"/>
                <w:color w:val="000000"/>
              </w:rPr>
            </w:pPr>
            <w:r w:rsidRPr="008858A5">
              <w:rPr>
                <w:rFonts w:ascii="Calibri" w:hAnsi="Calibri"/>
                <w:color w:val="000000"/>
              </w:rPr>
              <w:t>cg18486102</w:t>
            </w:r>
          </w:p>
        </w:tc>
        <w:tc>
          <w:tcPr>
            <w:tcW w:w="1134" w:type="dxa"/>
            <w:gridSpan w:val="3"/>
            <w:tcBorders>
              <w:top w:val="nil"/>
              <w:left w:val="nil"/>
              <w:bottom w:val="nil"/>
              <w:right w:val="nil"/>
            </w:tcBorders>
            <w:shd w:val="clear" w:color="D9D9D9" w:fill="D9D9D9"/>
            <w:noWrap/>
            <w:vAlign w:val="bottom"/>
            <w:hideMark/>
          </w:tcPr>
          <w:p w14:paraId="118E1E4B" w14:textId="77777777" w:rsidR="009B0F3A" w:rsidRPr="008858A5" w:rsidRDefault="009B0F3A" w:rsidP="00BD6E41">
            <w:pPr>
              <w:rPr>
                <w:rFonts w:ascii="Calibri" w:hAnsi="Calibri"/>
                <w:i/>
                <w:iCs/>
                <w:color w:val="000000"/>
              </w:rPr>
            </w:pPr>
            <w:r w:rsidRPr="008858A5">
              <w:rPr>
                <w:rFonts w:ascii="Calibri" w:hAnsi="Calibri"/>
                <w:i/>
                <w:iCs/>
                <w:color w:val="000000"/>
              </w:rPr>
              <w:t>FAIM2</w:t>
            </w:r>
          </w:p>
        </w:tc>
        <w:tc>
          <w:tcPr>
            <w:tcW w:w="1701" w:type="dxa"/>
            <w:tcBorders>
              <w:top w:val="nil"/>
              <w:left w:val="nil"/>
              <w:bottom w:val="nil"/>
              <w:right w:val="nil"/>
            </w:tcBorders>
            <w:shd w:val="clear" w:color="D9D9D9" w:fill="D9D9D9"/>
            <w:noWrap/>
            <w:vAlign w:val="bottom"/>
            <w:hideMark/>
          </w:tcPr>
          <w:p w14:paraId="142CDDC5" w14:textId="77777777" w:rsidR="009B0F3A" w:rsidRPr="008858A5" w:rsidRDefault="009B0F3A" w:rsidP="00BD6E41">
            <w:pPr>
              <w:rPr>
                <w:rFonts w:ascii="Calibri" w:hAnsi="Calibri"/>
                <w:color w:val="000000"/>
              </w:rPr>
            </w:pPr>
            <w:r w:rsidRPr="008858A5">
              <w:rPr>
                <w:rFonts w:ascii="Calibri" w:hAnsi="Calibri"/>
                <w:color w:val="000000"/>
              </w:rPr>
              <w:t>12:50297777</w:t>
            </w:r>
          </w:p>
        </w:tc>
        <w:tc>
          <w:tcPr>
            <w:tcW w:w="3543" w:type="dxa"/>
            <w:gridSpan w:val="2"/>
            <w:tcBorders>
              <w:top w:val="nil"/>
              <w:left w:val="nil"/>
              <w:bottom w:val="nil"/>
              <w:right w:val="nil"/>
            </w:tcBorders>
            <w:shd w:val="clear" w:color="D9D9D9" w:fill="D9D9D9"/>
            <w:vAlign w:val="bottom"/>
            <w:hideMark/>
          </w:tcPr>
          <w:p w14:paraId="18447CBA" w14:textId="77777777" w:rsidR="009B0F3A" w:rsidRPr="008858A5" w:rsidRDefault="009B0F3A" w:rsidP="00BD6E41">
            <w:pPr>
              <w:rPr>
                <w:rFonts w:ascii="Calibri" w:hAnsi="Calibri"/>
                <w:color w:val="000000"/>
              </w:rPr>
            </w:pPr>
            <w:r w:rsidRPr="008858A5">
              <w:rPr>
                <w:rFonts w:ascii="Calibri" w:hAnsi="Calibri"/>
                <w:color w:val="000000"/>
              </w:rPr>
              <w:t>12:50260920-50261240</w:t>
            </w:r>
          </w:p>
        </w:tc>
        <w:tc>
          <w:tcPr>
            <w:tcW w:w="3442" w:type="dxa"/>
            <w:gridSpan w:val="2"/>
            <w:tcBorders>
              <w:top w:val="nil"/>
              <w:left w:val="nil"/>
              <w:bottom w:val="nil"/>
              <w:right w:val="nil"/>
            </w:tcBorders>
            <w:shd w:val="clear" w:color="D9D9D9" w:fill="D9D9D9"/>
            <w:noWrap/>
            <w:vAlign w:val="bottom"/>
            <w:hideMark/>
          </w:tcPr>
          <w:p w14:paraId="16719ADA" w14:textId="77777777" w:rsidR="009B0F3A" w:rsidRPr="008858A5" w:rsidRDefault="009B0F3A" w:rsidP="00BD6E41">
            <w:pPr>
              <w:rPr>
                <w:rFonts w:ascii="Calibri" w:hAnsi="Calibri"/>
                <w:color w:val="000000"/>
              </w:rPr>
            </w:pPr>
            <w:r w:rsidRPr="008858A5">
              <w:rPr>
                <w:rFonts w:ascii="Calibri" w:hAnsi="Calibri"/>
                <w:color w:val="000000"/>
              </w:rPr>
              <w:t>Upstream: 36,537</w:t>
            </w:r>
          </w:p>
        </w:tc>
        <w:tc>
          <w:tcPr>
            <w:tcW w:w="1344" w:type="dxa"/>
            <w:tcBorders>
              <w:top w:val="nil"/>
              <w:left w:val="nil"/>
              <w:bottom w:val="nil"/>
              <w:right w:val="nil"/>
            </w:tcBorders>
            <w:shd w:val="clear" w:color="D9D9D9" w:fill="D9D9D9"/>
            <w:vAlign w:val="bottom"/>
            <w:hideMark/>
          </w:tcPr>
          <w:p w14:paraId="1F4E6847" w14:textId="77777777" w:rsidR="009B0F3A" w:rsidRPr="008858A5" w:rsidRDefault="009B0F3A" w:rsidP="00BD6E41">
            <w:pPr>
              <w:rPr>
                <w:rFonts w:ascii="Calibri" w:hAnsi="Calibri"/>
                <w:color w:val="000000"/>
              </w:rPr>
            </w:pPr>
            <w:r w:rsidRPr="008858A5">
              <w:rPr>
                <w:rFonts w:ascii="Calibri" w:hAnsi="Calibri"/>
                <w:color w:val="000000"/>
              </w:rPr>
              <w:t>3'UTR</w:t>
            </w:r>
          </w:p>
        </w:tc>
      </w:tr>
      <w:tr w:rsidR="009B0F3A" w:rsidRPr="00961DBE" w14:paraId="131B1A28" w14:textId="77777777" w:rsidTr="00BD6E41">
        <w:trPr>
          <w:trHeight w:val="320"/>
        </w:trPr>
        <w:tc>
          <w:tcPr>
            <w:tcW w:w="1560" w:type="dxa"/>
            <w:tcBorders>
              <w:top w:val="nil"/>
              <w:left w:val="nil"/>
              <w:bottom w:val="nil"/>
              <w:right w:val="nil"/>
            </w:tcBorders>
            <w:shd w:val="clear" w:color="auto" w:fill="auto"/>
            <w:noWrap/>
            <w:vAlign w:val="bottom"/>
            <w:hideMark/>
          </w:tcPr>
          <w:p w14:paraId="78D92B7A" w14:textId="77777777" w:rsidR="009B0F3A" w:rsidRPr="008858A5" w:rsidRDefault="009B0F3A" w:rsidP="00BD6E41">
            <w:pPr>
              <w:rPr>
                <w:rFonts w:ascii="Calibri" w:hAnsi="Calibri"/>
                <w:color w:val="000000"/>
              </w:rPr>
            </w:pPr>
          </w:p>
        </w:tc>
        <w:tc>
          <w:tcPr>
            <w:tcW w:w="1134" w:type="dxa"/>
            <w:gridSpan w:val="3"/>
            <w:tcBorders>
              <w:top w:val="nil"/>
              <w:left w:val="nil"/>
              <w:bottom w:val="nil"/>
              <w:right w:val="nil"/>
            </w:tcBorders>
            <w:shd w:val="clear" w:color="auto" w:fill="auto"/>
            <w:noWrap/>
            <w:vAlign w:val="bottom"/>
            <w:hideMark/>
          </w:tcPr>
          <w:p w14:paraId="3E65DED5" w14:textId="77777777" w:rsidR="009B0F3A" w:rsidRPr="008858A5" w:rsidRDefault="009B0F3A" w:rsidP="00BD6E41">
            <w:pPr>
              <w:rPr>
                <w:szCs w:val="20"/>
              </w:rPr>
            </w:pPr>
          </w:p>
        </w:tc>
        <w:tc>
          <w:tcPr>
            <w:tcW w:w="1701" w:type="dxa"/>
            <w:tcBorders>
              <w:top w:val="nil"/>
              <w:left w:val="nil"/>
              <w:bottom w:val="nil"/>
              <w:right w:val="nil"/>
            </w:tcBorders>
            <w:shd w:val="clear" w:color="auto" w:fill="auto"/>
            <w:noWrap/>
            <w:vAlign w:val="bottom"/>
            <w:hideMark/>
          </w:tcPr>
          <w:p w14:paraId="6522606D" w14:textId="77777777" w:rsidR="009B0F3A" w:rsidRPr="008858A5" w:rsidRDefault="009B0F3A" w:rsidP="00BD6E41">
            <w:pPr>
              <w:rPr>
                <w:szCs w:val="20"/>
              </w:rPr>
            </w:pPr>
          </w:p>
        </w:tc>
        <w:tc>
          <w:tcPr>
            <w:tcW w:w="3543" w:type="dxa"/>
            <w:gridSpan w:val="2"/>
            <w:tcBorders>
              <w:top w:val="nil"/>
              <w:left w:val="nil"/>
              <w:bottom w:val="nil"/>
              <w:right w:val="nil"/>
            </w:tcBorders>
            <w:shd w:val="clear" w:color="auto" w:fill="auto"/>
            <w:vAlign w:val="bottom"/>
            <w:hideMark/>
          </w:tcPr>
          <w:p w14:paraId="72DA27A3" w14:textId="77777777" w:rsidR="009B0F3A" w:rsidRPr="008858A5" w:rsidRDefault="009B0F3A" w:rsidP="00BD6E41">
            <w:pPr>
              <w:rPr>
                <w:rFonts w:ascii="Calibri" w:hAnsi="Calibri"/>
                <w:color w:val="000000"/>
              </w:rPr>
            </w:pPr>
            <w:r w:rsidRPr="008858A5">
              <w:rPr>
                <w:rFonts w:ascii="Calibri" w:hAnsi="Calibri"/>
                <w:color w:val="000000"/>
              </w:rPr>
              <w:t>12:50262735-50263524</w:t>
            </w:r>
          </w:p>
        </w:tc>
        <w:tc>
          <w:tcPr>
            <w:tcW w:w="3442" w:type="dxa"/>
            <w:gridSpan w:val="2"/>
            <w:tcBorders>
              <w:top w:val="nil"/>
              <w:left w:val="nil"/>
              <w:bottom w:val="nil"/>
              <w:right w:val="nil"/>
            </w:tcBorders>
            <w:shd w:val="clear" w:color="auto" w:fill="auto"/>
            <w:noWrap/>
            <w:vAlign w:val="bottom"/>
            <w:hideMark/>
          </w:tcPr>
          <w:p w14:paraId="362F8397" w14:textId="77777777" w:rsidR="009B0F3A" w:rsidRPr="008858A5" w:rsidRDefault="009B0F3A" w:rsidP="00BD6E41">
            <w:pPr>
              <w:rPr>
                <w:rFonts w:ascii="Calibri" w:hAnsi="Calibri"/>
                <w:color w:val="000000"/>
              </w:rPr>
            </w:pPr>
            <w:r w:rsidRPr="008858A5">
              <w:rPr>
                <w:rFonts w:ascii="Calibri" w:hAnsi="Calibri"/>
                <w:color w:val="000000"/>
              </w:rPr>
              <w:t>Upstream: 34,253</w:t>
            </w:r>
          </w:p>
        </w:tc>
        <w:tc>
          <w:tcPr>
            <w:tcW w:w="1344" w:type="dxa"/>
            <w:tcBorders>
              <w:top w:val="nil"/>
              <w:left w:val="nil"/>
              <w:bottom w:val="nil"/>
              <w:right w:val="nil"/>
            </w:tcBorders>
            <w:shd w:val="clear" w:color="auto" w:fill="auto"/>
            <w:vAlign w:val="bottom"/>
            <w:hideMark/>
          </w:tcPr>
          <w:p w14:paraId="57D7F692" w14:textId="77777777" w:rsidR="009B0F3A" w:rsidRPr="008858A5" w:rsidRDefault="009B0F3A" w:rsidP="00BD6E41">
            <w:pPr>
              <w:rPr>
                <w:rFonts w:ascii="Calibri" w:hAnsi="Calibri"/>
                <w:color w:val="000000"/>
              </w:rPr>
            </w:pPr>
            <w:r w:rsidRPr="008858A5">
              <w:rPr>
                <w:rFonts w:ascii="Calibri" w:hAnsi="Calibri"/>
                <w:color w:val="000000"/>
              </w:rPr>
              <w:t>3'UTR</w:t>
            </w:r>
          </w:p>
        </w:tc>
      </w:tr>
      <w:tr w:rsidR="009B0F3A" w:rsidRPr="00961DBE" w14:paraId="3D61228E" w14:textId="77777777" w:rsidTr="00BD6E41">
        <w:trPr>
          <w:trHeight w:val="320"/>
        </w:trPr>
        <w:tc>
          <w:tcPr>
            <w:tcW w:w="1560" w:type="dxa"/>
            <w:tcBorders>
              <w:top w:val="nil"/>
              <w:left w:val="nil"/>
              <w:bottom w:val="nil"/>
              <w:right w:val="nil"/>
            </w:tcBorders>
            <w:shd w:val="clear" w:color="D9D9D9" w:fill="D9D9D9"/>
            <w:noWrap/>
            <w:vAlign w:val="bottom"/>
            <w:hideMark/>
          </w:tcPr>
          <w:p w14:paraId="11C71F37" w14:textId="77777777" w:rsidR="009B0F3A" w:rsidRPr="008858A5" w:rsidRDefault="009B0F3A" w:rsidP="00BD6E41">
            <w:pPr>
              <w:rPr>
                <w:rFonts w:ascii="Calibri" w:hAnsi="Calibri"/>
                <w:color w:val="000000"/>
              </w:rPr>
            </w:pPr>
          </w:p>
        </w:tc>
        <w:tc>
          <w:tcPr>
            <w:tcW w:w="1134" w:type="dxa"/>
            <w:gridSpan w:val="3"/>
            <w:tcBorders>
              <w:top w:val="nil"/>
              <w:left w:val="nil"/>
              <w:bottom w:val="nil"/>
              <w:right w:val="nil"/>
            </w:tcBorders>
            <w:shd w:val="clear" w:color="D9D9D9" w:fill="D9D9D9"/>
            <w:noWrap/>
            <w:vAlign w:val="bottom"/>
            <w:hideMark/>
          </w:tcPr>
          <w:p w14:paraId="1F053AAD" w14:textId="77777777" w:rsidR="009B0F3A" w:rsidRPr="008858A5" w:rsidRDefault="009B0F3A" w:rsidP="00BD6E41">
            <w:pPr>
              <w:rPr>
                <w:szCs w:val="20"/>
              </w:rPr>
            </w:pPr>
          </w:p>
        </w:tc>
        <w:tc>
          <w:tcPr>
            <w:tcW w:w="1701" w:type="dxa"/>
            <w:tcBorders>
              <w:top w:val="nil"/>
              <w:left w:val="nil"/>
              <w:bottom w:val="nil"/>
              <w:right w:val="nil"/>
            </w:tcBorders>
            <w:shd w:val="clear" w:color="D9D9D9" w:fill="D9D9D9"/>
            <w:noWrap/>
            <w:vAlign w:val="bottom"/>
            <w:hideMark/>
          </w:tcPr>
          <w:p w14:paraId="26A8D372" w14:textId="77777777" w:rsidR="009B0F3A" w:rsidRPr="008858A5" w:rsidRDefault="009B0F3A" w:rsidP="00BD6E41">
            <w:pPr>
              <w:rPr>
                <w:szCs w:val="20"/>
              </w:rPr>
            </w:pPr>
          </w:p>
        </w:tc>
        <w:tc>
          <w:tcPr>
            <w:tcW w:w="3543" w:type="dxa"/>
            <w:gridSpan w:val="2"/>
            <w:tcBorders>
              <w:top w:val="nil"/>
              <w:left w:val="nil"/>
              <w:bottom w:val="nil"/>
              <w:right w:val="nil"/>
            </w:tcBorders>
            <w:shd w:val="clear" w:color="D9D9D9" w:fill="D9D9D9"/>
            <w:vAlign w:val="bottom"/>
            <w:hideMark/>
          </w:tcPr>
          <w:p w14:paraId="35C472AA" w14:textId="77777777" w:rsidR="009B0F3A" w:rsidRPr="008858A5" w:rsidRDefault="009B0F3A" w:rsidP="00BD6E41">
            <w:pPr>
              <w:rPr>
                <w:rFonts w:ascii="Calibri" w:hAnsi="Calibri"/>
                <w:color w:val="000000"/>
              </w:rPr>
            </w:pPr>
            <w:r w:rsidRPr="008858A5">
              <w:rPr>
                <w:rFonts w:ascii="Calibri" w:hAnsi="Calibri"/>
                <w:color w:val="000000"/>
              </w:rPr>
              <w:t>12:50297435-50298254</w:t>
            </w:r>
          </w:p>
        </w:tc>
        <w:tc>
          <w:tcPr>
            <w:tcW w:w="3442" w:type="dxa"/>
            <w:gridSpan w:val="2"/>
            <w:tcBorders>
              <w:top w:val="nil"/>
              <w:left w:val="nil"/>
              <w:bottom w:val="nil"/>
              <w:right w:val="nil"/>
            </w:tcBorders>
            <w:shd w:val="clear" w:color="D9D9D9" w:fill="D9D9D9"/>
            <w:noWrap/>
            <w:vAlign w:val="bottom"/>
            <w:hideMark/>
          </w:tcPr>
          <w:p w14:paraId="4C6FAAB7" w14:textId="77777777" w:rsidR="009B0F3A" w:rsidRPr="008858A5" w:rsidRDefault="009B0F3A" w:rsidP="00BD6E41">
            <w:pPr>
              <w:rPr>
                <w:rFonts w:ascii="Calibri" w:hAnsi="Calibri"/>
                <w:b/>
                <w:bCs/>
                <w:color w:val="000000"/>
              </w:rPr>
            </w:pPr>
            <w:r w:rsidRPr="008858A5">
              <w:rPr>
                <w:rFonts w:ascii="Calibri" w:hAnsi="Calibri"/>
                <w:b/>
                <w:bCs/>
                <w:color w:val="000000"/>
              </w:rPr>
              <w:t>Within region</w:t>
            </w:r>
          </w:p>
        </w:tc>
        <w:tc>
          <w:tcPr>
            <w:tcW w:w="1344" w:type="dxa"/>
            <w:tcBorders>
              <w:top w:val="nil"/>
              <w:left w:val="nil"/>
              <w:bottom w:val="nil"/>
              <w:right w:val="nil"/>
            </w:tcBorders>
            <w:shd w:val="clear" w:color="D9D9D9" w:fill="D9D9D9"/>
            <w:vAlign w:val="bottom"/>
            <w:hideMark/>
          </w:tcPr>
          <w:p w14:paraId="72F508D7" w14:textId="77777777" w:rsidR="009B0F3A" w:rsidRPr="008858A5" w:rsidRDefault="009B0F3A" w:rsidP="00BD6E41">
            <w:pPr>
              <w:rPr>
                <w:rFonts w:ascii="Calibri" w:hAnsi="Calibri"/>
                <w:color w:val="000000"/>
              </w:rPr>
            </w:pPr>
            <w:r w:rsidRPr="008858A5">
              <w:rPr>
                <w:rFonts w:ascii="Calibri" w:hAnsi="Calibri"/>
                <w:color w:val="000000"/>
              </w:rPr>
              <w:t>Promoter</w:t>
            </w:r>
          </w:p>
        </w:tc>
      </w:tr>
      <w:tr w:rsidR="009B0F3A" w:rsidRPr="00961DBE" w14:paraId="714B38BB" w14:textId="77777777" w:rsidTr="00BD6E41">
        <w:trPr>
          <w:trHeight w:val="320"/>
        </w:trPr>
        <w:tc>
          <w:tcPr>
            <w:tcW w:w="1560" w:type="dxa"/>
            <w:tcBorders>
              <w:top w:val="nil"/>
              <w:left w:val="nil"/>
              <w:bottom w:val="nil"/>
              <w:right w:val="nil"/>
            </w:tcBorders>
            <w:shd w:val="clear" w:color="auto" w:fill="auto"/>
            <w:noWrap/>
            <w:vAlign w:val="bottom"/>
            <w:hideMark/>
          </w:tcPr>
          <w:p w14:paraId="52778491" w14:textId="77777777" w:rsidR="009B0F3A" w:rsidRPr="008858A5" w:rsidRDefault="009B0F3A" w:rsidP="00BD6E41">
            <w:pPr>
              <w:rPr>
                <w:rFonts w:ascii="Calibri" w:hAnsi="Calibri"/>
                <w:color w:val="000000"/>
              </w:rPr>
            </w:pPr>
            <w:r w:rsidRPr="008858A5">
              <w:rPr>
                <w:rFonts w:ascii="Calibri" w:hAnsi="Calibri"/>
                <w:color w:val="000000"/>
              </w:rPr>
              <w:t>cg18934822</w:t>
            </w:r>
          </w:p>
        </w:tc>
        <w:tc>
          <w:tcPr>
            <w:tcW w:w="1134" w:type="dxa"/>
            <w:gridSpan w:val="3"/>
            <w:tcBorders>
              <w:top w:val="nil"/>
              <w:left w:val="nil"/>
              <w:bottom w:val="nil"/>
              <w:right w:val="nil"/>
            </w:tcBorders>
            <w:shd w:val="clear" w:color="auto" w:fill="auto"/>
            <w:noWrap/>
            <w:vAlign w:val="bottom"/>
            <w:hideMark/>
          </w:tcPr>
          <w:p w14:paraId="4E25867E" w14:textId="77777777" w:rsidR="009B0F3A" w:rsidRPr="008858A5" w:rsidRDefault="009B0F3A" w:rsidP="00BD6E41">
            <w:pPr>
              <w:rPr>
                <w:rFonts w:ascii="Calibri" w:hAnsi="Calibri"/>
                <w:i/>
                <w:iCs/>
                <w:color w:val="000000"/>
              </w:rPr>
            </w:pPr>
            <w:r w:rsidRPr="008858A5">
              <w:rPr>
                <w:rFonts w:ascii="Calibri" w:hAnsi="Calibri"/>
                <w:i/>
                <w:iCs/>
                <w:color w:val="000000"/>
              </w:rPr>
              <w:t>SKI</w:t>
            </w:r>
          </w:p>
        </w:tc>
        <w:tc>
          <w:tcPr>
            <w:tcW w:w="1701" w:type="dxa"/>
            <w:tcBorders>
              <w:top w:val="nil"/>
              <w:left w:val="nil"/>
              <w:bottom w:val="nil"/>
              <w:right w:val="nil"/>
            </w:tcBorders>
            <w:shd w:val="clear" w:color="auto" w:fill="auto"/>
            <w:noWrap/>
            <w:vAlign w:val="bottom"/>
            <w:hideMark/>
          </w:tcPr>
          <w:p w14:paraId="10A5651F" w14:textId="77777777" w:rsidR="009B0F3A" w:rsidRPr="008858A5" w:rsidRDefault="009B0F3A" w:rsidP="00BD6E41">
            <w:pPr>
              <w:rPr>
                <w:rFonts w:ascii="Calibri" w:hAnsi="Calibri"/>
                <w:color w:val="000000"/>
              </w:rPr>
            </w:pPr>
            <w:r w:rsidRPr="008858A5">
              <w:rPr>
                <w:rFonts w:ascii="Calibri" w:hAnsi="Calibri"/>
                <w:color w:val="000000"/>
              </w:rPr>
              <w:t>1:2191402</w:t>
            </w:r>
          </w:p>
        </w:tc>
        <w:tc>
          <w:tcPr>
            <w:tcW w:w="3543" w:type="dxa"/>
            <w:gridSpan w:val="2"/>
            <w:tcBorders>
              <w:top w:val="nil"/>
              <w:left w:val="nil"/>
              <w:bottom w:val="nil"/>
              <w:right w:val="nil"/>
            </w:tcBorders>
            <w:shd w:val="clear" w:color="auto" w:fill="auto"/>
            <w:vAlign w:val="bottom"/>
            <w:hideMark/>
          </w:tcPr>
          <w:p w14:paraId="34250578" w14:textId="77777777" w:rsidR="009B0F3A" w:rsidRPr="008858A5" w:rsidRDefault="009B0F3A" w:rsidP="00BD6E41">
            <w:pPr>
              <w:rPr>
                <w:rFonts w:ascii="Calibri" w:hAnsi="Calibri"/>
                <w:color w:val="000000"/>
              </w:rPr>
            </w:pPr>
            <w:r w:rsidRPr="008858A5">
              <w:rPr>
                <w:rFonts w:ascii="Calibri" w:hAnsi="Calibri"/>
                <w:color w:val="000000"/>
              </w:rPr>
              <w:t>1:2160649-2160963</w:t>
            </w:r>
          </w:p>
        </w:tc>
        <w:tc>
          <w:tcPr>
            <w:tcW w:w="3442" w:type="dxa"/>
            <w:gridSpan w:val="2"/>
            <w:tcBorders>
              <w:top w:val="nil"/>
              <w:left w:val="nil"/>
              <w:bottom w:val="nil"/>
              <w:right w:val="nil"/>
            </w:tcBorders>
            <w:shd w:val="clear" w:color="auto" w:fill="auto"/>
            <w:vAlign w:val="bottom"/>
            <w:hideMark/>
          </w:tcPr>
          <w:p w14:paraId="0B4F90B5" w14:textId="77777777" w:rsidR="009B0F3A" w:rsidRPr="008858A5" w:rsidRDefault="009B0F3A" w:rsidP="00BD6E41">
            <w:pPr>
              <w:rPr>
                <w:rFonts w:ascii="Calibri" w:hAnsi="Calibri"/>
                <w:color w:val="000000"/>
              </w:rPr>
            </w:pPr>
            <w:r w:rsidRPr="008858A5">
              <w:rPr>
                <w:rFonts w:ascii="Calibri" w:hAnsi="Calibri"/>
                <w:color w:val="000000"/>
              </w:rPr>
              <w:t>Upstream: 30,439</w:t>
            </w:r>
          </w:p>
        </w:tc>
        <w:tc>
          <w:tcPr>
            <w:tcW w:w="1344" w:type="dxa"/>
            <w:tcBorders>
              <w:top w:val="nil"/>
              <w:left w:val="nil"/>
              <w:bottom w:val="nil"/>
              <w:right w:val="nil"/>
            </w:tcBorders>
            <w:shd w:val="clear" w:color="auto" w:fill="auto"/>
            <w:vAlign w:val="bottom"/>
            <w:hideMark/>
          </w:tcPr>
          <w:p w14:paraId="066F2781" w14:textId="77777777" w:rsidR="009B0F3A" w:rsidRPr="008858A5" w:rsidRDefault="009B0F3A" w:rsidP="00BD6E41">
            <w:pPr>
              <w:rPr>
                <w:rFonts w:ascii="Calibri" w:hAnsi="Calibri"/>
                <w:color w:val="000000"/>
              </w:rPr>
            </w:pPr>
            <w:r w:rsidRPr="008858A5">
              <w:rPr>
                <w:rFonts w:ascii="Calibri" w:hAnsi="Calibri"/>
                <w:color w:val="000000"/>
              </w:rPr>
              <w:t>Promoter</w:t>
            </w:r>
          </w:p>
        </w:tc>
      </w:tr>
      <w:tr w:rsidR="009B0F3A" w:rsidRPr="00961DBE" w14:paraId="28493C31" w14:textId="77777777" w:rsidTr="00BD6E41">
        <w:trPr>
          <w:trHeight w:val="320"/>
        </w:trPr>
        <w:tc>
          <w:tcPr>
            <w:tcW w:w="1560" w:type="dxa"/>
            <w:tcBorders>
              <w:top w:val="nil"/>
              <w:left w:val="nil"/>
              <w:bottom w:val="nil"/>
              <w:right w:val="nil"/>
            </w:tcBorders>
            <w:shd w:val="clear" w:color="D9D9D9" w:fill="D9D9D9"/>
            <w:noWrap/>
            <w:vAlign w:val="bottom"/>
            <w:hideMark/>
          </w:tcPr>
          <w:p w14:paraId="6DCC58F7" w14:textId="77777777" w:rsidR="009B0F3A" w:rsidRPr="008858A5" w:rsidRDefault="009B0F3A" w:rsidP="00BD6E41">
            <w:pPr>
              <w:rPr>
                <w:rFonts w:ascii="Calibri" w:hAnsi="Calibri"/>
                <w:color w:val="000000"/>
              </w:rPr>
            </w:pPr>
          </w:p>
        </w:tc>
        <w:tc>
          <w:tcPr>
            <w:tcW w:w="1134" w:type="dxa"/>
            <w:gridSpan w:val="3"/>
            <w:tcBorders>
              <w:top w:val="nil"/>
              <w:left w:val="nil"/>
              <w:bottom w:val="nil"/>
              <w:right w:val="nil"/>
            </w:tcBorders>
            <w:shd w:val="clear" w:color="D9D9D9" w:fill="D9D9D9"/>
            <w:noWrap/>
            <w:vAlign w:val="bottom"/>
            <w:hideMark/>
          </w:tcPr>
          <w:p w14:paraId="537DDF76" w14:textId="77777777" w:rsidR="009B0F3A" w:rsidRPr="008858A5" w:rsidRDefault="009B0F3A" w:rsidP="00BD6E41">
            <w:pPr>
              <w:rPr>
                <w:szCs w:val="20"/>
              </w:rPr>
            </w:pPr>
          </w:p>
        </w:tc>
        <w:tc>
          <w:tcPr>
            <w:tcW w:w="1701" w:type="dxa"/>
            <w:tcBorders>
              <w:top w:val="nil"/>
              <w:left w:val="nil"/>
              <w:bottom w:val="nil"/>
              <w:right w:val="nil"/>
            </w:tcBorders>
            <w:shd w:val="clear" w:color="D9D9D9" w:fill="D9D9D9"/>
            <w:noWrap/>
            <w:vAlign w:val="bottom"/>
            <w:hideMark/>
          </w:tcPr>
          <w:p w14:paraId="1EF282B8" w14:textId="77777777" w:rsidR="009B0F3A" w:rsidRPr="008858A5" w:rsidRDefault="009B0F3A" w:rsidP="00BD6E41">
            <w:pPr>
              <w:rPr>
                <w:szCs w:val="20"/>
              </w:rPr>
            </w:pPr>
          </w:p>
        </w:tc>
        <w:tc>
          <w:tcPr>
            <w:tcW w:w="3543" w:type="dxa"/>
            <w:gridSpan w:val="2"/>
            <w:tcBorders>
              <w:top w:val="nil"/>
              <w:left w:val="nil"/>
              <w:bottom w:val="nil"/>
              <w:right w:val="nil"/>
            </w:tcBorders>
            <w:shd w:val="clear" w:color="D9D9D9" w:fill="D9D9D9"/>
            <w:vAlign w:val="bottom"/>
            <w:hideMark/>
          </w:tcPr>
          <w:p w14:paraId="588D7FF2" w14:textId="77777777" w:rsidR="009B0F3A" w:rsidRPr="008858A5" w:rsidRDefault="009B0F3A" w:rsidP="00BD6E41">
            <w:pPr>
              <w:rPr>
                <w:rFonts w:ascii="Calibri" w:hAnsi="Calibri"/>
                <w:color w:val="000000"/>
              </w:rPr>
            </w:pPr>
            <w:r w:rsidRPr="008858A5">
              <w:rPr>
                <w:rFonts w:ascii="Calibri" w:hAnsi="Calibri"/>
                <w:color w:val="000000"/>
              </w:rPr>
              <w:t>1:2162586-2162812</w:t>
            </w:r>
          </w:p>
        </w:tc>
        <w:tc>
          <w:tcPr>
            <w:tcW w:w="3442" w:type="dxa"/>
            <w:gridSpan w:val="2"/>
            <w:tcBorders>
              <w:top w:val="nil"/>
              <w:left w:val="nil"/>
              <w:bottom w:val="nil"/>
              <w:right w:val="nil"/>
            </w:tcBorders>
            <w:shd w:val="clear" w:color="D9D9D9" w:fill="D9D9D9"/>
            <w:vAlign w:val="bottom"/>
            <w:hideMark/>
          </w:tcPr>
          <w:p w14:paraId="47723C1B" w14:textId="77777777" w:rsidR="009B0F3A" w:rsidRPr="008858A5" w:rsidRDefault="009B0F3A" w:rsidP="00BD6E41">
            <w:pPr>
              <w:rPr>
                <w:rFonts w:ascii="Calibri" w:hAnsi="Calibri"/>
                <w:color w:val="000000"/>
              </w:rPr>
            </w:pPr>
            <w:r w:rsidRPr="008858A5">
              <w:rPr>
                <w:rFonts w:ascii="Calibri" w:hAnsi="Calibri"/>
                <w:color w:val="000000"/>
              </w:rPr>
              <w:t>Upstream: 28,590</w:t>
            </w:r>
          </w:p>
        </w:tc>
        <w:tc>
          <w:tcPr>
            <w:tcW w:w="1344" w:type="dxa"/>
            <w:tcBorders>
              <w:top w:val="nil"/>
              <w:left w:val="nil"/>
              <w:bottom w:val="nil"/>
              <w:right w:val="nil"/>
            </w:tcBorders>
            <w:shd w:val="clear" w:color="D9D9D9" w:fill="D9D9D9"/>
            <w:vAlign w:val="bottom"/>
            <w:hideMark/>
          </w:tcPr>
          <w:p w14:paraId="0478C5CF" w14:textId="77777777" w:rsidR="009B0F3A" w:rsidRPr="008858A5" w:rsidRDefault="009B0F3A" w:rsidP="00BD6E41">
            <w:pPr>
              <w:rPr>
                <w:rFonts w:ascii="Calibri" w:hAnsi="Calibri"/>
                <w:color w:val="000000"/>
              </w:rPr>
            </w:pPr>
            <w:r w:rsidRPr="008858A5">
              <w:rPr>
                <w:rFonts w:ascii="Calibri" w:hAnsi="Calibri"/>
                <w:color w:val="000000"/>
              </w:rPr>
              <w:t>Intronic</w:t>
            </w:r>
          </w:p>
        </w:tc>
      </w:tr>
      <w:tr w:rsidR="009B0F3A" w:rsidRPr="00961DBE" w14:paraId="0A2A0571" w14:textId="77777777" w:rsidTr="00BD6E41">
        <w:trPr>
          <w:trHeight w:val="320"/>
        </w:trPr>
        <w:tc>
          <w:tcPr>
            <w:tcW w:w="1560" w:type="dxa"/>
            <w:tcBorders>
              <w:top w:val="nil"/>
              <w:left w:val="nil"/>
              <w:bottom w:val="nil"/>
              <w:right w:val="nil"/>
            </w:tcBorders>
            <w:shd w:val="clear" w:color="auto" w:fill="auto"/>
            <w:noWrap/>
            <w:vAlign w:val="bottom"/>
            <w:hideMark/>
          </w:tcPr>
          <w:p w14:paraId="1C96DACD" w14:textId="77777777" w:rsidR="009B0F3A" w:rsidRPr="008858A5" w:rsidRDefault="009B0F3A" w:rsidP="00BD6E41">
            <w:pPr>
              <w:rPr>
                <w:rFonts w:ascii="Calibri" w:hAnsi="Calibri"/>
                <w:color w:val="000000"/>
              </w:rPr>
            </w:pPr>
          </w:p>
        </w:tc>
        <w:tc>
          <w:tcPr>
            <w:tcW w:w="1134" w:type="dxa"/>
            <w:gridSpan w:val="3"/>
            <w:tcBorders>
              <w:top w:val="nil"/>
              <w:left w:val="nil"/>
              <w:bottom w:val="nil"/>
              <w:right w:val="nil"/>
            </w:tcBorders>
            <w:shd w:val="clear" w:color="auto" w:fill="auto"/>
            <w:noWrap/>
            <w:vAlign w:val="bottom"/>
            <w:hideMark/>
          </w:tcPr>
          <w:p w14:paraId="6254AA62" w14:textId="77777777" w:rsidR="009B0F3A" w:rsidRPr="008858A5" w:rsidRDefault="009B0F3A" w:rsidP="00BD6E41">
            <w:pPr>
              <w:rPr>
                <w:szCs w:val="20"/>
              </w:rPr>
            </w:pPr>
          </w:p>
        </w:tc>
        <w:tc>
          <w:tcPr>
            <w:tcW w:w="1701" w:type="dxa"/>
            <w:tcBorders>
              <w:top w:val="nil"/>
              <w:left w:val="nil"/>
              <w:bottom w:val="nil"/>
              <w:right w:val="nil"/>
            </w:tcBorders>
            <w:shd w:val="clear" w:color="auto" w:fill="auto"/>
            <w:noWrap/>
            <w:vAlign w:val="bottom"/>
            <w:hideMark/>
          </w:tcPr>
          <w:p w14:paraId="65196F7B" w14:textId="77777777" w:rsidR="009B0F3A" w:rsidRPr="008858A5" w:rsidRDefault="009B0F3A" w:rsidP="00BD6E41">
            <w:pPr>
              <w:rPr>
                <w:szCs w:val="20"/>
              </w:rPr>
            </w:pPr>
          </w:p>
        </w:tc>
        <w:tc>
          <w:tcPr>
            <w:tcW w:w="3543" w:type="dxa"/>
            <w:gridSpan w:val="2"/>
            <w:tcBorders>
              <w:top w:val="nil"/>
              <w:left w:val="nil"/>
              <w:bottom w:val="nil"/>
              <w:right w:val="nil"/>
            </w:tcBorders>
            <w:shd w:val="clear" w:color="auto" w:fill="auto"/>
            <w:vAlign w:val="bottom"/>
            <w:hideMark/>
          </w:tcPr>
          <w:p w14:paraId="1BD6A185" w14:textId="77777777" w:rsidR="009B0F3A" w:rsidRPr="008858A5" w:rsidRDefault="009B0F3A" w:rsidP="00BD6E41">
            <w:pPr>
              <w:rPr>
                <w:rFonts w:ascii="Calibri" w:hAnsi="Calibri"/>
                <w:color w:val="000000"/>
              </w:rPr>
            </w:pPr>
            <w:r w:rsidRPr="008858A5">
              <w:rPr>
                <w:rFonts w:ascii="Calibri" w:hAnsi="Calibri"/>
                <w:color w:val="000000"/>
              </w:rPr>
              <w:t>1:2163343-2163764</w:t>
            </w:r>
          </w:p>
        </w:tc>
        <w:tc>
          <w:tcPr>
            <w:tcW w:w="3442" w:type="dxa"/>
            <w:gridSpan w:val="2"/>
            <w:tcBorders>
              <w:top w:val="nil"/>
              <w:left w:val="nil"/>
              <w:bottom w:val="nil"/>
              <w:right w:val="nil"/>
            </w:tcBorders>
            <w:shd w:val="clear" w:color="auto" w:fill="auto"/>
            <w:vAlign w:val="bottom"/>
            <w:hideMark/>
          </w:tcPr>
          <w:p w14:paraId="13FF2B02" w14:textId="77777777" w:rsidR="009B0F3A" w:rsidRPr="008858A5" w:rsidRDefault="009B0F3A" w:rsidP="00BD6E41">
            <w:pPr>
              <w:rPr>
                <w:rFonts w:ascii="Calibri" w:hAnsi="Calibri"/>
                <w:color w:val="000000"/>
              </w:rPr>
            </w:pPr>
            <w:r w:rsidRPr="008858A5">
              <w:rPr>
                <w:rFonts w:ascii="Calibri" w:hAnsi="Calibri"/>
                <w:color w:val="000000"/>
              </w:rPr>
              <w:t>Upstream: 27,638</w:t>
            </w:r>
          </w:p>
        </w:tc>
        <w:tc>
          <w:tcPr>
            <w:tcW w:w="1344" w:type="dxa"/>
            <w:tcBorders>
              <w:top w:val="nil"/>
              <w:left w:val="nil"/>
              <w:bottom w:val="nil"/>
              <w:right w:val="nil"/>
            </w:tcBorders>
            <w:shd w:val="clear" w:color="auto" w:fill="auto"/>
            <w:vAlign w:val="bottom"/>
            <w:hideMark/>
          </w:tcPr>
          <w:p w14:paraId="3F21AE57" w14:textId="77777777" w:rsidR="009B0F3A" w:rsidRPr="008858A5" w:rsidRDefault="009B0F3A" w:rsidP="00BD6E41">
            <w:pPr>
              <w:rPr>
                <w:rFonts w:ascii="Calibri" w:hAnsi="Calibri"/>
                <w:color w:val="000000"/>
              </w:rPr>
            </w:pPr>
            <w:r w:rsidRPr="008858A5">
              <w:rPr>
                <w:rFonts w:ascii="Calibri" w:hAnsi="Calibri"/>
                <w:color w:val="000000"/>
              </w:rPr>
              <w:t>Intronic</w:t>
            </w:r>
          </w:p>
        </w:tc>
      </w:tr>
      <w:tr w:rsidR="009B0F3A" w:rsidRPr="00961DBE" w14:paraId="5EE51770" w14:textId="77777777" w:rsidTr="00BD6E41">
        <w:trPr>
          <w:trHeight w:val="320"/>
        </w:trPr>
        <w:tc>
          <w:tcPr>
            <w:tcW w:w="1560" w:type="dxa"/>
            <w:tcBorders>
              <w:top w:val="nil"/>
              <w:left w:val="nil"/>
              <w:bottom w:val="nil"/>
              <w:right w:val="nil"/>
            </w:tcBorders>
            <w:shd w:val="clear" w:color="D9D9D9" w:fill="D9D9D9"/>
            <w:noWrap/>
            <w:vAlign w:val="bottom"/>
            <w:hideMark/>
          </w:tcPr>
          <w:p w14:paraId="091F7E9F" w14:textId="77777777" w:rsidR="009B0F3A" w:rsidRPr="008858A5" w:rsidRDefault="009B0F3A" w:rsidP="00BD6E41">
            <w:pPr>
              <w:rPr>
                <w:rFonts w:ascii="Calibri" w:hAnsi="Calibri"/>
                <w:color w:val="000000"/>
              </w:rPr>
            </w:pPr>
          </w:p>
        </w:tc>
        <w:tc>
          <w:tcPr>
            <w:tcW w:w="1134" w:type="dxa"/>
            <w:gridSpan w:val="3"/>
            <w:tcBorders>
              <w:top w:val="nil"/>
              <w:left w:val="nil"/>
              <w:bottom w:val="nil"/>
              <w:right w:val="nil"/>
            </w:tcBorders>
            <w:shd w:val="clear" w:color="D9D9D9" w:fill="D9D9D9"/>
            <w:noWrap/>
            <w:vAlign w:val="bottom"/>
            <w:hideMark/>
          </w:tcPr>
          <w:p w14:paraId="18494094" w14:textId="77777777" w:rsidR="009B0F3A" w:rsidRPr="008858A5" w:rsidRDefault="009B0F3A" w:rsidP="00BD6E41">
            <w:pPr>
              <w:rPr>
                <w:szCs w:val="20"/>
              </w:rPr>
            </w:pPr>
          </w:p>
        </w:tc>
        <w:tc>
          <w:tcPr>
            <w:tcW w:w="1701" w:type="dxa"/>
            <w:tcBorders>
              <w:top w:val="nil"/>
              <w:left w:val="nil"/>
              <w:bottom w:val="nil"/>
              <w:right w:val="nil"/>
            </w:tcBorders>
            <w:shd w:val="clear" w:color="D9D9D9" w:fill="D9D9D9"/>
            <w:noWrap/>
            <w:vAlign w:val="bottom"/>
            <w:hideMark/>
          </w:tcPr>
          <w:p w14:paraId="4D3F24B0" w14:textId="77777777" w:rsidR="009B0F3A" w:rsidRPr="008858A5" w:rsidRDefault="009B0F3A" w:rsidP="00BD6E41">
            <w:pPr>
              <w:rPr>
                <w:szCs w:val="20"/>
              </w:rPr>
            </w:pPr>
          </w:p>
        </w:tc>
        <w:tc>
          <w:tcPr>
            <w:tcW w:w="3543" w:type="dxa"/>
            <w:gridSpan w:val="2"/>
            <w:tcBorders>
              <w:top w:val="nil"/>
              <w:left w:val="nil"/>
              <w:bottom w:val="nil"/>
              <w:right w:val="nil"/>
            </w:tcBorders>
            <w:shd w:val="clear" w:color="D9D9D9" w:fill="D9D9D9"/>
            <w:vAlign w:val="bottom"/>
            <w:hideMark/>
          </w:tcPr>
          <w:p w14:paraId="0A6F5340" w14:textId="77777777" w:rsidR="009B0F3A" w:rsidRPr="008858A5" w:rsidRDefault="009B0F3A" w:rsidP="00BD6E41">
            <w:pPr>
              <w:rPr>
                <w:rFonts w:ascii="Calibri" w:hAnsi="Calibri"/>
                <w:color w:val="000000"/>
              </w:rPr>
            </w:pPr>
            <w:r w:rsidRPr="008858A5">
              <w:rPr>
                <w:rFonts w:ascii="Calibri" w:hAnsi="Calibri"/>
                <w:color w:val="000000"/>
              </w:rPr>
              <w:t>1:2165753-2166461</w:t>
            </w:r>
          </w:p>
        </w:tc>
        <w:tc>
          <w:tcPr>
            <w:tcW w:w="3442" w:type="dxa"/>
            <w:gridSpan w:val="2"/>
            <w:tcBorders>
              <w:top w:val="nil"/>
              <w:left w:val="nil"/>
              <w:bottom w:val="nil"/>
              <w:right w:val="nil"/>
            </w:tcBorders>
            <w:shd w:val="clear" w:color="D9D9D9" w:fill="D9D9D9"/>
            <w:vAlign w:val="bottom"/>
            <w:hideMark/>
          </w:tcPr>
          <w:p w14:paraId="6BD97386" w14:textId="77777777" w:rsidR="009B0F3A" w:rsidRPr="008858A5" w:rsidRDefault="009B0F3A" w:rsidP="00BD6E41">
            <w:pPr>
              <w:rPr>
                <w:rFonts w:ascii="Calibri" w:hAnsi="Calibri"/>
                <w:color w:val="000000"/>
              </w:rPr>
            </w:pPr>
            <w:r w:rsidRPr="008858A5">
              <w:rPr>
                <w:rFonts w:ascii="Calibri" w:hAnsi="Calibri"/>
                <w:color w:val="000000"/>
              </w:rPr>
              <w:t>Upstream: 24,941</w:t>
            </w:r>
          </w:p>
        </w:tc>
        <w:tc>
          <w:tcPr>
            <w:tcW w:w="1344" w:type="dxa"/>
            <w:tcBorders>
              <w:top w:val="nil"/>
              <w:left w:val="nil"/>
              <w:bottom w:val="nil"/>
              <w:right w:val="nil"/>
            </w:tcBorders>
            <w:shd w:val="clear" w:color="D9D9D9" w:fill="D9D9D9"/>
            <w:vAlign w:val="bottom"/>
            <w:hideMark/>
          </w:tcPr>
          <w:p w14:paraId="1031BB24" w14:textId="77777777" w:rsidR="009B0F3A" w:rsidRPr="008858A5" w:rsidRDefault="009B0F3A" w:rsidP="00BD6E41">
            <w:pPr>
              <w:rPr>
                <w:rFonts w:ascii="Calibri" w:hAnsi="Calibri"/>
                <w:color w:val="000000"/>
              </w:rPr>
            </w:pPr>
            <w:r w:rsidRPr="008858A5">
              <w:rPr>
                <w:rFonts w:ascii="Calibri" w:hAnsi="Calibri"/>
                <w:color w:val="000000"/>
              </w:rPr>
              <w:t>Intronic</w:t>
            </w:r>
          </w:p>
        </w:tc>
      </w:tr>
      <w:tr w:rsidR="009B0F3A" w:rsidRPr="00961DBE" w14:paraId="7E09D1C0" w14:textId="77777777" w:rsidTr="00BD6E41">
        <w:trPr>
          <w:trHeight w:val="320"/>
        </w:trPr>
        <w:tc>
          <w:tcPr>
            <w:tcW w:w="1560" w:type="dxa"/>
            <w:tcBorders>
              <w:top w:val="nil"/>
              <w:left w:val="nil"/>
              <w:bottom w:val="nil"/>
              <w:right w:val="nil"/>
            </w:tcBorders>
            <w:shd w:val="clear" w:color="auto" w:fill="auto"/>
            <w:noWrap/>
            <w:vAlign w:val="bottom"/>
            <w:hideMark/>
          </w:tcPr>
          <w:p w14:paraId="15C108D8" w14:textId="77777777" w:rsidR="009B0F3A" w:rsidRPr="008858A5" w:rsidRDefault="009B0F3A" w:rsidP="00BD6E41">
            <w:pPr>
              <w:rPr>
                <w:rFonts w:ascii="Calibri" w:hAnsi="Calibri"/>
                <w:color w:val="000000"/>
              </w:rPr>
            </w:pPr>
          </w:p>
        </w:tc>
        <w:tc>
          <w:tcPr>
            <w:tcW w:w="1134" w:type="dxa"/>
            <w:gridSpan w:val="3"/>
            <w:tcBorders>
              <w:top w:val="nil"/>
              <w:left w:val="nil"/>
              <w:bottom w:val="nil"/>
              <w:right w:val="nil"/>
            </w:tcBorders>
            <w:shd w:val="clear" w:color="auto" w:fill="auto"/>
            <w:noWrap/>
            <w:vAlign w:val="bottom"/>
            <w:hideMark/>
          </w:tcPr>
          <w:p w14:paraId="297D0230" w14:textId="77777777" w:rsidR="009B0F3A" w:rsidRPr="008858A5" w:rsidRDefault="009B0F3A" w:rsidP="00BD6E41">
            <w:pPr>
              <w:rPr>
                <w:szCs w:val="20"/>
              </w:rPr>
            </w:pPr>
          </w:p>
        </w:tc>
        <w:tc>
          <w:tcPr>
            <w:tcW w:w="1701" w:type="dxa"/>
            <w:tcBorders>
              <w:top w:val="nil"/>
              <w:left w:val="nil"/>
              <w:bottom w:val="nil"/>
              <w:right w:val="nil"/>
            </w:tcBorders>
            <w:shd w:val="clear" w:color="auto" w:fill="auto"/>
            <w:noWrap/>
            <w:vAlign w:val="bottom"/>
            <w:hideMark/>
          </w:tcPr>
          <w:p w14:paraId="3BC9BC5C" w14:textId="77777777" w:rsidR="009B0F3A" w:rsidRPr="008858A5" w:rsidRDefault="009B0F3A" w:rsidP="00BD6E41">
            <w:pPr>
              <w:rPr>
                <w:szCs w:val="20"/>
              </w:rPr>
            </w:pPr>
          </w:p>
        </w:tc>
        <w:tc>
          <w:tcPr>
            <w:tcW w:w="3543" w:type="dxa"/>
            <w:gridSpan w:val="2"/>
            <w:tcBorders>
              <w:top w:val="nil"/>
              <w:left w:val="nil"/>
              <w:bottom w:val="nil"/>
              <w:right w:val="nil"/>
            </w:tcBorders>
            <w:shd w:val="clear" w:color="auto" w:fill="auto"/>
            <w:vAlign w:val="bottom"/>
            <w:hideMark/>
          </w:tcPr>
          <w:p w14:paraId="454BF5DB" w14:textId="77777777" w:rsidR="009B0F3A" w:rsidRPr="008858A5" w:rsidRDefault="009B0F3A" w:rsidP="00BD6E41">
            <w:pPr>
              <w:rPr>
                <w:rFonts w:ascii="Calibri" w:hAnsi="Calibri"/>
                <w:color w:val="000000"/>
              </w:rPr>
            </w:pPr>
            <w:r w:rsidRPr="008858A5">
              <w:rPr>
                <w:rFonts w:ascii="Calibri" w:hAnsi="Calibri"/>
                <w:color w:val="000000"/>
              </w:rPr>
              <w:t>1:2171558-2172073</w:t>
            </w:r>
          </w:p>
        </w:tc>
        <w:tc>
          <w:tcPr>
            <w:tcW w:w="3442" w:type="dxa"/>
            <w:gridSpan w:val="2"/>
            <w:tcBorders>
              <w:top w:val="nil"/>
              <w:left w:val="nil"/>
              <w:bottom w:val="nil"/>
              <w:right w:val="nil"/>
            </w:tcBorders>
            <w:shd w:val="clear" w:color="auto" w:fill="auto"/>
            <w:vAlign w:val="bottom"/>
            <w:hideMark/>
          </w:tcPr>
          <w:p w14:paraId="0E23A3A2" w14:textId="77777777" w:rsidR="009B0F3A" w:rsidRPr="008858A5" w:rsidRDefault="009B0F3A" w:rsidP="00BD6E41">
            <w:pPr>
              <w:rPr>
                <w:rFonts w:ascii="Calibri" w:hAnsi="Calibri"/>
                <w:color w:val="000000"/>
              </w:rPr>
            </w:pPr>
            <w:r w:rsidRPr="008858A5">
              <w:rPr>
                <w:rFonts w:ascii="Calibri" w:hAnsi="Calibri"/>
                <w:color w:val="000000"/>
              </w:rPr>
              <w:t>Upstream: 19,329</w:t>
            </w:r>
          </w:p>
        </w:tc>
        <w:tc>
          <w:tcPr>
            <w:tcW w:w="1344" w:type="dxa"/>
            <w:tcBorders>
              <w:top w:val="nil"/>
              <w:left w:val="nil"/>
              <w:bottom w:val="nil"/>
              <w:right w:val="nil"/>
            </w:tcBorders>
            <w:shd w:val="clear" w:color="auto" w:fill="auto"/>
            <w:vAlign w:val="bottom"/>
            <w:hideMark/>
          </w:tcPr>
          <w:p w14:paraId="084945DD" w14:textId="77777777" w:rsidR="009B0F3A" w:rsidRPr="008858A5" w:rsidRDefault="009B0F3A" w:rsidP="00BD6E41">
            <w:pPr>
              <w:rPr>
                <w:rFonts w:ascii="Calibri" w:hAnsi="Calibri"/>
                <w:color w:val="000000"/>
              </w:rPr>
            </w:pPr>
            <w:r w:rsidRPr="008858A5">
              <w:rPr>
                <w:rFonts w:ascii="Calibri" w:hAnsi="Calibri"/>
                <w:color w:val="000000"/>
              </w:rPr>
              <w:t>Intronic</w:t>
            </w:r>
          </w:p>
        </w:tc>
      </w:tr>
      <w:tr w:rsidR="009B0F3A" w:rsidRPr="00961DBE" w14:paraId="13B9E1C4" w14:textId="77777777" w:rsidTr="00BD6E41">
        <w:trPr>
          <w:trHeight w:val="320"/>
        </w:trPr>
        <w:tc>
          <w:tcPr>
            <w:tcW w:w="1560" w:type="dxa"/>
            <w:tcBorders>
              <w:top w:val="nil"/>
              <w:left w:val="nil"/>
              <w:bottom w:val="nil"/>
              <w:right w:val="nil"/>
            </w:tcBorders>
            <w:shd w:val="clear" w:color="D9D9D9" w:fill="D9D9D9"/>
            <w:noWrap/>
            <w:vAlign w:val="bottom"/>
            <w:hideMark/>
          </w:tcPr>
          <w:p w14:paraId="59C0A1DE" w14:textId="77777777" w:rsidR="009B0F3A" w:rsidRPr="008858A5" w:rsidRDefault="009B0F3A" w:rsidP="00BD6E41">
            <w:pPr>
              <w:rPr>
                <w:rFonts w:ascii="Calibri" w:hAnsi="Calibri"/>
                <w:color w:val="000000"/>
              </w:rPr>
            </w:pPr>
          </w:p>
        </w:tc>
        <w:tc>
          <w:tcPr>
            <w:tcW w:w="1134" w:type="dxa"/>
            <w:gridSpan w:val="3"/>
            <w:tcBorders>
              <w:top w:val="nil"/>
              <w:left w:val="nil"/>
              <w:bottom w:val="nil"/>
              <w:right w:val="nil"/>
            </w:tcBorders>
            <w:shd w:val="clear" w:color="D9D9D9" w:fill="D9D9D9"/>
            <w:noWrap/>
            <w:vAlign w:val="bottom"/>
            <w:hideMark/>
          </w:tcPr>
          <w:p w14:paraId="4E0EA9E0" w14:textId="77777777" w:rsidR="009B0F3A" w:rsidRPr="008858A5" w:rsidRDefault="009B0F3A" w:rsidP="00BD6E41">
            <w:pPr>
              <w:rPr>
                <w:szCs w:val="20"/>
              </w:rPr>
            </w:pPr>
          </w:p>
        </w:tc>
        <w:tc>
          <w:tcPr>
            <w:tcW w:w="1701" w:type="dxa"/>
            <w:tcBorders>
              <w:top w:val="nil"/>
              <w:left w:val="nil"/>
              <w:bottom w:val="nil"/>
              <w:right w:val="nil"/>
            </w:tcBorders>
            <w:shd w:val="clear" w:color="D9D9D9" w:fill="D9D9D9"/>
            <w:noWrap/>
            <w:vAlign w:val="bottom"/>
            <w:hideMark/>
          </w:tcPr>
          <w:p w14:paraId="2397C341" w14:textId="77777777" w:rsidR="009B0F3A" w:rsidRPr="008858A5" w:rsidRDefault="009B0F3A" w:rsidP="00BD6E41">
            <w:pPr>
              <w:rPr>
                <w:szCs w:val="20"/>
              </w:rPr>
            </w:pPr>
          </w:p>
        </w:tc>
        <w:tc>
          <w:tcPr>
            <w:tcW w:w="3543" w:type="dxa"/>
            <w:gridSpan w:val="2"/>
            <w:tcBorders>
              <w:top w:val="nil"/>
              <w:left w:val="nil"/>
              <w:bottom w:val="nil"/>
              <w:right w:val="nil"/>
            </w:tcBorders>
            <w:shd w:val="clear" w:color="D9D9D9" w:fill="D9D9D9"/>
            <w:vAlign w:val="bottom"/>
            <w:hideMark/>
          </w:tcPr>
          <w:p w14:paraId="102A5607" w14:textId="77777777" w:rsidR="009B0F3A" w:rsidRPr="008858A5" w:rsidRDefault="009B0F3A" w:rsidP="00BD6E41">
            <w:pPr>
              <w:rPr>
                <w:rFonts w:ascii="Calibri" w:hAnsi="Calibri"/>
                <w:color w:val="000000"/>
              </w:rPr>
            </w:pPr>
            <w:r w:rsidRPr="008858A5">
              <w:rPr>
                <w:rFonts w:ascii="Calibri" w:hAnsi="Calibri"/>
                <w:color w:val="000000"/>
              </w:rPr>
              <w:t>1:2186664-2187889</w:t>
            </w:r>
          </w:p>
        </w:tc>
        <w:tc>
          <w:tcPr>
            <w:tcW w:w="3442" w:type="dxa"/>
            <w:gridSpan w:val="2"/>
            <w:tcBorders>
              <w:top w:val="nil"/>
              <w:left w:val="nil"/>
              <w:bottom w:val="nil"/>
              <w:right w:val="nil"/>
            </w:tcBorders>
            <w:shd w:val="clear" w:color="D9D9D9" w:fill="D9D9D9"/>
            <w:vAlign w:val="bottom"/>
            <w:hideMark/>
          </w:tcPr>
          <w:p w14:paraId="433313F9" w14:textId="77777777" w:rsidR="009B0F3A" w:rsidRPr="008858A5" w:rsidRDefault="009B0F3A" w:rsidP="00BD6E41">
            <w:pPr>
              <w:rPr>
                <w:rFonts w:ascii="Calibri" w:hAnsi="Calibri"/>
                <w:color w:val="000000"/>
              </w:rPr>
            </w:pPr>
            <w:r w:rsidRPr="008858A5">
              <w:rPr>
                <w:rFonts w:ascii="Calibri" w:hAnsi="Calibri"/>
                <w:color w:val="000000"/>
              </w:rPr>
              <w:t>Upstream: 3,513</w:t>
            </w:r>
          </w:p>
        </w:tc>
        <w:tc>
          <w:tcPr>
            <w:tcW w:w="1344" w:type="dxa"/>
            <w:tcBorders>
              <w:top w:val="nil"/>
              <w:left w:val="nil"/>
              <w:bottom w:val="nil"/>
              <w:right w:val="nil"/>
            </w:tcBorders>
            <w:shd w:val="clear" w:color="D9D9D9" w:fill="D9D9D9"/>
            <w:vAlign w:val="bottom"/>
            <w:hideMark/>
          </w:tcPr>
          <w:p w14:paraId="19921199" w14:textId="77777777" w:rsidR="009B0F3A" w:rsidRPr="008858A5" w:rsidRDefault="009B0F3A" w:rsidP="00BD6E41">
            <w:pPr>
              <w:rPr>
                <w:rFonts w:ascii="Calibri" w:hAnsi="Calibri"/>
                <w:color w:val="000000"/>
              </w:rPr>
            </w:pPr>
            <w:r w:rsidRPr="008858A5">
              <w:rPr>
                <w:rFonts w:ascii="Calibri" w:hAnsi="Calibri"/>
                <w:color w:val="000000"/>
              </w:rPr>
              <w:t>Intronic</w:t>
            </w:r>
          </w:p>
        </w:tc>
      </w:tr>
      <w:tr w:rsidR="009B0F3A" w:rsidRPr="00961DBE" w14:paraId="5A623C48" w14:textId="77777777" w:rsidTr="00BD6E41">
        <w:trPr>
          <w:trHeight w:val="320"/>
        </w:trPr>
        <w:tc>
          <w:tcPr>
            <w:tcW w:w="1560" w:type="dxa"/>
            <w:tcBorders>
              <w:top w:val="nil"/>
              <w:left w:val="nil"/>
              <w:bottom w:val="nil"/>
              <w:right w:val="nil"/>
            </w:tcBorders>
            <w:shd w:val="clear" w:color="auto" w:fill="auto"/>
            <w:noWrap/>
            <w:vAlign w:val="bottom"/>
            <w:hideMark/>
          </w:tcPr>
          <w:p w14:paraId="5D16E51B" w14:textId="77777777" w:rsidR="009B0F3A" w:rsidRPr="008858A5" w:rsidRDefault="009B0F3A" w:rsidP="00BD6E41">
            <w:pPr>
              <w:rPr>
                <w:rFonts w:ascii="Calibri" w:hAnsi="Calibri"/>
                <w:color w:val="000000"/>
              </w:rPr>
            </w:pPr>
          </w:p>
        </w:tc>
        <w:tc>
          <w:tcPr>
            <w:tcW w:w="1134" w:type="dxa"/>
            <w:gridSpan w:val="3"/>
            <w:tcBorders>
              <w:top w:val="nil"/>
              <w:left w:val="nil"/>
              <w:bottom w:val="nil"/>
              <w:right w:val="nil"/>
            </w:tcBorders>
            <w:shd w:val="clear" w:color="auto" w:fill="auto"/>
            <w:noWrap/>
            <w:vAlign w:val="bottom"/>
            <w:hideMark/>
          </w:tcPr>
          <w:p w14:paraId="526032E5" w14:textId="77777777" w:rsidR="009B0F3A" w:rsidRPr="008858A5" w:rsidRDefault="009B0F3A" w:rsidP="00BD6E41">
            <w:pPr>
              <w:rPr>
                <w:szCs w:val="20"/>
              </w:rPr>
            </w:pPr>
          </w:p>
        </w:tc>
        <w:tc>
          <w:tcPr>
            <w:tcW w:w="1701" w:type="dxa"/>
            <w:tcBorders>
              <w:top w:val="nil"/>
              <w:left w:val="nil"/>
              <w:bottom w:val="nil"/>
              <w:right w:val="nil"/>
            </w:tcBorders>
            <w:shd w:val="clear" w:color="auto" w:fill="auto"/>
            <w:noWrap/>
            <w:vAlign w:val="bottom"/>
            <w:hideMark/>
          </w:tcPr>
          <w:p w14:paraId="4F8D5F38" w14:textId="77777777" w:rsidR="009B0F3A" w:rsidRPr="008858A5" w:rsidRDefault="009B0F3A" w:rsidP="00BD6E41">
            <w:pPr>
              <w:rPr>
                <w:szCs w:val="20"/>
              </w:rPr>
            </w:pPr>
          </w:p>
        </w:tc>
        <w:tc>
          <w:tcPr>
            <w:tcW w:w="3543" w:type="dxa"/>
            <w:gridSpan w:val="2"/>
            <w:tcBorders>
              <w:top w:val="nil"/>
              <w:left w:val="nil"/>
              <w:bottom w:val="nil"/>
              <w:right w:val="nil"/>
            </w:tcBorders>
            <w:shd w:val="clear" w:color="auto" w:fill="auto"/>
            <w:vAlign w:val="bottom"/>
            <w:hideMark/>
          </w:tcPr>
          <w:p w14:paraId="7D8AD3FD" w14:textId="77777777" w:rsidR="009B0F3A" w:rsidRPr="008858A5" w:rsidRDefault="009B0F3A" w:rsidP="00BD6E41">
            <w:pPr>
              <w:rPr>
                <w:rFonts w:ascii="Calibri" w:hAnsi="Calibri"/>
                <w:color w:val="000000"/>
              </w:rPr>
            </w:pPr>
            <w:r w:rsidRPr="008858A5">
              <w:rPr>
                <w:rFonts w:ascii="Calibri" w:hAnsi="Calibri"/>
                <w:color w:val="000000"/>
              </w:rPr>
              <w:t>1:2201691-2202448</w:t>
            </w:r>
          </w:p>
        </w:tc>
        <w:tc>
          <w:tcPr>
            <w:tcW w:w="3442" w:type="dxa"/>
            <w:gridSpan w:val="2"/>
            <w:tcBorders>
              <w:top w:val="nil"/>
              <w:left w:val="nil"/>
              <w:bottom w:val="nil"/>
              <w:right w:val="nil"/>
            </w:tcBorders>
            <w:shd w:val="clear" w:color="auto" w:fill="auto"/>
            <w:vAlign w:val="bottom"/>
            <w:hideMark/>
          </w:tcPr>
          <w:p w14:paraId="51F37949" w14:textId="77777777" w:rsidR="009B0F3A" w:rsidRPr="008858A5" w:rsidRDefault="009B0F3A" w:rsidP="00BD6E41">
            <w:pPr>
              <w:rPr>
                <w:rFonts w:ascii="Calibri" w:hAnsi="Calibri"/>
                <w:color w:val="000000"/>
              </w:rPr>
            </w:pPr>
            <w:r w:rsidRPr="008858A5">
              <w:rPr>
                <w:rFonts w:ascii="Calibri" w:hAnsi="Calibri"/>
                <w:color w:val="000000"/>
              </w:rPr>
              <w:t>Downstream: 10,289</w:t>
            </w:r>
          </w:p>
        </w:tc>
        <w:tc>
          <w:tcPr>
            <w:tcW w:w="1344" w:type="dxa"/>
            <w:tcBorders>
              <w:top w:val="nil"/>
              <w:left w:val="nil"/>
              <w:bottom w:val="nil"/>
              <w:right w:val="nil"/>
            </w:tcBorders>
            <w:shd w:val="clear" w:color="auto" w:fill="auto"/>
            <w:vAlign w:val="bottom"/>
            <w:hideMark/>
          </w:tcPr>
          <w:p w14:paraId="0480C069" w14:textId="77777777" w:rsidR="009B0F3A" w:rsidRPr="008858A5" w:rsidRDefault="009B0F3A" w:rsidP="00BD6E41">
            <w:pPr>
              <w:rPr>
                <w:rFonts w:ascii="Calibri" w:hAnsi="Calibri"/>
                <w:color w:val="000000"/>
              </w:rPr>
            </w:pPr>
            <w:r w:rsidRPr="008858A5">
              <w:rPr>
                <w:rFonts w:ascii="Calibri" w:hAnsi="Calibri"/>
                <w:color w:val="000000"/>
              </w:rPr>
              <w:t>Intronic</w:t>
            </w:r>
          </w:p>
        </w:tc>
      </w:tr>
      <w:tr w:rsidR="009B0F3A" w:rsidRPr="00961DBE" w14:paraId="648C2E52" w14:textId="77777777" w:rsidTr="00BD6E41">
        <w:trPr>
          <w:trHeight w:val="320"/>
        </w:trPr>
        <w:tc>
          <w:tcPr>
            <w:tcW w:w="1560" w:type="dxa"/>
            <w:tcBorders>
              <w:top w:val="nil"/>
              <w:left w:val="nil"/>
              <w:bottom w:val="nil"/>
              <w:right w:val="nil"/>
            </w:tcBorders>
            <w:shd w:val="clear" w:color="D9D9D9" w:fill="D9D9D9"/>
            <w:noWrap/>
            <w:vAlign w:val="bottom"/>
            <w:hideMark/>
          </w:tcPr>
          <w:p w14:paraId="05AF8295" w14:textId="77777777" w:rsidR="009B0F3A" w:rsidRPr="008858A5" w:rsidRDefault="009B0F3A" w:rsidP="00BD6E41">
            <w:pPr>
              <w:rPr>
                <w:rFonts w:ascii="Calibri" w:hAnsi="Calibri"/>
                <w:color w:val="000000"/>
              </w:rPr>
            </w:pPr>
          </w:p>
        </w:tc>
        <w:tc>
          <w:tcPr>
            <w:tcW w:w="1134" w:type="dxa"/>
            <w:gridSpan w:val="3"/>
            <w:tcBorders>
              <w:top w:val="nil"/>
              <w:left w:val="nil"/>
              <w:bottom w:val="nil"/>
              <w:right w:val="nil"/>
            </w:tcBorders>
            <w:shd w:val="clear" w:color="D9D9D9" w:fill="D9D9D9"/>
            <w:noWrap/>
            <w:vAlign w:val="bottom"/>
            <w:hideMark/>
          </w:tcPr>
          <w:p w14:paraId="39313B3D" w14:textId="77777777" w:rsidR="009B0F3A" w:rsidRPr="008858A5" w:rsidRDefault="009B0F3A" w:rsidP="00BD6E41">
            <w:pPr>
              <w:rPr>
                <w:szCs w:val="20"/>
              </w:rPr>
            </w:pPr>
          </w:p>
        </w:tc>
        <w:tc>
          <w:tcPr>
            <w:tcW w:w="1701" w:type="dxa"/>
            <w:tcBorders>
              <w:top w:val="nil"/>
              <w:left w:val="nil"/>
              <w:bottom w:val="nil"/>
              <w:right w:val="nil"/>
            </w:tcBorders>
            <w:shd w:val="clear" w:color="D9D9D9" w:fill="D9D9D9"/>
            <w:noWrap/>
            <w:vAlign w:val="bottom"/>
            <w:hideMark/>
          </w:tcPr>
          <w:p w14:paraId="30BA53F9" w14:textId="77777777" w:rsidR="009B0F3A" w:rsidRPr="008858A5" w:rsidRDefault="009B0F3A" w:rsidP="00BD6E41">
            <w:pPr>
              <w:rPr>
                <w:szCs w:val="20"/>
              </w:rPr>
            </w:pPr>
          </w:p>
        </w:tc>
        <w:tc>
          <w:tcPr>
            <w:tcW w:w="3543" w:type="dxa"/>
            <w:gridSpan w:val="2"/>
            <w:tcBorders>
              <w:top w:val="nil"/>
              <w:left w:val="nil"/>
              <w:bottom w:val="nil"/>
              <w:right w:val="nil"/>
            </w:tcBorders>
            <w:shd w:val="clear" w:color="D9D9D9" w:fill="D9D9D9"/>
            <w:vAlign w:val="bottom"/>
            <w:hideMark/>
          </w:tcPr>
          <w:p w14:paraId="773455DD" w14:textId="77777777" w:rsidR="009B0F3A" w:rsidRPr="008858A5" w:rsidRDefault="009B0F3A" w:rsidP="00BD6E41">
            <w:pPr>
              <w:rPr>
                <w:rFonts w:ascii="Calibri" w:hAnsi="Calibri"/>
                <w:color w:val="000000"/>
              </w:rPr>
            </w:pPr>
            <w:r w:rsidRPr="008858A5">
              <w:rPr>
                <w:rFonts w:ascii="Calibri" w:hAnsi="Calibri"/>
                <w:color w:val="000000"/>
              </w:rPr>
              <w:t>1:2210496-2211240</w:t>
            </w:r>
          </w:p>
        </w:tc>
        <w:tc>
          <w:tcPr>
            <w:tcW w:w="3442" w:type="dxa"/>
            <w:gridSpan w:val="2"/>
            <w:tcBorders>
              <w:top w:val="nil"/>
              <w:left w:val="nil"/>
              <w:bottom w:val="nil"/>
              <w:right w:val="nil"/>
            </w:tcBorders>
            <w:shd w:val="clear" w:color="D9D9D9" w:fill="D9D9D9"/>
            <w:vAlign w:val="bottom"/>
            <w:hideMark/>
          </w:tcPr>
          <w:p w14:paraId="2DCEFA65" w14:textId="77777777" w:rsidR="009B0F3A" w:rsidRPr="008858A5" w:rsidRDefault="009B0F3A" w:rsidP="00BD6E41">
            <w:pPr>
              <w:rPr>
                <w:rFonts w:ascii="Calibri" w:hAnsi="Calibri"/>
                <w:color w:val="000000"/>
              </w:rPr>
            </w:pPr>
            <w:r w:rsidRPr="008858A5">
              <w:rPr>
                <w:rFonts w:ascii="Calibri" w:hAnsi="Calibri"/>
                <w:color w:val="000000"/>
              </w:rPr>
              <w:t>Downstream: 19,094</w:t>
            </w:r>
          </w:p>
        </w:tc>
        <w:tc>
          <w:tcPr>
            <w:tcW w:w="1344" w:type="dxa"/>
            <w:tcBorders>
              <w:top w:val="nil"/>
              <w:left w:val="nil"/>
              <w:bottom w:val="nil"/>
              <w:right w:val="nil"/>
            </w:tcBorders>
            <w:shd w:val="clear" w:color="D9D9D9" w:fill="D9D9D9"/>
            <w:vAlign w:val="bottom"/>
            <w:hideMark/>
          </w:tcPr>
          <w:p w14:paraId="7868B8F3" w14:textId="77777777" w:rsidR="009B0F3A" w:rsidRPr="008858A5" w:rsidRDefault="009B0F3A" w:rsidP="00BD6E41">
            <w:pPr>
              <w:rPr>
                <w:rFonts w:ascii="Calibri" w:hAnsi="Calibri"/>
                <w:color w:val="000000"/>
              </w:rPr>
            </w:pPr>
            <w:r w:rsidRPr="008858A5">
              <w:rPr>
                <w:rFonts w:ascii="Calibri" w:hAnsi="Calibri"/>
                <w:color w:val="000000"/>
              </w:rPr>
              <w:t>Intronic</w:t>
            </w:r>
          </w:p>
        </w:tc>
      </w:tr>
      <w:tr w:rsidR="009B0F3A" w:rsidRPr="00961DBE" w14:paraId="79B4616D" w14:textId="77777777" w:rsidTr="00BD6E41">
        <w:trPr>
          <w:trHeight w:val="320"/>
        </w:trPr>
        <w:tc>
          <w:tcPr>
            <w:tcW w:w="1560" w:type="dxa"/>
            <w:tcBorders>
              <w:top w:val="nil"/>
              <w:left w:val="nil"/>
              <w:bottom w:val="nil"/>
              <w:right w:val="nil"/>
            </w:tcBorders>
            <w:shd w:val="clear" w:color="auto" w:fill="auto"/>
            <w:noWrap/>
            <w:vAlign w:val="bottom"/>
            <w:hideMark/>
          </w:tcPr>
          <w:p w14:paraId="70D9FD4B" w14:textId="77777777" w:rsidR="009B0F3A" w:rsidRPr="008858A5" w:rsidRDefault="009B0F3A" w:rsidP="00BD6E41">
            <w:pPr>
              <w:rPr>
                <w:rFonts w:ascii="Calibri" w:hAnsi="Calibri"/>
                <w:color w:val="000000"/>
              </w:rPr>
            </w:pPr>
          </w:p>
        </w:tc>
        <w:tc>
          <w:tcPr>
            <w:tcW w:w="1134" w:type="dxa"/>
            <w:gridSpan w:val="3"/>
            <w:tcBorders>
              <w:top w:val="nil"/>
              <w:left w:val="nil"/>
              <w:bottom w:val="nil"/>
              <w:right w:val="nil"/>
            </w:tcBorders>
            <w:shd w:val="clear" w:color="auto" w:fill="auto"/>
            <w:noWrap/>
            <w:vAlign w:val="bottom"/>
            <w:hideMark/>
          </w:tcPr>
          <w:p w14:paraId="75D70999" w14:textId="77777777" w:rsidR="009B0F3A" w:rsidRPr="008858A5" w:rsidRDefault="009B0F3A" w:rsidP="00BD6E41">
            <w:pPr>
              <w:rPr>
                <w:szCs w:val="20"/>
              </w:rPr>
            </w:pPr>
          </w:p>
        </w:tc>
        <w:tc>
          <w:tcPr>
            <w:tcW w:w="1701" w:type="dxa"/>
            <w:tcBorders>
              <w:top w:val="nil"/>
              <w:left w:val="nil"/>
              <w:bottom w:val="nil"/>
              <w:right w:val="nil"/>
            </w:tcBorders>
            <w:shd w:val="clear" w:color="auto" w:fill="auto"/>
            <w:noWrap/>
            <w:vAlign w:val="bottom"/>
            <w:hideMark/>
          </w:tcPr>
          <w:p w14:paraId="55982D63" w14:textId="77777777" w:rsidR="009B0F3A" w:rsidRPr="008858A5" w:rsidRDefault="009B0F3A" w:rsidP="00BD6E41">
            <w:pPr>
              <w:rPr>
                <w:szCs w:val="20"/>
              </w:rPr>
            </w:pPr>
          </w:p>
        </w:tc>
        <w:tc>
          <w:tcPr>
            <w:tcW w:w="3543" w:type="dxa"/>
            <w:gridSpan w:val="2"/>
            <w:tcBorders>
              <w:top w:val="nil"/>
              <w:left w:val="nil"/>
              <w:bottom w:val="nil"/>
              <w:right w:val="nil"/>
            </w:tcBorders>
            <w:shd w:val="clear" w:color="auto" w:fill="auto"/>
            <w:vAlign w:val="bottom"/>
            <w:hideMark/>
          </w:tcPr>
          <w:p w14:paraId="4A122414" w14:textId="77777777" w:rsidR="009B0F3A" w:rsidRPr="008858A5" w:rsidRDefault="009B0F3A" w:rsidP="00BD6E41">
            <w:pPr>
              <w:rPr>
                <w:rFonts w:ascii="Calibri" w:hAnsi="Calibri"/>
                <w:color w:val="000000"/>
              </w:rPr>
            </w:pPr>
            <w:r w:rsidRPr="008858A5">
              <w:rPr>
                <w:rFonts w:ascii="Calibri" w:hAnsi="Calibri"/>
                <w:color w:val="000000"/>
              </w:rPr>
              <w:t>1:2215537-2216224</w:t>
            </w:r>
          </w:p>
        </w:tc>
        <w:tc>
          <w:tcPr>
            <w:tcW w:w="3442" w:type="dxa"/>
            <w:gridSpan w:val="2"/>
            <w:tcBorders>
              <w:top w:val="nil"/>
              <w:left w:val="nil"/>
              <w:bottom w:val="nil"/>
              <w:right w:val="nil"/>
            </w:tcBorders>
            <w:shd w:val="clear" w:color="auto" w:fill="auto"/>
            <w:vAlign w:val="bottom"/>
            <w:hideMark/>
          </w:tcPr>
          <w:p w14:paraId="34FEE96F" w14:textId="77777777" w:rsidR="009B0F3A" w:rsidRPr="008858A5" w:rsidRDefault="009B0F3A" w:rsidP="00BD6E41">
            <w:pPr>
              <w:rPr>
                <w:rFonts w:ascii="Calibri" w:hAnsi="Calibri"/>
                <w:color w:val="000000"/>
              </w:rPr>
            </w:pPr>
            <w:r w:rsidRPr="008858A5">
              <w:rPr>
                <w:rFonts w:ascii="Calibri" w:hAnsi="Calibri"/>
                <w:color w:val="000000"/>
              </w:rPr>
              <w:t>Downstream: 24,135</w:t>
            </w:r>
          </w:p>
        </w:tc>
        <w:tc>
          <w:tcPr>
            <w:tcW w:w="1344" w:type="dxa"/>
            <w:tcBorders>
              <w:top w:val="nil"/>
              <w:left w:val="nil"/>
              <w:bottom w:val="nil"/>
              <w:right w:val="nil"/>
            </w:tcBorders>
            <w:shd w:val="clear" w:color="auto" w:fill="auto"/>
            <w:vAlign w:val="bottom"/>
            <w:hideMark/>
          </w:tcPr>
          <w:p w14:paraId="324E1CD2" w14:textId="77777777" w:rsidR="009B0F3A" w:rsidRPr="008858A5" w:rsidRDefault="009B0F3A" w:rsidP="00BD6E41">
            <w:pPr>
              <w:rPr>
                <w:rFonts w:ascii="Calibri" w:hAnsi="Calibri"/>
                <w:color w:val="000000"/>
              </w:rPr>
            </w:pPr>
            <w:r w:rsidRPr="008858A5">
              <w:rPr>
                <w:rFonts w:ascii="Calibri" w:hAnsi="Calibri"/>
                <w:color w:val="000000"/>
              </w:rPr>
              <w:t>Intronic</w:t>
            </w:r>
          </w:p>
        </w:tc>
      </w:tr>
      <w:tr w:rsidR="009B0F3A" w:rsidRPr="00961DBE" w14:paraId="5E1D4278" w14:textId="77777777" w:rsidTr="00BD6E41">
        <w:trPr>
          <w:trHeight w:val="320"/>
        </w:trPr>
        <w:tc>
          <w:tcPr>
            <w:tcW w:w="1560" w:type="dxa"/>
            <w:tcBorders>
              <w:top w:val="nil"/>
              <w:left w:val="nil"/>
              <w:bottom w:val="nil"/>
              <w:right w:val="nil"/>
            </w:tcBorders>
            <w:shd w:val="clear" w:color="D9D9D9" w:fill="D9D9D9"/>
            <w:noWrap/>
            <w:vAlign w:val="bottom"/>
            <w:hideMark/>
          </w:tcPr>
          <w:p w14:paraId="180A9B32" w14:textId="77777777" w:rsidR="009B0F3A" w:rsidRPr="008858A5" w:rsidRDefault="009B0F3A" w:rsidP="00BD6E41">
            <w:pPr>
              <w:rPr>
                <w:rFonts w:ascii="Calibri" w:hAnsi="Calibri"/>
                <w:color w:val="000000"/>
              </w:rPr>
            </w:pPr>
          </w:p>
        </w:tc>
        <w:tc>
          <w:tcPr>
            <w:tcW w:w="323" w:type="dxa"/>
            <w:tcBorders>
              <w:top w:val="nil"/>
              <w:left w:val="nil"/>
              <w:bottom w:val="nil"/>
              <w:right w:val="nil"/>
            </w:tcBorders>
            <w:shd w:val="clear" w:color="D9D9D9" w:fill="D9D9D9"/>
            <w:noWrap/>
            <w:vAlign w:val="bottom"/>
            <w:hideMark/>
          </w:tcPr>
          <w:p w14:paraId="69F085BC" w14:textId="77777777" w:rsidR="009B0F3A" w:rsidRPr="008858A5" w:rsidRDefault="009B0F3A" w:rsidP="00BD6E41">
            <w:pPr>
              <w:rPr>
                <w:szCs w:val="20"/>
              </w:rPr>
            </w:pPr>
          </w:p>
        </w:tc>
        <w:tc>
          <w:tcPr>
            <w:tcW w:w="2512" w:type="dxa"/>
            <w:gridSpan w:val="3"/>
            <w:tcBorders>
              <w:top w:val="nil"/>
              <w:left w:val="nil"/>
              <w:bottom w:val="nil"/>
              <w:right w:val="nil"/>
            </w:tcBorders>
            <w:shd w:val="clear" w:color="D9D9D9" w:fill="D9D9D9"/>
            <w:noWrap/>
            <w:vAlign w:val="bottom"/>
            <w:hideMark/>
          </w:tcPr>
          <w:p w14:paraId="4B475C75" w14:textId="77777777" w:rsidR="009B0F3A" w:rsidRPr="008858A5" w:rsidRDefault="009B0F3A" w:rsidP="00BD6E41">
            <w:pPr>
              <w:rPr>
                <w:szCs w:val="20"/>
              </w:rPr>
            </w:pPr>
          </w:p>
        </w:tc>
        <w:tc>
          <w:tcPr>
            <w:tcW w:w="3543" w:type="dxa"/>
            <w:gridSpan w:val="2"/>
            <w:tcBorders>
              <w:top w:val="nil"/>
              <w:left w:val="nil"/>
              <w:bottom w:val="nil"/>
              <w:right w:val="nil"/>
            </w:tcBorders>
            <w:shd w:val="clear" w:color="D9D9D9" w:fill="D9D9D9"/>
            <w:vAlign w:val="bottom"/>
            <w:hideMark/>
          </w:tcPr>
          <w:p w14:paraId="0BB2C235" w14:textId="77777777" w:rsidR="009B0F3A" w:rsidRPr="008858A5" w:rsidRDefault="009B0F3A" w:rsidP="00BD6E41">
            <w:pPr>
              <w:rPr>
                <w:rFonts w:ascii="Calibri" w:hAnsi="Calibri"/>
                <w:color w:val="000000"/>
              </w:rPr>
            </w:pPr>
            <w:r w:rsidRPr="008858A5">
              <w:rPr>
                <w:rFonts w:ascii="Calibri" w:hAnsi="Calibri"/>
                <w:color w:val="000000"/>
              </w:rPr>
              <w:t>1:2221994-2222619</w:t>
            </w:r>
          </w:p>
        </w:tc>
        <w:tc>
          <w:tcPr>
            <w:tcW w:w="3442" w:type="dxa"/>
            <w:gridSpan w:val="2"/>
            <w:tcBorders>
              <w:top w:val="nil"/>
              <w:left w:val="nil"/>
              <w:bottom w:val="nil"/>
              <w:right w:val="nil"/>
            </w:tcBorders>
            <w:shd w:val="clear" w:color="D9D9D9" w:fill="D9D9D9"/>
            <w:vAlign w:val="bottom"/>
            <w:hideMark/>
          </w:tcPr>
          <w:p w14:paraId="63D12C97" w14:textId="77777777" w:rsidR="009B0F3A" w:rsidRPr="008858A5" w:rsidRDefault="009B0F3A" w:rsidP="00BD6E41">
            <w:pPr>
              <w:rPr>
                <w:rFonts w:ascii="Calibri" w:hAnsi="Calibri"/>
                <w:color w:val="000000"/>
              </w:rPr>
            </w:pPr>
            <w:r w:rsidRPr="008858A5">
              <w:rPr>
                <w:rFonts w:ascii="Calibri" w:hAnsi="Calibri"/>
                <w:color w:val="000000"/>
              </w:rPr>
              <w:t>Downstream: 30,592</w:t>
            </w:r>
          </w:p>
        </w:tc>
        <w:tc>
          <w:tcPr>
            <w:tcW w:w="1344" w:type="dxa"/>
            <w:tcBorders>
              <w:top w:val="nil"/>
              <w:left w:val="nil"/>
              <w:bottom w:val="nil"/>
              <w:right w:val="nil"/>
            </w:tcBorders>
            <w:shd w:val="clear" w:color="D9D9D9" w:fill="D9D9D9"/>
            <w:vAlign w:val="bottom"/>
            <w:hideMark/>
          </w:tcPr>
          <w:p w14:paraId="6AA885AE" w14:textId="77777777" w:rsidR="009B0F3A" w:rsidRPr="008858A5" w:rsidRDefault="009B0F3A" w:rsidP="00BD6E41">
            <w:pPr>
              <w:rPr>
                <w:rFonts w:ascii="Calibri" w:hAnsi="Calibri"/>
                <w:color w:val="000000"/>
              </w:rPr>
            </w:pPr>
            <w:r w:rsidRPr="008858A5">
              <w:rPr>
                <w:rFonts w:ascii="Calibri" w:hAnsi="Calibri"/>
                <w:color w:val="000000"/>
              </w:rPr>
              <w:t>Intronic</w:t>
            </w:r>
          </w:p>
        </w:tc>
      </w:tr>
      <w:tr w:rsidR="009B0F3A" w:rsidRPr="00961DBE" w14:paraId="009921F1" w14:textId="77777777" w:rsidTr="00BD6E41">
        <w:trPr>
          <w:trHeight w:val="320"/>
        </w:trPr>
        <w:tc>
          <w:tcPr>
            <w:tcW w:w="1560" w:type="dxa"/>
            <w:tcBorders>
              <w:top w:val="nil"/>
              <w:left w:val="nil"/>
              <w:bottom w:val="nil"/>
              <w:right w:val="nil"/>
            </w:tcBorders>
            <w:shd w:val="clear" w:color="auto" w:fill="auto"/>
            <w:noWrap/>
            <w:vAlign w:val="bottom"/>
            <w:hideMark/>
          </w:tcPr>
          <w:p w14:paraId="238BE2C4" w14:textId="77777777" w:rsidR="009B0F3A" w:rsidRPr="008858A5" w:rsidRDefault="009B0F3A" w:rsidP="00BD6E41">
            <w:pPr>
              <w:rPr>
                <w:rFonts w:ascii="Calibri" w:hAnsi="Calibri"/>
                <w:color w:val="000000"/>
              </w:rPr>
            </w:pPr>
          </w:p>
        </w:tc>
        <w:tc>
          <w:tcPr>
            <w:tcW w:w="1134" w:type="dxa"/>
            <w:gridSpan w:val="3"/>
            <w:tcBorders>
              <w:top w:val="nil"/>
              <w:left w:val="nil"/>
              <w:bottom w:val="nil"/>
              <w:right w:val="nil"/>
            </w:tcBorders>
            <w:shd w:val="clear" w:color="auto" w:fill="auto"/>
            <w:noWrap/>
            <w:vAlign w:val="bottom"/>
            <w:hideMark/>
          </w:tcPr>
          <w:p w14:paraId="488745A1" w14:textId="77777777" w:rsidR="009B0F3A" w:rsidRPr="008858A5" w:rsidRDefault="009B0F3A" w:rsidP="00BD6E41">
            <w:pPr>
              <w:rPr>
                <w:szCs w:val="20"/>
              </w:rPr>
            </w:pPr>
          </w:p>
        </w:tc>
        <w:tc>
          <w:tcPr>
            <w:tcW w:w="1701" w:type="dxa"/>
            <w:tcBorders>
              <w:top w:val="nil"/>
              <w:left w:val="nil"/>
              <w:bottom w:val="nil"/>
              <w:right w:val="nil"/>
            </w:tcBorders>
            <w:shd w:val="clear" w:color="auto" w:fill="auto"/>
            <w:noWrap/>
            <w:vAlign w:val="bottom"/>
            <w:hideMark/>
          </w:tcPr>
          <w:p w14:paraId="088715D2" w14:textId="77777777" w:rsidR="009B0F3A" w:rsidRPr="008858A5" w:rsidRDefault="009B0F3A" w:rsidP="00BD6E41">
            <w:pPr>
              <w:rPr>
                <w:szCs w:val="20"/>
              </w:rPr>
            </w:pPr>
          </w:p>
        </w:tc>
        <w:tc>
          <w:tcPr>
            <w:tcW w:w="3543" w:type="dxa"/>
            <w:gridSpan w:val="2"/>
            <w:tcBorders>
              <w:top w:val="nil"/>
              <w:left w:val="nil"/>
              <w:bottom w:val="nil"/>
              <w:right w:val="nil"/>
            </w:tcBorders>
            <w:shd w:val="clear" w:color="auto" w:fill="auto"/>
            <w:vAlign w:val="bottom"/>
            <w:hideMark/>
          </w:tcPr>
          <w:p w14:paraId="415CD515" w14:textId="77777777" w:rsidR="009B0F3A" w:rsidRPr="008858A5" w:rsidRDefault="009B0F3A" w:rsidP="00BD6E41">
            <w:pPr>
              <w:rPr>
                <w:rFonts w:ascii="Calibri" w:hAnsi="Calibri"/>
                <w:color w:val="000000"/>
              </w:rPr>
            </w:pPr>
            <w:r w:rsidRPr="008858A5">
              <w:rPr>
                <w:rFonts w:ascii="Calibri" w:hAnsi="Calibri"/>
                <w:color w:val="000000"/>
              </w:rPr>
              <w:t>1:2230535-2231037</w:t>
            </w:r>
          </w:p>
        </w:tc>
        <w:tc>
          <w:tcPr>
            <w:tcW w:w="3442" w:type="dxa"/>
            <w:gridSpan w:val="2"/>
            <w:tcBorders>
              <w:top w:val="nil"/>
              <w:left w:val="nil"/>
              <w:bottom w:val="nil"/>
              <w:right w:val="nil"/>
            </w:tcBorders>
            <w:shd w:val="clear" w:color="auto" w:fill="auto"/>
            <w:vAlign w:val="bottom"/>
            <w:hideMark/>
          </w:tcPr>
          <w:p w14:paraId="21675E86" w14:textId="77777777" w:rsidR="009B0F3A" w:rsidRPr="008858A5" w:rsidRDefault="009B0F3A" w:rsidP="00BD6E41">
            <w:pPr>
              <w:rPr>
                <w:rFonts w:ascii="Calibri" w:hAnsi="Calibri"/>
                <w:color w:val="000000"/>
              </w:rPr>
            </w:pPr>
            <w:r w:rsidRPr="008858A5">
              <w:rPr>
                <w:rFonts w:ascii="Calibri" w:hAnsi="Calibri"/>
                <w:color w:val="000000"/>
              </w:rPr>
              <w:t>Downstream: 39,133</w:t>
            </w:r>
          </w:p>
        </w:tc>
        <w:tc>
          <w:tcPr>
            <w:tcW w:w="1344" w:type="dxa"/>
            <w:tcBorders>
              <w:top w:val="nil"/>
              <w:left w:val="nil"/>
              <w:bottom w:val="nil"/>
              <w:right w:val="nil"/>
            </w:tcBorders>
            <w:shd w:val="clear" w:color="auto" w:fill="auto"/>
            <w:vAlign w:val="bottom"/>
            <w:hideMark/>
          </w:tcPr>
          <w:p w14:paraId="15A1F0A2" w14:textId="77777777" w:rsidR="009B0F3A" w:rsidRPr="008858A5" w:rsidRDefault="009B0F3A" w:rsidP="00BD6E41">
            <w:pPr>
              <w:rPr>
                <w:rFonts w:ascii="Calibri" w:hAnsi="Calibri"/>
                <w:color w:val="000000"/>
              </w:rPr>
            </w:pPr>
            <w:r w:rsidRPr="008858A5">
              <w:rPr>
                <w:rFonts w:ascii="Calibri" w:hAnsi="Calibri"/>
                <w:color w:val="000000"/>
              </w:rPr>
              <w:t>Intronic</w:t>
            </w:r>
          </w:p>
        </w:tc>
      </w:tr>
      <w:tr w:rsidR="009B0F3A" w:rsidRPr="00961DBE" w14:paraId="297FE5F3" w14:textId="77777777" w:rsidTr="00BD6E41">
        <w:trPr>
          <w:trHeight w:val="320"/>
        </w:trPr>
        <w:tc>
          <w:tcPr>
            <w:tcW w:w="1560" w:type="dxa"/>
            <w:tcBorders>
              <w:top w:val="nil"/>
              <w:left w:val="nil"/>
              <w:bottom w:val="nil"/>
              <w:right w:val="nil"/>
            </w:tcBorders>
            <w:shd w:val="clear" w:color="D9D9D9" w:fill="D9D9D9"/>
            <w:noWrap/>
            <w:vAlign w:val="bottom"/>
            <w:hideMark/>
          </w:tcPr>
          <w:p w14:paraId="0DB7B8AD" w14:textId="77777777" w:rsidR="009B0F3A" w:rsidRPr="008858A5" w:rsidRDefault="009B0F3A" w:rsidP="00BD6E41">
            <w:pPr>
              <w:rPr>
                <w:rFonts w:ascii="Calibri" w:hAnsi="Calibri"/>
                <w:color w:val="000000"/>
              </w:rPr>
            </w:pPr>
          </w:p>
        </w:tc>
        <w:tc>
          <w:tcPr>
            <w:tcW w:w="1134" w:type="dxa"/>
            <w:gridSpan w:val="3"/>
            <w:tcBorders>
              <w:top w:val="nil"/>
              <w:left w:val="nil"/>
              <w:bottom w:val="nil"/>
              <w:right w:val="nil"/>
            </w:tcBorders>
            <w:shd w:val="clear" w:color="D9D9D9" w:fill="D9D9D9"/>
            <w:noWrap/>
            <w:vAlign w:val="bottom"/>
            <w:hideMark/>
          </w:tcPr>
          <w:p w14:paraId="5C347913" w14:textId="77777777" w:rsidR="009B0F3A" w:rsidRPr="008858A5" w:rsidRDefault="009B0F3A" w:rsidP="00BD6E41">
            <w:pPr>
              <w:rPr>
                <w:szCs w:val="20"/>
              </w:rPr>
            </w:pPr>
          </w:p>
        </w:tc>
        <w:tc>
          <w:tcPr>
            <w:tcW w:w="1701" w:type="dxa"/>
            <w:tcBorders>
              <w:top w:val="nil"/>
              <w:left w:val="nil"/>
              <w:bottom w:val="nil"/>
              <w:right w:val="nil"/>
            </w:tcBorders>
            <w:shd w:val="clear" w:color="D9D9D9" w:fill="D9D9D9"/>
            <w:noWrap/>
            <w:vAlign w:val="bottom"/>
            <w:hideMark/>
          </w:tcPr>
          <w:p w14:paraId="6415A408" w14:textId="77777777" w:rsidR="009B0F3A" w:rsidRPr="008858A5" w:rsidRDefault="009B0F3A" w:rsidP="00BD6E41">
            <w:pPr>
              <w:rPr>
                <w:szCs w:val="20"/>
              </w:rPr>
            </w:pPr>
          </w:p>
        </w:tc>
        <w:tc>
          <w:tcPr>
            <w:tcW w:w="3543" w:type="dxa"/>
            <w:gridSpan w:val="2"/>
            <w:tcBorders>
              <w:top w:val="nil"/>
              <w:left w:val="nil"/>
              <w:bottom w:val="nil"/>
              <w:right w:val="nil"/>
            </w:tcBorders>
            <w:shd w:val="clear" w:color="D9D9D9" w:fill="D9D9D9"/>
            <w:vAlign w:val="bottom"/>
            <w:hideMark/>
          </w:tcPr>
          <w:p w14:paraId="2D42AC10" w14:textId="77777777" w:rsidR="009B0F3A" w:rsidRPr="008858A5" w:rsidRDefault="009B0F3A" w:rsidP="00BD6E41">
            <w:pPr>
              <w:rPr>
                <w:rFonts w:ascii="Calibri" w:hAnsi="Calibri"/>
                <w:color w:val="000000"/>
              </w:rPr>
            </w:pPr>
            <w:r w:rsidRPr="008858A5">
              <w:rPr>
                <w:rFonts w:ascii="Calibri" w:hAnsi="Calibri"/>
                <w:color w:val="000000"/>
              </w:rPr>
              <w:t>1:2231695-2232156</w:t>
            </w:r>
          </w:p>
        </w:tc>
        <w:tc>
          <w:tcPr>
            <w:tcW w:w="3442" w:type="dxa"/>
            <w:gridSpan w:val="2"/>
            <w:tcBorders>
              <w:top w:val="nil"/>
              <w:left w:val="nil"/>
              <w:bottom w:val="nil"/>
              <w:right w:val="nil"/>
            </w:tcBorders>
            <w:shd w:val="clear" w:color="D9D9D9" w:fill="D9D9D9"/>
            <w:vAlign w:val="bottom"/>
            <w:hideMark/>
          </w:tcPr>
          <w:p w14:paraId="71CF9D87" w14:textId="77777777" w:rsidR="009B0F3A" w:rsidRPr="008858A5" w:rsidRDefault="009B0F3A" w:rsidP="00BD6E41">
            <w:pPr>
              <w:rPr>
                <w:rFonts w:ascii="Calibri" w:hAnsi="Calibri"/>
                <w:color w:val="000000"/>
              </w:rPr>
            </w:pPr>
            <w:r w:rsidRPr="008858A5">
              <w:rPr>
                <w:rFonts w:ascii="Calibri" w:hAnsi="Calibri"/>
                <w:color w:val="000000"/>
              </w:rPr>
              <w:t>Downstream; 40,293</w:t>
            </w:r>
          </w:p>
        </w:tc>
        <w:tc>
          <w:tcPr>
            <w:tcW w:w="1344" w:type="dxa"/>
            <w:tcBorders>
              <w:top w:val="nil"/>
              <w:left w:val="nil"/>
              <w:bottom w:val="nil"/>
              <w:right w:val="nil"/>
            </w:tcBorders>
            <w:shd w:val="clear" w:color="D9D9D9" w:fill="D9D9D9"/>
            <w:vAlign w:val="bottom"/>
            <w:hideMark/>
          </w:tcPr>
          <w:p w14:paraId="44DB3B54" w14:textId="77777777" w:rsidR="009B0F3A" w:rsidRPr="008858A5" w:rsidRDefault="009B0F3A" w:rsidP="00BD6E41">
            <w:pPr>
              <w:rPr>
                <w:rFonts w:ascii="Calibri" w:hAnsi="Calibri"/>
                <w:color w:val="000000"/>
              </w:rPr>
            </w:pPr>
            <w:r w:rsidRPr="008858A5">
              <w:rPr>
                <w:rFonts w:ascii="Calibri" w:hAnsi="Calibri"/>
                <w:color w:val="000000"/>
              </w:rPr>
              <w:t>Intronic</w:t>
            </w:r>
          </w:p>
        </w:tc>
      </w:tr>
      <w:tr w:rsidR="009B0F3A" w:rsidRPr="00961DBE" w14:paraId="453E062E" w14:textId="77777777" w:rsidTr="00BD6E41">
        <w:trPr>
          <w:trHeight w:val="320"/>
        </w:trPr>
        <w:tc>
          <w:tcPr>
            <w:tcW w:w="1560" w:type="dxa"/>
            <w:tcBorders>
              <w:top w:val="nil"/>
              <w:left w:val="nil"/>
              <w:bottom w:val="nil"/>
              <w:right w:val="nil"/>
            </w:tcBorders>
            <w:shd w:val="clear" w:color="auto" w:fill="auto"/>
            <w:noWrap/>
            <w:vAlign w:val="bottom"/>
            <w:hideMark/>
          </w:tcPr>
          <w:p w14:paraId="2AA56C5A" w14:textId="77777777" w:rsidR="009B0F3A" w:rsidRPr="008858A5" w:rsidRDefault="009B0F3A" w:rsidP="00BD6E41">
            <w:pPr>
              <w:rPr>
                <w:rFonts w:ascii="Calibri" w:hAnsi="Calibri"/>
                <w:color w:val="000000"/>
              </w:rPr>
            </w:pPr>
          </w:p>
        </w:tc>
        <w:tc>
          <w:tcPr>
            <w:tcW w:w="1134" w:type="dxa"/>
            <w:gridSpan w:val="3"/>
            <w:tcBorders>
              <w:top w:val="nil"/>
              <w:left w:val="nil"/>
              <w:bottom w:val="nil"/>
              <w:right w:val="nil"/>
            </w:tcBorders>
            <w:shd w:val="clear" w:color="auto" w:fill="auto"/>
            <w:noWrap/>
            <w:vAlign w:val="bottom"/>
            <w:hideMark/>
          </w:tcPr>
          <w:p w14:paraId="273A80B4" w14:textId="77777777" w:rsidR="009B0F3A" w:rsidRPr="008858A5" w:rsidRDefault="009B0F3A" w:rsidP="00BD6E41">
            <w:pPr>
              <w:rPr>
                <w:szCs w:val="20"/>
              </w:rPr>
            </w:pPr>
          </w:p>
        </w:tc>
        <w:tc>
          <w:tcPr>
            <w:tcW w:w="1701" w:type="dxa"/>
            <w:tcBorders>
              <w:top w:val="nil"/>
              <w:left w:val="nil"/>
              <w:bottom w:val="nil"/>
              <w:right w:val="nil"/>
            </w:tcBorders>
            <w:shd w:val="clear" w:color="auto" w:fill="auto"/>
            <w:noWrap/>
            <w:vAlign w:val="bottom"/>
            <w:hideMark/>
          </w:tcPr>
          <w:p w14:paraId="0A684239" w14:textId="77777777" w:rsidR="009B0F3A" w:rsidRPr="008858A5" w:rsidRDefault="009B0F3A" w:rsidP="00BD6E41">
            <w:pPr>
              <w:rPr>
                <w:szCs w:val="20"/>
              </w:rPr>
            </w:pPr>
          </w:p>
        </w:tc>
        <w:tc>
          <w:tcPr>
            <w:tcW w:w="3543" w:type="dxa"/>
            <w:gridSpan w:val="2"/>
            <w:tcBorders>
              <w:top w:val="nil"/>
              <w:left w:val="nil"/>
              <w:bottom w:val="nil"/>
              <w:right w:val="nil"/>
            </w:tcBorders>
            <w:shd w:val="clear" w:color="auto" w:fill="auto"/>
            <w:vAlign w:val="bottom"/>
            <w:hideMark/>
          </w:tcPr>
          <w:p w14:paraId="5CC14D76" w14:textId="77777777" w:rsidR="009B0F3A" w:rsidRPr="008858A5" w:rsidRDefault="009B0F3A" w:rsidP="00BD6E41">
            <w:pPr>
              <w:rPr>
                <w:rFonts w:ascii="Calibri" w:hAnsi="Calibri"/>
                <w:color w:val="000000"/>
              </w:rPr>
            </w:pPr>
            <w:r w:rsidRPr="008858A5">
              <w:rPr>
                <w:rFonts w:ascii="Calibri" w:hAnsi="Calibri"/>
                <w:color w:val="000000"/>
              </w:rPr>
              <w:t>1:2232180-2232968</w:t>
            </w:r>
          </w:p>
        </w:tc>
        <w:tc>
          <w:tcPr>
            <w:tcW w:w="3442" w:type="dxa"/>
            <w:gridSpan w:val="2"/>
            <w:tcBorders>
              <w:top w:val="nil"/>
              <w:left w:val="nil"/>
              <w:bottom w:val="nil"/>
              <w:right w:val="nil"/>
            </w:tcBorders>
            <w:shd w:val="clear" w:color="auto" w:fill="auto"/>
            <w:vAlign w:val="bottom"/>
            <w:hideMark/>
          </w:tcPr>
          <w:p w14:paraId="7EC59004" w14:textId="77777777" w:rsidR="009B0F3A" w:rsidRPr="008858A5" w:rsidRDefault="009B0F3A" w:rsidP="00BD6E41">
            <w:pPr>
              <w:rPr>
                <w:rFonts w:ascii="Calibri" w:hAnsi="Calibri"/>
                <w:color w:val="000000"/>
              </w:rPr>
            </w:pPr>
            <w:r w:rsidRPr="008858A5">
              <w:rPr>
                <w:rFonts w:ascii="Calibri" w:hAnsi="Calibri"/>
                <w:color w:val="000000"/>
              </w:rPr>
              <w:t>Downstream: 40,778</w:t>
            </w:r>
          </w:p>
        </w:tc>
        <w:tc>
          <w:tcPr>
            <w:tcW w:w="1344" w:type="dxa"/>
            <w:tcBorders>
              <w:top w:val="nil"/>
              <w:left w:val="nil"/>
              <w:bottom w:val="nil"/>
              <w:right w:val="nil"/>
            </w:tcBorders>
            <w:shd w:val="clear" w:color="auto" w:fill="auto"/>
            <w:vAlign w:val="bottom"/>
            <w:hideMark/>
          </w:tcPr>
          <w:p w14:paraId="7C32D5B9" w14:textId="77777777" w:rsidR="009B0F3A" w:rsidRPr="008858A5" w:rsidRDefault="009B0F3A" w:rsidP="00BD6E41">
            <w:pPr>
              <w:rPr>
                <w:rFonts w:ascii="Calibri" w:hAnsi="Calibri"/>
                <w:color w:val="000000"/>
              </w:rPr>
            </w:pPr>
            <w:r w:rsidRPr="008858A5">
              <w:rPr>
                <w:rFonts w:ascii="Calibri" w:hAnsi="Calibri"/>
                <w:color w:val="000000"/>
              </w:rPr>
              <w:t>Intronic</w:t>
            </w:r>
          </w:p>
        </w:tc>
      </w:tr>
      <w:tr w:rsidR="009B0F3A" w:rsidRPr="00961DBE" w14:paraId="3D0A88F2" w14:textId="77777777" w:rsidTr="00BD6E41">
        <w:trPr>
          <w:trHeight w:val="320"/>
        </w:trPr>
        <w:tc>
          <w:tcPr>
            <w:tcW w:w="1560" w:type="dxa"/>
            <w:tcBorders>
              <w:top w:val="nil"/>
              <w:left w:val="nil"/>
              <w:bottom w:val="nil"/>
              <w:right w:val="nil"/>
            </w:tcBorders>
            <w:shd w:val="clear" w:color="D9D9D9" w:fill="D9D9D9"/>
            <w:noWrap/>
            <w:vAlign w:val="bottom"/>
            <w:hideMark/>
          </w:tcPr>
          <w:p w14:paraId="777FE2CE" w14:textId="77777777" w:rsidR="009B0F3A" w:rsidRPr="008858A5" w:rsidRDefault="009B0F3A" w:rsidP="00BD6E41">
            <w:pPr>
              <w:rPr>
                <w:rFonts w:ascii="Calibri" w:hAnsi="Calibri"/>
                <w:color w:val="000000"/>
              </w:rPr>
            </w:pPr>
            <w:r w:rsidRPr="008858A5">
              <w:rPr>
                <w:rFonts w:ascii="Calibri" w:hAnsi="Calibri"/>
                <w:color w:val="000000"/>
              </w:rPr>
              <w:t>cg23169512</w:t>
            </w:r>
          </w:p>
        </w:tc>
        <w:tc>
          <w:tcPr>
            <w:tcW w:w="1134" w:type="dxa"/>
            <w:gridSpan w:val="3"/>
            <w:tcBorders>
              <w:top w:val="nil"/>
              <w:left w:val="nil"/>
              <w:bottom w:val="nil"/>
              <w:right w:val="nil"/>
            </w:tcBorders>
            <w:shd w:val="clear" w:color="D9D9D9" w:fill="D9D9D9"/>
            <w:noWrap/>
            <w:vAlign w:val="bottom"/>
            <w:hideMark/>
          </w:tcPr>
          <w:p w14:paraId="002CFFB6" w14:textId="77777777" w:rsidR="009B0F3A" w:rsidRPr="008858A5" w:rsidRDefault="009B0F3A" w:rsidP="00BD6E41">
            <w:pPr>
              <w:rPr>
                <w:rFonts w:ascii="Calibri" w:hAnsi="Calibri"/>
                <w:color w:val="000000"/>
              </w:rPr>
            </w:pPr>
          </w:p>
        </w:tc>
        <w:tc>
          <w:tcPr>
            <w:tcW w:w="1701" w:type="dxa"/>
            <w:tcBorders>
              <w:top w:val="nil"/>
              <w:left w:val="nil"/>
              <w:bottom w:val="nil"/>
              <w:right w:val="nil"/>
            </w:tcBorders>
            <w:shd w:val="clear" w:color="D9D9D9" w:fill="D9D9D9"/>
            <w:noWrap/>
            <w:vAlign w:val="bottom"/>
            <w:hideMark/>
          </w:tcPr>
          <w:p w14:paraId="595A9ACB" w14:textId="77777777" w:rsidR="009B0F3A" w:rsidRPr="008858A5" w:rsidRDefault="009B0F3A" w:rsidP="00BD6E41">
            <w:pPr>
              <w:rPr>
                <w:rFonts w:ascii="Calibri" w:hAnsi="Calibri"/>
                <w:color w:val="000000"/>
              </w:rPr>
            </w:pPr>
            <w:r w:rsidRPr="008858A5">
              <w:rPr>
                <w:rFonts w:ascii="Calibri" w:hAnsi="Calibri"/>
                <w:color w:val="000000"/>
              </w:rPr>
              <w:t>5:60290666</w:t>
            </w:r>
          </w:p>
        </w:tc>
        <w:tc>
          <w:tcPr>
            <w:tcW w:w="3543" w:type="dxa"/>
            <w:gridSpan w:val="2"/>
            <w:tcBorders>
              <w:top w:val="nil"/>
              <w:left w:val="nil"/>
              <w:bottom w:val="nil"/>
              <w:right w:val="nil"/>
            </w:tcBorders>
            <w:shd w:val="clear" w:color="D9D9D9" w:fill="D9D9D9"/>
            <w:vAlign w:val="bottom"/>
            <w:hideMark/>
          </w:tcPr>
          <w:p w14:paraId="03F14800" w14:textId="77777777" w:rsidR="009B0F3A" w:rsidRPr="008858A5" w:rsidRDefault="009B0F3A" w:rsidP="00BD6E41">
            <w:pPr>
              <w:rPr>
                <w:rFonts w:ascii="Calibri" w:hAnsi="Calibri"/>
                <w:color w:val="000000"/>
              </w:rPr>
            </w:pPr>
            <w:r w:rsidRPr="008858A5">
              <w:rPr>
                <w:rFonts w:ascii="Calibri" w:hAnsi="Calibri"/>
                <w:color w:val="000000"/>
              </w:rPr>
              <w:t>5:60419706-60420575</w:t>
            </w:r>
          </w:p>
        </w:tc>
        <w:tc>
          <w:tcPr>
            <w:tcW w:w="3442" w:type="dxa"/>
            <w:gridSpan w:val="2"/>
            <w:tcBorders>
              <w:top w:val="nil"/>
              <w:left w:val="nil"/>
              <w:bottom w:val="nil"/>
              <w:right w:val="nil"/>
            </w:tcBorders>
            <w:shd w:val="clear" w:color="D9D9D9" w:fill="D9D9D9"/>
            <w:vAlign w:val="bottom"/>
            <w:hideMark/>
          </w:tcPr>
          <w:p w14:paraId="5A63D93A" w14:textId="77777777" w:rsidR="009B0F3A" w:rsidRPr="008858A5" w:rsidRDefault="009B0F3A" w:rsidP="00BD6E41">
            <w:pPr>
              <w:rPr>
                <w:rFonts w:ascii="Calibri" w:hAnsi="Calibri"/>
                <w:color w:val="000000"/>
              </w:rPr>
            </w:pPr>
            <w:r w:rsidRPr="008858A5">
              <w:rPr>
                <w:rFonts w:ascii="Calibri" w:hAnsi="Calibri"/>
                <w:color w:val="000000"/>
              </w:rPr>
              <w:t>Downstream: 129,040</w:t>
            </w:r>
          </w:p>
        </w:tc>
        <w:tc>
          <w:tcPr>
            <w:tcW w:w="1344" w:type="dxa"/>
            <w:tcBorders>
              <w:top w:val="nil"/>
              <w:left w:val="nil"/>
              <w:bottom w:val="nil"/>
              <w:right w:val="nil"/>
            </w:tcBorders>
            <w:shd w:val="clear" w:color="D9D9D9" w:fill="D9D9D9"/>
            <w:vAlign w:val="bottom"/>
            <w:hideMark/>
          </w:tcPr>
          <w:p w14:paraId="43916CDF" w14:textId="77777777" w:rsidR="009B0F3A" w:rsidRPr="008858A5" w:rsidRDefault="009B0F3A" w:rsidP="00BD6E41">
            <w:pPr>
              <w:rPr>
                <w:rFonts w:ascii="Calibri" w:hAnsi="Calibri"/>
                <w:color w:val="000000"/>
              </w:rPr>
            </w:pPr>
            <w:r w:rsidRPr="008858A5">
              <w:rPr>
                <w:rFonts w:ascii="Calibri" w:hAnsi="Calibri"/>
                <w:color w:val="000000"/>
              </w:rPr>
              <w:t>Intergenic</w:t>
            </w:r>
          </w:p>
        </w:tc>
      </w:tr>
      <w:tr w:rsidR="009B0F3A" w:rsidRPr="00961DBE" w14:paraId="1B32B8BA" w14:textId="77777777" w:rsidTr="00BD6E41">
        <w:trPr>
          <w:trHeight w:val="320"/>
        </w:trPr>
        <w:tc>
          <w:tcPr>
            <w:tcW w:w="1560" w:type="dxa"/>
            <w:tcBorders>
              <w:top w:val="nil"/>
              <w:left w:val="nil"/>
              <w:bottom w:val="nil"/>
              <w:right w:val="nil"/>
            </w:tcBorders>
            <w:shd w:val="clear" w:color="auto" w:fill="auto"/>
            <w:noWrap/>
            <w:vAlign w:val="bottom"/>
            <w:hideMark/>
          </w:tcPr>
          <w:p w14:paraId="58346EE6" w14:textId="77777777" w:rsidR="009B0F3A" w:rsidRPr="008858A5" w:rsidRDefault="009B0F3A" w:rsidP="00BD6E41">
            <w:pPr>
              <w:rPr>
                <w:rFonts w:ascii="Calibri" w:hAnsi="Calibri"/>
                <w:color w:val="000000"/>
              </w:rPr>
            </w:pPr>
            <w:r w:rsidRPr="008858A5">
              <w:rPr>
                <w:rFonts w:ascii="Calibri" w:hAnsi="Calibri"/>
                <w:color w:val="000000"/>
              </w:rPr>
              <w:t>cg22508626</w:t>
            </w:r>
          </w:p>
        </w:tc>
        <w:tc>
          <w:tcPr>
            <w:tcW w:w="1134" w:type="dxa"/>
            <w:gridSpan w:val="3"/>
            <w:tcBorders>
              <w:top w:val="nil"/>
              <w:left w:val="nil"/>
              <w:bottom w:val="nil"/>
              <w:right w:val="nil"/>
            </w:tcBorders>
            <w:shd w:val="clear" w:color="auto" w:fill="auto"/>
            <w:noWrap/>
            <w:vAlign w:val="bottom"/>
            <w:hideMark/>
          </w:tcPr>
          <w:p w14:paraId="6E8F563A" w14:textId="77777777" w:rsidR="009B0F3A" w:rsidRPr="008858A5" w:rsidRDefault="009B0F3A" w:rsidP="00BD6E41">
            <w:pPr>
              <w:rPr>
                <w:rFonts w:ascii="Calibri" w:hAnsi="Calibri"/>
                <w:i/>
                <w:iCs/>
                <w:color w:val="000000"/>
              </w:rPr>
            </w:pPr>
            <w:r w:rsidRPr="008858A5">
              <w:rPr>
                <w:rFonts w:ascii="Calibri" w:hAnsi="Calibri"/>
                <w:i/>
                <w:iCs/>
                <w:color w:val="000000"/>
              </w:rPr>
              <w:t>GTF2H4</w:t>
            </w:r>
          </w:p>
        </w:tc>
        <w:tc>
          <w:tcPr>
            <w:tcW w:w="1701" w:type="dxa"/>
            <w:tcBorders>
              <w:top w:val="nil"/>
              <w:left w:val="nil"/>
              <w:bottom w:val="nil"/>
              <w:right w:val="nil"/>
            </w:tcBorders>
            <w:shd w:val="clear" w:color="auto" w:fill="auto"/>
            <w:noWrap/>
            <w:vAlign w:val="bottom"/>
            <w:hideMark/>
          </w:tcPr>
          <w:p w14:paraId="0BEBE5C3" w14:textId="77777777" w:rsidR="009B0F3A" w:rsidRPr="008858A5" w:rsidRDefault="009B0F3A" w:rsidP="00BD6E41">
            <w:pPr>
              <w:rPr>
                <w:rFonts w:ascii="Calibri" w:hAnsi="Calibri"/>
                <w:color w:val="000000"/>
              </w:rPr>
            </w:pPr>
            <w:r w:rsidRPr="008858A5">
              <w:rPr>
                <w:rFonts w:ascii="Calibri" w:hAnsi="Calibri"/>
                <w:color w:val="000000"/>
              </w:rPr>
              <w:t>6:30879905</w:t>
            </w:r>
          </w:p>
        </w:tc>
        <w:tc>
          <w:tcPr>
            <w:tcW w:w="3543" w:type="dxa"/>
            <w:gridSpan w:val="2"/>
            <w:tcBorders>
              <w:top w:val="nil"/>
              <w:left w:val="nil"/>
              <w:bottom w:val="nil"/>
              <w:right w:val="nil"/>
            </w:tcBorders>
            <w:shd w:val="clear" w:color="auto" w:fill="auto"/>
            <w:vAlign w:val="bottom"/>
            <w:hideMark/>
          </w:tcPr>
          <w:p w14:paraId="73DA1286" w14:textId="77777777" w:rsidR="009B0F3A" w:rsidRPr="008858A5" w:rsidRDefault="009B0F3A" w:rsidP="00BD6E41">
            <w:pPr>
              <w:rPr>
                <w:rFonts w:ascii="Calibri" w:hAnsi="Calibri"/>
                <w:color w:val="000000"/>
              </w:rPr>
            </w:pPr>
            <w:r w:rsidRPr="008858A5">
              <w:rPr>
                <w:rFonts w:ascii="Calibri" w:hAnsi="Calibri"/>
                <w:color w:val="000000"/>
              </w:rPr>
              <w:t>6:30875459-30876316</w:t>
            </w:r>
          </w:p>
        </w:tc>
        <w:tc>
          <w:tcPr>
            <w:tcW w:w="3442" w:type="dxa"/>
            <w:gridSpan w:val="2"/>
            <w:tcBorders>
              <w:top w:val="nil"/>
              <w:left w:val="nil"/>
              <w:bottom w:val="nil"/>
              <w:right w:val="nil"/>
            </w:tcBorders>
            <w:shd w:val="clear" w:color="auto" w:fill="auto"/>
            <w:vAlign w:val="bottom"/>
            <w:hideMark/>
          </w:tcPr>
          <w:p w14:paraId="100590B9" w14:textId="77777777" w:rsidR="009B0F3A" w:rsidRPr="008858A5" w:rsidRDefault="009B0F3A" w:rsidP="00BD6E41">
            <w:pPr>
              <w:rPr>
                <w:rFonts w:ascii="Calibri" w:hAnsi="Calibri"/>
                <w:color w:val="000000"/>
              </w:rPr>
            </w:pPr>
            <w:r w:rsidRPr="008858A5">
              <w:rPr>
                <w:rFonts w:ascii="Calibri" w:hAnsi="Calibri"/>
                <w:color w:val="000000"/>
              </w:rPr>
              <w:t>Upstream: 3,589</w:t>
            </w:r>
          </w:p>
        </w:tc>
        <w:tc>
          <w:tcPr>
            <w:tcW w:w="1344" w:type="dxa"/>
            <w:tcBorders>
              <w:top w:val="nil"/>
              <w:left w:val="nil"/>
              <w:bottom w:val="nil"/>
              <w:right w:val="nil"/>
            </w:tcBorders>
            <w:shd w:val="clear" w:color="auto" w:fill="auto"/>
            <w:vAlign w:val="bottom"/>
            <w:hideMark/>
          </w:tcPr>
          <w:p w14:paraId="408DCE5E" w14:textId="77777777" w:rsidR="009B0F3A" w:rsidRPr="008858A5" w:rsidRDefault="009B0F3A" w:rsidP="00BD6E41">
            <w:pPr>
              <w:rPr>
                <w:rFonts w:ascii="Calibri" w:hAnsi="Calibri"/>
                <w:color w:val="000000"/>
              </w:rPr>
            </w:pPr>
            <w:r w:rsidRPr="008858A5">
              <w:rPr>
                <w:rFonts w:ascii="Calibri" w:hAnsi="Calibri"/>
                <w:color w:val="000000"/>
              </w:rPr>
              <w:t>Promoter</w:t>
            </w:r>
          </w:p>
        </w:tc>
      </w:tr>
      <w:tr w:rsidR="009B0F3A" w:rsidRPr="00961DBE" w14:paraId="5DDCEEC5" w14:textId="77777777" w:rsidTr="00BD6E41">
        <w:trPr>
          <w:trHeight w:val="320"/>
        </w:trPr>
        <w:tc>
          <w:tcPr>
            <w:tcW w:w="1560" w:type="dxa"/>
            <w:tcBorders>
              <w:top w:val="nil"/>
              <w:left w:val="nil"/>
              <w:bottom w:val="nil"/>
              <w:right w:val="nil"/>
            </w:tcBorders>
            <w:shd w:val="clear" w:color="D9D9D9" w:fill="D9D9D9"/>
            <w:noWrap/>
            <w:vAlign w:val="bottom"/>
            <w:hideMark/>
          </w:tcPr>
          <w:p w14:paraId="03E5837A" w14:textId="77777777" w:rsidR="009B0F3A" w:rsidRPr="008858A5" w:rsidRDefault="009B0F3A" w:rsidP="00BD6E41">
            <w:pPr>
              <w:rPr>
                <w:rFonts w:ascii="Calibri" w:hAnsi="Calibri"/>
                <w:color w:val="000000"/>
              </w:rPr>
            </w:pPr>
          </w:p>
        </w:tc>
        <w:tc>
          <w:tcPr>
            <w:tcW w:w="1134" w:type="dxa"/>
            <w:gridSpan w:val="3"/>
            <w:tcBorders>
              <w:top w:val="nil"/>
              <w:left w:val="nil"/>
              <w:bottom w:val="nil"/>
              <w:right w:val="nil"/>
            </w:tcBorders>
            <w:shd w:val="clear" w:color="D9D9D9" w:fill="D9D9D9"/>
            <w:noWrap/>
            <w:vAlign w:val="bottom"/>
            <w:hideMark/>
          </w:tcPr>
          <w:p w14:paraId="16F192E0" w14:textId="77777777" w:rsidR="009B0F3A" w:rsidRPr="008858A5" w:rsidRDefault="009B0F3A" w:rsidP="00BD6E41">
            <w:pPr>
              <w:rPr>
                <w:szCs w:val="20"/>
              </w:rPr>
            </w:pPr>
          </w:p>
        </w:tc>
        <w:tc>
          <w:tcPr>
            <w:tcW w:w="1701" w:type="dxa"/>
            <w:tcBorders>
              <w:top w:val="nil"/>
              <w:left w:val="nil"/>
              <w:bottom w:val="nil"/>
              <w:right w:val="nil"/>
            </w:tcBorders>
            <w:shd w:val="clear" w:color="D9D9D9" w:fill="D9D9D9"/>
            <w:noWrap/>
            <w:vAlign w:val="bottom"/>
            <w:hideMark/>
          </w:tcPr>
          <w:p w14:paraId="4C9C4DA7" w14:textId="77777777" w:rsidR="009B0F3A" w:rsidRPr="008858A5" w:rsidRDefault="009B0F3A" w:rsidP="00BD6E41">
            <w:pPr>
              <w:rPr>
                <w:szCs w:val="20"/>
              </w:rPr>
            </w:pPr>
          </w:p>
        </w:tc>
        <w:tc>
          <w:tcPr>
            <w:tcW w:w="3543" w:type="dxa"/>
            <w:gridSpan w:val="2"/>
            <w:tcBorders>
              <w:top w:val="nil"/>
              <w:left w:val="nil"/>
              <w:bottom w:val="nil"/>
              <w:right w:val="nil"/>
            </w:tcBorders>
            <w:shd w:val="clear" w:color="D9D9D9" w:fill="D9D9D9"/>
            <w:vAlign w:val="bottom"/>
            <w:hideMark/>
          </w:tcPr>
          <w:p w14:paraId="235BD4F0" w14:textId="77777777" w:rsidR="009B0F3A" w:rsidRPr="008858A5" w:rsidRDefault="009B0F3A" w:rsidP="00BD6E41">
            <w:pPr>
              <w:rPr>
                <w:rFonts w:ascii="Calibri" w:hAnsi="Calibri"/>
                <w:color w:val="000000"/>
              </w:rPr>
            </w:pPr>
            <w:r w:rsidRPr="008858A5">
              <w:rPr>
                <w:rFonts w:ascii="Calibri" w:hAnsi="Calibri"/>
                <w:color w:val="000000"/>
              </w:rPr>
              <w:t>6:30881474-30882530</w:t>
            </w:r>
          </w:p>
        </w:tc>
        <w:tc>
          <w:tcPr>
            <w:tcW w:w="3442" w:type="dxa"/>
            <w:gridSpan w:val="2"/>
            <w:tcBorders>
              <w:top w:val="nil"/>
              <w:left w:val="nil"/>
              <w:bottom w:val="nil"/>
              <w:right w:val="nil"/>
            </w:tcBorders>
            <w:shd w:val="clear" w:color="D9D9D9" w:fill="D9D9D9"/>
            <w:vAlign w:val="bottom"/>
            <w:hideMark/>
          </w:tcPr>
          <w:p w14:paraId="1504C9CA" w14:textId="77777777" w:rsidR="009B0F3A" w:rsidRPr="008858A5" w:rsidRDefault="009B0F3A" w:rsidP="00BD6E41">
            <w:pPr>
              <w:rPr>
                <w:rFonts w:ascii="Calibri" w:hAnsi="Calibri"/>
                <w:color w:val="000000"/>
              </w:rPr>
            </w:pPr>
            <w:r w:rsidRPr="008858A5">
              <w:rPr>
                <w:rFonts w:ascii="Calibri" w:hAnsi="Calibri"/>
                <w:color w:val="000000"/>
              </w:rPr>
              <w:t>Downstream: 1,569</w:t>
            </w:r>
          </w:p>
        </w:tc>
        <w:tc>
          <w:tcPr>
            <w:tcW w:w="1344" w:type="dxa"/>
            <w:tcBorders>
              <w:top w:val="nil"/>
              <w:left w:val="nil"/>
              <w:bottom w:val="nil"/>
              <w:right w:val="nil"/>
            </w:tcBorders>
            <w:shd w:val="clear" w:color="D9D9D9" w:fill="D9D9D9"/>
            <w:vAlign w:val="bottom"/>
            <w:hideMark/>
          </w:tcPr>
          <w:p w14:paraId="73BE129C" w14:textId="77777777" w:rsidR="009B0F3A" w:rsidRPr="008858A5" w:rsidRDefault="009B0F3A" w:rsidP="00BD6E41">
            <w:pPr>
              <w:rPr>
                <w:rFonts w:ascii="Calibri" w:hAnsi="Calibri"/>
                <w:color w:val="000000"/>
              </w:rPr>
            </w:pPr>
            <w:proofErr w:type="spellStart"/>
            <w:r w:rsidRPr="008858A5">
              <w:rPr>
                <w:rFonts w:ascii="Calibri" w:hAnsi="Calibri"/>
                <w:color w:val="000000"/>
              </w:rPr>
              <w:t>Exonic,Promoter</w:t>
            </w:r>
            <w:proofErr w:type="spellEnd"/>
          </w:p>
        </w:tc>
      </w:tr>
      <w:tr w:rsidR="009B0F3A" w:rsidRPr="00961DBE" w14:paraId="2D9CF475" w14:textId="77777777" w:rsidTr="00BD6E41">
        <w:trPr>
          <w:trHeight w:val="320"/>
        </w:trPr>
        <w:tc>
          <w:tcPr>
            <w:tcW w:w="1560" w:type="dxa"/>
            <w:tcBorders>
              <w:top w:val="nil"/>
              <w:left w:val="nil"/>
              <w:bottom w:val="nil"/>
              <w:right w:val="nil"/>
            </w:tcBorders>
            <w:shd w:val="clear" w:color="auto" w:fill="auto"/>
            <w:noWrap/>
            <w:vAlign w:val="bottom"/>
            <w:hideMark/>
          </w:tcPr>
          <w:p w14:paraId="7FC0DE65" w14:textId="77777777" w:rsidR="009B0F3A" w:rsidRPr="008858A5" w:rsidRDefault="009B0F3A" w:rsidP="00BD6E41">
            <w:pPr>
              <w:rPr>
                <w:rFonts w:ascii="Calibri" w:hAnsi="Calibri"/>
                <w:color w:val="000000"/>
              </w:rPr>
            </w:pPr>
            <w:r w:rsidRPr="008858A5">
              <w:rPr>
                <w:rFonts w:ascii="Calibri" w:hAnsi="Calibri"/>
                <w:color w:val="000000"/>
              </w:rPr>
              <w:t>cg01560972</w:t>
            </w:r>
          </w:p>
        </w:tc>
        <w:tc>
          <w:tcPr>
            <w:tcW w:w="1134" w:type="dxa"/>
            <w:gridSpan w:val="3"/>
            <w:tcBorders>
              <w:top w:val="nil"/>
              <w:left w:val="nil"/>
              <w:bottom w:val="nil"/>
              <w:right w:val="nil"/>
            </w:tcBorders>
            <w:shd w:val="clear" w:color="auto" w:fill="auto"/>
            <w:noWrap/>
            <w:vAlign w:val="bottom"/>
            <w:hideMark/>
          </w:tcPr>
          <w:p w14:paraId="2520B8F0" w14:textId="77777777" w:rsidR="009B0F3A" w:rsidRPr="008858A5" w:rsidRDefault="009B0F3A" w:rsidP="00BD6E41">
            <w:pPr>
              <w:rPr>
                <w:rFonts w:ascii="Calibri" w:hAnsi="Calibri"/>
                <w:i/>
                <w:iCs/>
                <w:color w:val="000000"/>
              </w:rPr>
            </w:pPr>
            <w:r w:rsidRPr="008858A5">
              <w:rPr>
                <w:rFonts w:ascii="Calibri" w:hAnsi="Calibri"/>
                <w:i/>
                <w:iCs/>
                <w:color w:val="000000"/>
              </w:rPr>
              <w:t>RIC3</w:t>
            </w:r>
          </w:p>
        </w:tc>
        <w:tc>
          <w:tcPr>
            <w:tcW w:w="1701" w:type="dxa"/>
            <w:tcBorders>
              <w:top w:val="nil"/>
              <w:left w:val="nil"/>
              <w:bottom w:val="nil"/>
              <w:right w:val="nil"/>
            </w:tcBorders>
            <w:shd w:val="clear" w:color="auto" w:fill="auto"/>
            <w:noWrap/>
            <w:vAlign w:val="bottom"/>
            <w:hideMark/>
          </w:tcPr>
          <w:p w14:paraId="7363868F" w14:textId="77777777" w:rsidR="009B0F3A" w:rsidRPr="008858A5" w:rsidRDefault="009B0F3A" w:rsidP="00BD6E41">
            <w:pPr>
              <w:rPr>
                <w:rFonts w:ascii="Calibri" w:hAnsi="Calibri"/>
                <w:color w:val="000000"/>
              </w:rPr>
            </w:pPr>
            <w:r w:rsidRPr="008858A5">
              <w:rPr>
                <w:rFonts w:ascii="Calibri" w:hAnsi="Calibri"/>
                <w:color w:val="000000"/>
              </w:rPr>
              <w:t>11:8190837</w:t>
            </w:r>
          </w:p>
        </w:tc>
        <w:tc>
          <w:tcPr>
            <w:tcW w:w="3543" w:type="dxa"/>
            <w:gridSpan w:val="2"/>
            <w:tcBorders>
              <w:top w:val="nil"/>
              <w:left w:val="nil"/>
              <w:bottom w:val="nil"/>
              <w:right w:val="nil"/>
            </w:tcBorders>
            <w:shd w:val="clear" w:color="auto" w:fill="auto"/>
            <w:vAlign w:val="bottom"/>
            <w:hideMark/>
          </w:tcPr>
          <w:p w14:paraId="4C2DFEB4" w14:textId="77777777" w:rsidR="009B0F3A" w:rsidRPr="008858A5" w:rsidRDefault="009B0F3A" w:rsidP="00BD6E41">
            <w:pPr>
              <w:rPr>
                <w:rFonts w:ascii="Calibri" w:hAnsi="Calibri"/>
                <w:color w:val="000000"/>
              </w:rPr>
            </w:pPr>
            <w:r w:rsidRPr="008858A5">
              <w:rPr>
                <w:rFonts w:ascii="Calibri" w:hAnsi="Calibri"/>
                <w:color w:val="000000"/>
              </w:rPr>
              <w:t>11:8190015-8191041</w:t>
            </w:r>
          </w:p>
        </w:tc>
        <w:tc>
          <w:tcPr>
            <w:tcW w:w="3442" w:type="dxa"/>
            <w:gridSpan w:val="2"/>
            <w:tcBorders>
              <w:top w:val="nil"/>
              <w:left w:val="nil"/>
              <w:bottom w:val="nil"/>
              <w:right w:val="nil"/>
            </w:tcBorders>
            <w:shd w:val="clear" w:color="auto" w:fill="auto"/>
            <w:vAlign w:val="bottom"/>
            <w:hideMark/>
          </w:tcPr>
          <w:p w14:paraId="1B9128D1" w14:textId="77777777" w:rsidR="009B0F3A" w:rsidRPr="008858A5" w:rsidRDefault="009B0F3A" w:rsidP="00BD6E41">
            <w:pPr>
              <w:rPr>
                <w:rFonts w:ascii="Calibri" w:hAnsi="Calibri"/>
                <w:b/>
                <w:bCs/>
                <w:color w:val="000000"/>
              </w:rPr>
            </w:pPr>
            <w:r w:rsidRPr="008858A5">
              <w:rPr>
                <w:rFonts w:ascii="Calibri" w:hAnsi="Calibri"/>
                <w:b/>
                <w:bCs/>
                <w:color w:val="000000"/>
              </w:rPr>
              <w:t>Within region</w:t>
            </w:r>
          </w:p>
        </w:tc>
        <w:tc>
          <w:tcPr>
            <w:tcW w:w="1344" w:type="dxa"/>
            <w:tcBorders>
              <w:top w:val="nil"/>
              <w:left w:val="nil"/>
              <w:bottom w:val="nil"/>
              <w:right w:val="nil"/>
            </w:tcBorders>
            <w:shd w:val="clear" w:color="auto" w:fill="auto"/>
            <w:vAlign w:val="bottom"/>
            <w:hideMark/>
          </w:tcPr>
          <w:p w14:paraId="2AD7A335" w14:textId="77777777" w:rsidR="009B0F3A" w:rsidRPr="008858A5" w:rsidRDefault="009B0F3A" w:rsidP="00BD6E41">
            <w:pPr>
              <w:rPr>
                <w:rFonts w:ascii="Calibri" w:hAnsi="Calibri"/>
                <w:color w:val="000000"/>
              </w:rPr>
            </w:pPr>
            <w:r w:rsidRPr="008858A5">
              <w:rPr>
                <w:rFonts w:ascii="Calibri" w:hAnsi="Calibri"/>
                <w:color w:val="000000"/>
              </w:rPr>
              <w:t>Promoter</w:t>
            </w:r>
          </w:p>
        </w:tc>
      </w:tr>
      <w:tr w:rsidR="009B0F3A" w:rsidRPr="00961DBE" w14:paraId="18F2A8BE" w14:textId="77777777" w:rsidTr="00BD6E41">
        <w:trPr>
          <w:trHeight w:val="320"/>
        </w:trPr>
        <w:tc>
          <w:tcPr>
            <w:tcW w:w="1560" w:type="dxa"/>
            <w:tcBorders>
              <w:top w:val="nil"/>
              <w:left w:val="nil"/>
              <w:bottom w:val="nil"/>
              <w:right w:val="nil"/>
            </w:tcBorders>
            <w:shd w:val="clear" w:color="D9D9D9" w:fill="D9D9D9"/>
            <w:noWrap/>
            <w:vAlign w:val="bottom"/>
            <w:hideMark/>
          </w:tcPr>
          <w:p w14:paraId="795AFBED" w14:textId="77777777" w:rsidR="009B0F3A" w:rsidRPr="008858A5" w:rsidRDefault="009B0F3A" w:rsidP="00BD6E41">
            <w:pPr>
              <w:rPr>
                <w:rFonts w:ascii="Calibri" w:hAnsi="Calibri"/>
                <w:color w:val="000000"/>
              </w:rPr>
            </w:pPr>
          </w:p>
        </w:tc>
        <w:tc>
          <w:tcPr>
            <w:tcW w:w="1134" w:type="dxa"/>
            <w:gridSpan w:val="3"/>
            <w:tcBorders>
              <w:top w:val="nil"/>
              <w:left w:val="nil"/>
              <w:bottom w:val="nil"/>
              <w:right w:val="nil"/>
            </w:tcBorders>
            <w:shd w:val="clear" w:color="D9D9D9" w:fill="D9D9D9"/>
            <w:noWrap/>
            <w:vAlign w:val="bottom"/>
            <w:hideMark/>
          </w:tcPr>
          <w:p w14:paraId="327FA19E" w14:textId="77777777" w:rsidR="009B0F3A" w:rsidRPr="008858A5" w:rsidRDefault="009B0F3A" w:rsidP="00BD6E41">
            <w:pPr>
              <w:rPr>
                <w:szCs w:val="20"/>
              </w:rPr>
            </w:pPr>
          </w:p>
        </w:tc>
        <w:tc>
          <w:tcPr>
            <w:tcW w:w="1701" w:type="dxa"/>
            <w:tcBorders>
              <w:top w:val="nil"/>
              <w:left w:val="nil"/>
              <w:bottom w:val="nil"/>
              <w:right w:val="nil"/>
            </w:tcBorders>
            <w:shd w:val="clear" w:color="D9D9D9" w:fill="D9D9D9"/>
            <w:noWrap/>
            <w:vAlign w:val="bottom"/>
            <w:hideMark/>
          </w:tcPr>
          <w:p w14:paraId="6568013D" w14:textId="77777777" w:rsidR="009B0F3A" w:rsidRPr="008858A5" w:rsidRDefault="009B0F3A" w:rsidP="00BD6E41">
            <w:pPr>
              <w:rPr>
                <w:szCs w:val="20"/>
              </w:rPr>
            </w:pPr>
          </w:p>
        </w:tc>
        <w:tc>
          <w:tcPr>
            <w:tcW w:w="3543" w:type="dxa"/>
            <w:gridSpan w:val="2"/>
            <w:tcBorders>
              <w:top w:val="nil"/>
              <w:left w:val="nil"/>
              <w:bottom w:val="nil"/>
              <w:right w:val="nil"/>
            </w:tcBorders>
            <w:shd w:val="clear" w:color="D9D9D9" w:fill="D9D9D9"/>
            <w:vAlign w:val="bottom"/>
            <w:hideMark/>
          </w:tcPr>
          <w:p w14:paraId="62046F01" w14:textId="77777777" w:rsidR="009B0F3A" w:rsidRPr="008858A5" w:rsidRDefault="009B0F3A" w:rsidP="00BD6E41">
            <w:pPr>
              <w:rPr>
                <w:rFonts w:ascii="Calibri" w:hAnsi="Calibri"/>
                <w:color w:val="000000"/>
              </w:rPr>
            </w:pPr>
            <w:r w:rsidRPr="008858A5">
              <w:rPr>
                <w:rFonts w:ascii="Calibri" w:hAnsi="Calibri"/>
                <w:color w:val="000000"/>
              </w:rPr>
              <w:t>11:8214046-8214965</w:t>
            </w:r>
          </w:p>
        </w:tc>
        <w:tc>
          <w:tcPr>
            <w:tcW w:w="3442" w:type="dxa"/>
            <w:gridSpan w:val="2"/>
            <w:tcBorders>
              <w:top w:val="nil"/>
              <w:left w:val="nil"/>
              <w:bottom w:val="nil"/>
              <w:right w:val="nil"/>
            </w:tcBorders>
            <w:shd w:val="clear" w:color="D9D9D9" w:fill="D9D9D9"/>
            <w:vAlign w:val="bottom"/>
            <w:hideMark/>
          </w:tcPr>
          <w:p w14:paraId="5F235E24" w14:textId="77777777" w:rsidR="009B0F3A" w:rsidRPr="008858A5" w:rsidRDefault="009B0F3A" w:rsidP="00BD6E41">
            <w:pPr>
              <w:rPr>
                <w:rFonts w:ascii="Calibri" w:hAnsi="Calibri"/>
                <w:color w:val="000000"/>
              </w:rPr>
            </w:pPr>
            <w:r w:rsidRPr="008858A5">
              <w:rPr>
                <w:rFonts w:ascii="Calibri" w:hAnsi="Calibri"/>
                <w:color w:val="000000"/>
              </w:rPr>
              <w:t>Downstream: 23,209</w:t>
            </w:r>
          </w:p>
        </w:tc>
        <w:tc>
          <w:tcPr>
            <w:tcW w:w="1344" w:type="dxa"/>
            <w:tcBorders>
              <w:top w:val="nil"/>
              <w:left w:val="nil"/>
              <w:bottom w:val="nil"/>
              <w:right w:val="nil"/>
            </w:tcBorders>
            <w:shd w:val="clear" w:color="D9D9D9" w:fill="D9D9D9"/>
            <w:vAlign w:val="bottom"/>
            <w:hideMark/>
          </w:tcPr>
          <w:p w14:paraId="6ADF70AE" w14:textId="77777777" w:rsidR="009B0F3A" w:rsidRPr="008858A5" w:rsidRDefault="009B0F3A" w:rsidP="00BD6E41">
            <w:pPr>
              <w:rPr>
                <w:rFonts w:ascii="Calibri" w:hAnsi="Calibri"/>
                <w:color w:val="000000"/>
              </w:rPr>
            </w:pPr>
            <w:r w:rsidRPr="008858A5">
              <w:rPr>
                <w:rFonts w:ascii="Calibri" w:hAnsi="Calibri"/>
                <w:color w:val="000000"/>
              </w:rPr>
              <w:t>Intergenic</w:t>
            </w:r>
          </w:p>
        </w:tc>
      </w:tr>
      <w:tr w:rsidR="009B0F3A" w:rsidRPr="00961DBE" w14:paraId="187032A2" w14:textId="77777777" w:rsidTr="00BD6E41">
        <w:trPr>
          <w:trHeight w:val="320"/>
        </w:trPr>
        <w:tc>
          <w:tcPr>
            <w:tcW w:w="1560" w:type="dxa"/>
            <w:tcBorders>
              <w:top w:val="nil"/>
              <w:left w:val="nil"/>
              <w:bottom w:val="nil"/>
              <w:right w:val="nil"/>
            </w:tcBorders>
            <w:shd w:val="clear" w:color="auto" w:fill="auto"/>
            <w:noWrap/>
            <w:vAlign w:val="bottom"/>
            <w:hideMark/>
          </w:tcPr>
          <w:p w14:paraId="3040394C" w14:textId="77777777" w:rsidR="009B0F3A" w:rsidRPr="008858A5" w:rsidRDefault="009B0F3A" w:rsidP="00BD6E41">
            <w:pPr>
              <w:rPr>
                <w:rFonts w:ascii="Calibri" w:hAnsi="Calibri"/>
                <w:color w:val="000000"/>
              </w:rPr>
            </w:pPr>
          </w:p>
        </w:tc>
        <w:tc>
          <w:tcPr>
            <w:tcW w:w="1134" w:type="dxa"/>
            <w:gridSpan w:val="3"/>
            <w:tcBorders>
              <w:top w:val="nil"/>
              <w:left w:val="nil"/>
              <w:bottom w:val="nil"/>
              <w:right w:val="nil"/>
            </w:tcBorders>
            <w:shd w:val="clear" w:color="auto" w:fill="auto"/>
            <w:noWrap/>
            <w:vAlign w:val="bottom"/>
            <w:hideMark/>
          </w:tcPr>
          <w:p w14:paraId="2AE2DBE6" w14:textId="77777777" w:rsidR="009B0F3A" w:rsidRPr="008858A5" w:rsidRDefault="009B0F3A" w:rsidP="00BD6E41">
            <w:pPr>
              <w:rPr>
                <w:szCs w:val="20"/>
              </w:rPr>
            </w:pPr>
          </w:p>
        </w:tc>
        <w:tc>
          <w:tcPr>
            <w:tcW w:w="1701" w:type="dxa"/>
            <w:tcBorders>
              <w:top w:val="nil"/>
              <w:left w:val="nil"/>
              <w:bottom w:val="nil"/>
              <w:right w:val="nil"/>
            </w:tcBorders>
            <w:shd w:val="clear" w:color="auto" w:fill="auto"/>
            <w:noWrap/>
            <w:vAlign w:val="bottom"/>
            <w:hideMark/>
          </w:tcPr>
          <w:p w14:paraId="5C1ABE60" w14:textId="77777777" w:rsidR="009B0F3A" w:rsidRPr="008858A5" w:rsidRDefault="009B0F3A" w:rsidP="00BD6E41">
            <w:pPr>
              <w:rPr>
                <w:szCs w:val="20"/>
              </w:rPr>
            </w:pPr>
          </w:p>
        </w:tc>
        <w:tc>
          <w:tcPr>
            <w:tcW w:w="3543" w:type="dxa"/>
            <w:gridSpan w:val="2"/>
            <w:tcBorders>
              <w:top w:val="nil"/>
              <w:left w:val="nil"/>
              <w:bottom w:val="nil"/>
              <w:right w:val="nil"/>
            </w:tcBorders>
            <w:shd w:val="clear" w:color="auto" w:fill="auto"/>
            <w:vAlign w:val="bottom"/>
            <w:hideMark/>
          </w:tcPr>
          <w:p w14:paraId="09064F15" w14:textId="77777777" w:rsidR="009B0F3A" w:rsidRPr="008858A5" w:rsidRDefault="009B0F3A" w:rsidP="00BD6E41">
            <w:pPr>
              <w:rPr>
                <w:rFonts w:ascii="Calibri" w:hAnsi="Calibri"/>
                <w:color w:val="000000"/>
              </w:rPr>
            </w:pPr>
            <w:r w:rsidRPr="008858A5">
              <w:rPr>
                <w:rFonts w:ascii="Calibri" w:hAnsi="Calibri"/>
                <w:color w:val="000000"/>
              </w:rPr>
              <w:t>11:8240863-8241676</w:t>
            </w:r>
          </w:p>
        </w:tc>
        <w:tc>
          <w:tcPr>
            <w:tcW w:w="3442" w:type="dxa"/>
            <w:gridSpan w:val="2"/>
            <w:tcBorders>
              <w:top w:val="nil"/>
              <w:left w:val="nil"/>
              <w:bottom w:val="nil"/>
              <w:right w:val="nil"/>
            </w:tcBorders>
            <w:shd w:val="clear" w:color="auto" w:fill="auto"/>
            <w:vAlign w:val="bottom"/>
            <w:hideMark/>
          </w:tcPr>
          <w:p w14:paraId="521482D0" w14:textId="77777777" w:rsidR="009B0F3A" w:rsidRPr="008858A5" w:rsidRDefault="009B0F3A" w:rsidP="00BD6E41">
            <w:pPr>
              <w:rPr>
                <w:rFonts w:ascii="Calibri" w:hAnsi="Calibri"/>
                <w:color w:val="000000"/>
              </w:rPr>
            </w:pPr>
            <w:r w:rsidRPr="008858A5">
              <w:rPr>
                <w:rFonts w:ascii="Calibri" w:hAnsi="Calibri"/>
                <w:color w:val="000000"/>
              </w:rPr>
              <w:t>Downstream: 50,026</w:t>
            </w:r>
          </w:p>
        </w:tc>
        <w:tc>
          <w:tcPr>
            <w:tcW w:w="1344" w:type="dxa"/>
            <w:tcBorders>
              <w:top w:val="nil"/>
              <w:left w:val="nil"/>
              <w:bottom w:val="nil"/>
              <w:right w:val="nil"/>
            </w:tcBorders>
            <w:shd w:val="clear" w:color="auto" w:fill="auto"/>
            <w:vAlign w:val="bottom"/>
            <w:hideMark/>
          </w:tcPr>
          <w:p w14:paraId="77EB4984" w14:textId="77777777" w:rsidR="009B0F3A" w:rsidRPr="008858A5" w:rsidRDefault="009B0F3A" w:rsidP="00BD6E41">
            <w:pPr>
              <w:rPr>
                <w:rFonts w:ascii="Calibri" w:hAnsi="Calibri"/>
                <w:color w:val="000000"/>
              </w:rPr>
            </w:pPr>
            <w:r w:rsidRPr="008858A5">
              <w:rPr>
                <w:rFonts w:ascii="Calibri" w:hAnsi="Calibri"/>
                <w:color w:val="000000"/>
              </w:rPr>
              <w:t>Intergenic</w:t>
            </w:r>
          </w:p>
        </w:tc>
      </w:tr>
      <w:tr w:rsidR="009B0F3A" w:rsidRPr="00961DBE" w14:paraId="2E5D7B10" w14:textId="77777777" w:rsidTr="00BD6E41">
        <w:trPr>
          <w:trHeight w:val="320"/>
        </w:trPr>
        <w:tc>
          <w:tcPr>
            <w:tcW w:w="1560" w:type="dxa"/>
            <w:tcBorders>
              <w:top w:val="nil"/>
              <w:left w:val="nil"/>
              <w:bottom w:val="nil"/>
              <w:right w:val="nil"/>
            </w:tcBorders>
            <w:shd w:val="clear" w:color="D9D9D9" w:fill="D9D9D9"/>
            <w:noWrap/>
            <w:vAlign w:val="bottom"/>
            <w:hideMark/>
          </w:tcPr>
          <w:p w14:paraId="23533710" w14:textId="77777777" w:rsidR="009B0F3A" w:rsidRPr="008858A5" w:rsidRDefault="009B0F3A" w:rsidP="00BD6E41">
            <w:pPr>
              <w:rPr>
                <w:rFonts w:ascii="Calibri" w:hAnsi="Calibri"/>
                <w:color w:val="000000"/>
              </w:rPr>
            </w:pPr>
            <w:r w:rsidRPr="008858A5">
              <w:rPr>
                <w:rFonts w:ascii="Calibri" w:hAnsi="Calibri"/>
                <w:color w:val="000000"/>
              </w:rPr>
              <w:t>cg26962595</w:t>
            </w:r>
          </w:p>
        </w:tc>
        <w:tc>
          <w:tcPr>
            <w:tcW w:w="1134" w:type="dxa"/>
            <w:gridSpan w:val="3"/>
            <w:tcBorders>
              <w:top w:val="nil"/>
              <w:left w:val="nil"/>
              <w:bottom w:val="nil"/>
              <w:right w:val="nil"/>
            </w:tcBorders>
            <w:shd w:val="clear" w:color="D9D9D9" w:fill="D9D9D9"/>
            <w:noWrap/>
            <w:vAlign w:val="bottom"/>
            <w:hideMark/>
          </w:tcPr>
          <w:p w14:paraId="4A741BDB" w14:textId="77777777" w:rsidR="009B0F3A" w:rsidRPr="008858A5" w:rsidRDefault="009B0F3A" w:rsidP="00BD6E41">
            <w:pPr>
              <w:rPr>
                <w:rFonts w:ascii="Calibri" w:hAnsi="Calibri"/>
                <w:i/>
                <w:iCs/>
                <w:color w:val="000000"/>
              </w:rPr>
            </w:pPr>
            <w:r w:rsidRPr="008858A5">
              <w:rPr>
                <w:rFonts w:ascii="Calibri" w:hAnsi="Calibri"/>
                <w:i/>
                <w:iCs/>
                <w:color w:val="000000"/>
              </w:rPr>
              <w:t>STARD10</w:t>
            </w:r>
          </w:p>
        </w:tc>
        <w:tc>
          <w:tcPr>
            <w:tcW w:w="1701" w:type="dxa"/>
            <w:tcBorders>
              <w:top w:val="nil"/>
              <w:left w:val="nil"/>
              <w:bottom w:val="nil"/>
              <w:right w:val="nil"/>
            </w:tcBorders>
            <w:shd w:val="clear" w:color="D9D9D9" w:fill="D9D9D9"/>
            <w:noWrap/>
            <w:vAlign w:val="bottom"/>
            <w:hideMark/>
          </w:tcPr>
          <w:p w14:paraId="635D7F7E" w14:textId="77777777" w:rsidR="009B0F3A" w:rsidRPr="008858A5" w:rsidRDefault="009B0F3A" w:rsidP="00BD6E41">
            <w:pPr>
              <w:rPr>
                <w:rFonts w:ascii="Calibri" w:hAnsi="Calibri"/>
                <w:color w:val="000000"/>
              </w:rPr>
            </w:pPr>
            <w:r w:rsidRPr="008858A5">
              <w:rPr>
                <w:rFonts w:ascii="Calibri" w:hAnsi="Calibri"/>
                <w:color w:val="000000"/>
              </w:rPr>
              <w:t>11:72504889</w:t>
            </w:r>
          </w:p>
        </w:tc>
        <w:tc>
          <w:tcPr>
            <w:tcW w:w="3543" w:type="dxa"/>
            <w:gridSpan w:val="2"/>
            <w:tcBorders>
              <w:top w:val="nil"/>
              <w:left w:val="nil"/>
              <w:bottom w:val="nil"/>
              <w:right w:val="nil"/>
            </w:tcBorders>
            <w:shd w:val="clear" w:color="D9D9D9" w:fill="D9D9D9"/>
            <w:vAlign w:val="bottom"/>
            <w:hideMark/>
          </w:tcPr>
          <w:p w14:paraId="14F0E3EF" w14:textId="77777777" w:rsidR="009B0F3A" w:rsidRPr="008858A5" w:rsidRDefault="009B0F3A" w:rsidP="00BD6E41">
            <w:pPr>
              <w:rPr>
                <w:rFonts w:ascii="Calibri" w:hAnsi="Calibri"/>
                <w:color w:val="000000"/>
              </w:rPr>
            </w:pPr>
            <w:r w:rsidRPr="008858A5">
              <w:rPr>
                <w:rFonts w:ascii="Calibri" w:hAnsi="Calibri"/>
                <w:color w:val="000000"/>
              </w:rPr>
              <w:t>11:72470026-72470903</w:t>
            </w:r>
          </w:p>
        </w:tc>
        <w:tc>
          <w:tcPr>
            <w:tcW w:w="3442" w:type="dxa"/>
            <w:gridSpan w:val="2"/>
            <w:tcBorders>
              <w:top w:val="nil"/>
              <w:left w:val="nil"/>
              <w:bottom w:val="nil"/>
              <w:right w:val="nil"/>
            </w:tcBorders>
            <w:shd w:val="clear" w:color="D9D9D9" w:fill="D9D9D9"/>
            <w:vAlign w:val="bottom"/>
            <w:hideMark/>
          </w:tcPr>
          <w:p w14:paraId="78651586" w14:textId="77777777" w:rsidR="009B0F3A" w:rsidRPr="008858A5" w:rsidRDefault="009B0F3A" w:rsidP="00BD6E41">
            <w:pPr>
              <w:rPr>
                <w:rFonts w:ascii="Calibri" w:hAnsi="Calibri"/>
                <w:color w:val="000000"/>
              </w:rPr>
            </w:pPr>
            <w:r w:rsidRPr="008858A5">
              <w:rPr>
                <w:rFonts w:ascii="Calibri" w:hAnsi="Calibri"/>
                <w:color w:val="000000"/>
              </w:rPr>
              <w:t>Upstream: 33,986</w:t>
            </w:r>
          </w:p>
        </w:tc>
        <w:tc>
          <w:tcPr>
            <w:tcW w:w="1344" w:type="dxa"/>
            <w:tcBorders>
              <w:top w:val="nil"/>
              <w:left w:val="nil"/>
              <w:bottom w:val="nil"/>
              <w:right w:val="nil"/>
            </w:tcBorders>
            <w:shd w:val="clear" w:color="D9D9D9" w:fill="D9D9D9"/>
            <w:vAlign w:val="bottom"/>
            <w:hideMark/>
          </w:tcPr>
          <w:p w14:paraId="58F79D61" w14:textId="77777777" w:rsidR="009B0F3A" w:rsidRPr="008858A5" w:rsidRDefault="009B0F3A" w:rsidP="00BD6E41">
            <w:pPr>
              <w:rPr>
                <w:rFonts w:ascii="Calibri" w:hAnsi="Calibri"/>
                <w:color w:val="000000"/>
              </w:rPr>
            </w:pPr>
            <w:proofErr w:type="spellStart"/>
            <w:r w:rsidRPr="008858A5">
              <w:rPr>
                <w:rFonts w:ascii="Calibri" w:hAnsi="Calibri"/>
                <w:color w:val="000000"/>
              </w:rPr>
              <w:t>Exonic</w:t>
            </w:r>
            <w:proofErr w:type="spellEnd"/>
          </w:p>
        </w:tc>
      </w:tr>
      <w:tr w:rsidR="009B0F3A" w:rsidRPr="00961DBE" w14:paraId="5E334FBE" w14:textId="77777777" w:rsidTr="00BD6E41">
        <w:trPr>
          <w:trHeight w:val="320"/>
        </w:trPr>
        <w:tc>
          <w:tcPr>
            <w:tcW w:w="1560" w:type="dxa"/>
            <w:tcBorders>
              <w:top w:val="nil"/>
              <w:left w:val="nil"/>
              <w:bottom w:val="nil"/>
              <w:right w:val="nil"/>
            </w:tcBorders>
            <w:shd w:val="clear" w:color="auto" w:fill="auto"/>
            <w:noWrap/>
            <w:vAlign w:val="bottom"/>
            <w:hideMark/>
          </w:tcPr>
          <w:p w14:paraId="5346F312" w14:textId="77777777" w:rsidR="009B0F3A" w:rsidRPr="008858A5" w:rsidRDefault="009B0F3A" w:rsidP="00BD6E41">
            <w:pPr>
              <w:rPr>
                <w:rFonts w:ascii="Calibri" w:hAnsi="Calibri"/>
                <w:color w:val="000000"/>
              </w:rPr>
            </w:pPr>
          </w:p>
        </w:tc>
        <w:tc>
          <w:tcPr>
            <w:tcW w:w="1134" w:type="dxa"/>
            <w:gridSpan w:val="3"/>
            <w:tcBorders>
              <w:top w:val="nil"/>
              <w:left w:val="nil"/>
              <w:bottom w:val="nil"/>
              <w:right w:val="nil"/>
            </w:tcBorders>
            <w:shd w:val="clear" w:color="auto" w:fill="auto"/>
            <w:noWrap/>
            <w:vAlign w:val="bottom"/>
            <w:hideMark/>
          </w:tcPr>
          <w:p w14:paraId="63E7E6B5" w14:textId="77777777" w:rsidR="009B0F3A" w:rsidRPr="008858A5" w:rsidRDefault="009B0F3A" w:rsidP="00BD6E41">
            <w:pPr>
              <w:rPr>
                <w:szCs w:val="20"/>
              </w:rPr>
            </w:pPr>
          </w:p>
        </w:tc>
        <w:tc>
          <w:tcPr>
            <w:tcW w:w="1701" w:type="dxa"/>
            <w:tcBorders>
              <w:top w:val="nil"/>
              <w:left w:val="nil"/>
              <w:bottom w:val="nil"/>
              <w:right w:val="nil"/>
            </w:tcBorders>
            <w:shd w:val="clear" w:color="auto" w:fill="auto"/>
            <w:noWrap/>
            <w:vAlign w:val="bottom"/>
            <w:hideMark/>
          </w:tcPr>
          <w:p w14:paraId="528AA08B" w14:textId="77777777" w:rsidR="009B0F3A" w:rsidRPr="008858A5" w:rsidRDefault="009B0F3A" w:rsidP="00BD6E41">
            <w:pPr>
              <w:rPr>
                <w:szCs w:val="20"/>
              </w:rPr>
            </w:pPr>
          </w:p>
        </w:tc>
        <w:tc>
          <w:tcPr>
            <w:tcW w:w="3543" w:type="dxa"/>
            <w:gridSpan w:val="2"/>
            <w:tcBorders>
              <w:top w:val="nil"/>
              <w:left w:val="nil"/>
              <w:bottom w:val="nil"/>
              <w:right w:val="nil"/>
            </w:tcBorders>
            <w:shd w:val="clear" w:color="auto" w:fill="auto"/>
            <w:vAlign w:val="bottom"/>
            <w:hideMark/>
          </w:tcPr>
          <w:p w14:paraId="2B3DD8D4" w14:textId="77777777" w:rsidR="009B0F3A" w:rsidRPr="008858A5" w:rsidRDefault="009B0F3A" w:rsidP="00BD6E41">
            <w:pPr>
              <w:rPr>
                <w:rFonts w:ascii="Calibri" w:hAnsi="Calibri"/>
                <w:color w:val="000000"/>
              </w:rPr>
            </w:pPr>
            <w:r w:rsidRPr="008858A5">
              <w:rPr>
                <w:rFonts w:ascii="Calibri" w:hAnsi="Calibri"/>
                <w:color w:val="000000"/>
              </w:rPr>
              <w:t>11:72484266-72484908</w:t>
            </w:r>
          </w:p>
        </w:tc>
        <w:tc>
          <w:tcPr>
            <w:tcW w:w="3442" w:type="dxa"/>
            <w:gridSpan w:val="2"/>
            <w:tcBorders>
              <w:top w:val="nil"/>
              <w:left w:val="nil"/>
              <w:bottom w:val="nil"/>
              <w:right w:val="nil"/>
            </w:tcBorders>
            <w:shd w:val="clear" w:color="auto" w:fill="auto"/>
            <w:vAlign w:val="bottom"/>
            <w:hideMark/>
          </w:tcPr>
          <w:p w14:paraId="7EB3F8CE" w14:textId="77777777" w:rsidR="009B0F3A" w:rsidRPr="008858A5" w:rsidRDefault="009B0F3A" w:rsidP="00BD6E41">
            <w:pPr>
              <w:rPr>
                <w:rFonts w:ascii="Calibri" w:hAnsi="Calibri"/>
                <w:color w:val="000000"/>
              </w:rPr>
            </w:pPr>
            <w:r w:rsidRPr="008858A5">
              <w:rPr>
                <w:rFonts w:ascii="Calibri" w:hAnsi="Calibri"/>
                <w:color w:val="000000"/>
              </w:rPr>
              <w:t>Upstream: 19,981</w:t>
            </w:r>
          </w:p>
        </w:tc>
        <w:tc>
          <w:tcPr>
            <w:tcW w:w="1344" w:type="dxa"/>
            <w:tcBorders>
              <w:top w:val="nil"/>
              <w:left w:val="nil"/>
              <w:bottom w:val="nil"/>
              <w:right w:val="nil"/>
            </w:tcBorders>
            <w:shd w:val="clear" w:color="auto" w:fill="auto"/>
            <w:vAlign w:val="bottom"/>
            <w:hideMark/>
          </w:tcPr>
          <w:p w14:paraId="595CF517" w14:textId="77777777" w:rsidR="009B0F3A" w:rsidRPr="008858A5" w:rsidRDefault="009B0F3A" w:rsidP="00BD6E41">
            <w:pPr>
              <w:rPr>
                <w:rFonts w:ascii="Calibri" w:hAnsi="Calibri"/>
                <w:color w:val="000000"/>
              </w:rPr>
            </w:pPr>
            <w:r w:rsidRPr="008858A5">
              <w:rPr>
                <w:rFonts w:ascii="Calibri" w:hAnsi="Calibri"/>
                <w:color w:val="000000"/>
              </w:rPr>
              <w:t>Intronic</w:t>
            </w:r>
          </w:p>
        </w:tc>
      </w:tr>
      <w:tr w:rsidR="009B0F3A" w:rsidRPr="00961DBE" w14:paraId="02B09F36" w14:textId="77777777" w:rsidTr="00BD6E41">
        <w:trPr>
          <w:trHeight w:val="320"/>
        </w:trPr>
        <w:tc>
          <w:tcPr>
            <w:tcW w:w="1560" w:type="dxa"/>
            <w:tcBorders>
              <w:top w:val="nil"/>
              <w:left w:val="nil"/>
              <w:bottom w:val="nil"/>
              <w:right w:val="nil"/>
            </w:tcBorders>
            <w:shd w:val="clear" w:color="D9D9D9" w:fill="D9D9D9"/>
            <w:noWrap/>
            <w:vAlign w:val="bottom"/>
            <w:hideMark/>
          </w:tcPr>
          <w:p w14:paraId="71870470" w14:textId="77777777" w:rsidR="009B0F3A" w:rsidRPr="008858A5" w:rsidRDefault="009B0F3A" w:rsidP="00BD6E41">
            <w:pPr>
              <w:rPr>
                <w:rFonts w:ascii="Calibri" w:hAnsi="Calibri"/>
                <w:color w:val="000000"/>
              </w:rPr>
            </w:pPr>
          </w:p>
        </w:tc>
        <w:tc>
          <w:tcPr>
            <w:tcW w:w="1134" w:type="dxa"/>
            <w:gridSpan w:val="3"/>
            <w:tcBorders>
              <w:top w:val="nil"/>
              <w:left w:val="nil"/>
              <w:bottom w:val="nil"/>
              <w:right w:val="nil"/>
            </w:tcBorders>
            <w:shd w:val="clear" w:color="D9D9D9" w:fill="D9D9D9"/>
            <w:noWrap/>
            <w:vAlign w:val="bottom"/>
            <w:hideMark/>
          </w:tcPr>
          <w:p w14:paraId="63C2236A" w14:textId="77777777" w:rsidR="009B0F3A" w:rsidRPr="008858A5" w:rsidRDefault="009B0F3A" w:rsidP="00BD6E41">
            <w:pPr>
              <w:rPr>
                <w:szCs w:val="20"/>
              </w:rPr>
            </w:pPr>
          </w:p>
        </w:tc>
        <w:tc>
          <w:tcPr>
            <w:tcW w:w="1701" w:type="dxa"/>
            <w:tcBorders>
              <w:top w:val="nil"/>
              <w:left w:val="nil"/>
              <w:bottom w:val="nil"/>
              <w:right w:val="nil"/>
            </w:tcBorders>
            <w:shd w:val="clear" w:color="D9D9D9" w:fill="D9D9D9"/>
            <w:noWrap/>
            <w:vAlign w:val="bottom"/>
            <w:hideMark/>
          </w:tcPr>
          <w:p w14:paraId="29D5748C" w14:textId="77777777" w:rsidR="009B0F3A" w:rsidRPr="008858A5" w:rsidRDefault="009B0F3A" w:rsidP="00BD6E41">
            <w:pPr>
              <w:rPr>
                <w:szCs w:val="20"/>
              </w:rPr>
            </w:pPr>
          </w:p>
        </w:tc>
        <w:tc>
          <w:tcPr>
            <w:tcW w:w="3543" w:type="dxa"/>
            <w:gridSpan w:val="2"/>
            <w:tcBorders>
              <w:top w:val="nil"/>
              <w:left w:val="nil"/>
              <w:bottom w:val="nil"/>
              <w:right w:val="nil"/>
            </w:tcBorders>
            <w:shd w:val="clear" w:color="D9D9D9" w:fill="D9D9D9"/>
            <w:vAlign w:val="bottom"/>
            <w:hideMark/>
          </w:tcPr>
          <w:p w14:paraId="7CE4ECEE" w14:textId="77777777" w:rsidR="009B0F3A" w:rsidRPr="008858A5" w:rsidRDefault="009B0F3A" w:rsidP="00BD6E41">
            <w:pPr>
              <w:rPr>
                <w:rFonts w:ascii="Calibri" w:hAnsi="Calibri"/>
                <w:color w:val="000000"/>
              </w:rPr>
            </w:pPr>
            <w:r w:rsidRPr="008858A5">
              <w:rPr>
                <w:rFonts w:ascii="Calibri" w:hAnsi="Calibri"/>
                <w:color w:val="000000"/>
              </w:rPr>
              <w:t>11:72492309-72493269</w:t>
            </w:r>
          </w:p>
        </w:tc>
        <w:tc>
          <w:tcPr>
            <w:tcW w:w="3442" w:type="dxa"/>
            <w:gridSpan w:val="2"/>
            <w:tcBorders>
              <w:top w:val="nil"/>
              <w:left w:val="nil"/>
              <w:bottom w:val="nil"/>
              <w:right w:val="nil"/>
            </w:tcBorders>
            <w:shd w:val="clear" w:color="D9D9D9" w:fill="D9D9D9"/>
            <w:vAlign w:val="bottom"/>
            <w:hideMark/>
          </w:tcPr>
          <w:p w14:paraId="75627100" w14:textId="77777777" w:rsidR="009B0F3A" w:rsidRPr="008858A5" w:rsidRDefault="009B0F3A" w:rsidP="00BD6E41">
            <w:pPr>
              <w:rPr>
                <w:rFonts w:ascii="Calibri" w:hAnsi="Calibri"/>
                <w:color w:val="000000"/>
              </w:rPr>
            </w:pPr>
            <w:r w:rsidRPr="008858A5">
              <w:rPr>
                <w:rFonts w:ascii="Calibri" w:hAnsi="Calibri"/>
                <w:color w:val="000000"/>
              </w:rPr>
              <w:t>Upstream: 11,620</w:t>
            </w:r>
          </w:p>
        </w:tc>
        <w:tc>
          <w:tcPr>
            <w:tcW w:w="1344" w:type="dxa"/>
            <w:tcBorders>
              <w:top w:val="nil"/>
              <w:left w:val="nil"/>
              <w:bottom w:val="nil"/>
              <w:right w:val="nil"/>
            </w:tcBorders>
            <w:shd w:val="clear" w:color="D9D9D9" w:fill="D9D9D9"/>
            <w:vAlign w:val="bottom"/>
            <w:hideMark/>
          </w:tcPr>
          <w:p w14:paraId="5C9607A8" w14:textId="77777777" w:rsidR="009B0F3A" w:rsidRPr="008858A5" w:rsidRDefault="009B0F3A" w:rsidP="00BD6E41">
            <w:pPr>
              <w:rPr>
                <w:rFonts w:ascii="Calibri" w:hAnsi="Calibri"/>
                <w:color w:val="000000"/>
              </w:rPr>
            </w:pPr>
            <w:r w:rsidRPr="008858A5">
              <w:rPr>
                <w:rFonts w:ascii="Calibri" w:hAnsi="Calibri"/>
                <w:color w:val="000000"/>
              </w:rPr>
              <w:t>5'UTR</w:t>
            </w:r>
          </w:p>
        </w:tc>
      </w:tr>
      <w:tr w:rsidR="009B0F3A" w:rsidRPr="00961DBE" w14:paraId="59B8784B" w14:textId="77777777" w:rsidTr="00BD6E41">
        <w:trPr>
          <w:trHeight w:val="320"/>
        </w:trPr>
        <w:tc>
          <w:tcPr>
            <w:tcW w:w="1560" w:type="dxa"/>
            <w:tcBorders>
              <w:top w:val="nil"/>
              <w:left w:val="nil"/>
              <w:bottom w:val="nil"/>
              <w:right w:val="nil"/>
            </w:tcBorders>
            <w:shd w:val="clear" w:color="auto" w:fill="auto"/>
            <w:noWrap/>
            <w:vAlign w:val="bottom"/>
            <w:hideMark/>
          </w:tcPr>
          <w:p w14:paraId="4CD892AA" w14:textId="77777777" w:rsidR="009B0F3A" w:rsidRPr="008858A5" w:rsidRDefault="009B0F3A" w:rsidP="00BD6E41">
            <w:pPr>
              <w:rPr>
                <w:rFonts w:ascii="Calibri" w:hAnsi="Calibri"/>
                <w:color w:val="000000"/>
              </w:rPr>
            </w:pPr>
          </w:p>
        </w:tc>
        <w:tc>
          <w:tcPr>
            <w:tcW w:w="1134" w:type="dxa"/>
            <w:gridSpan w:val="3"/>
            <w:tcBorders>
              <w:top w:val="nil"/>
              <w:left w:val="nil"/>
              <w:bottom w:val="nil"/>
              <w:right w:val="nil"/>
            </w:tcBorders>
            <w:shd w:val="clear" w:color="auto" w:fill="auto"/>
            <w:noWrap/>
            <w:vAlign w:val="bottom"/>
            <w:hideMark/>
          </w:tcPr>
          <w:p w14:paraId="2B7F5881" w14:textId="77777777" w:rsidR="009B0F3A" w:rsidRPr="008858A5" w:rsidRDefault="009B0F3A" w:rsidP="00BD6E41">
            <w:pPr>
              <w:rPr>
                <w:szCs w:val="20"/>
              </w:rPr>
            </w:pPr>
          </w:p>
        </w:tc>
        <w:tc>
          <w:tcPr>
            <w:tcW w:w="1701" w:type="dxa"/>
            <w:tcBorders>
              <w:top w:val="nil"/>
              <w:left w:val="nil"/>
              <w:bottom w:val="nil"/>
              <w:right w:val="nil"/>
            </w:tcBorders>
            <w:shd w:val="clear" w:color="auto" w:fill="auto"/>
            <w:noWrap/>
            <w:vAlign w:val="bottom"/>
            <w:hideMark/>
          </w:tcPr>
          <w:p w14:paraId="4F73280D" w14:textId="77777777" w:rsidR="009B0F3A" w:rsidRPr="008858A5" w:rsidRDefault="009B0F3A" w:rsidP="00BD6E41">
            <w:pPr>
              <w:rPr>
                <w:szCs w:val="20"/>
              </w:rPr>
            </w:pPr>
          </w:p>
        </w:tc>
        <w:tc>
          <w:tcPr>
            <w:tcW w:w="3543" w:type="dxa"/>
            <w:gridSpan w:val="2"/>
            <w:tcBorders>
              <w:top w:val="nil"/>
              <w:left w:val="nil"/>
              <w:bottom w:val="nil"/>
              <w:right w:val="nil"/>
            </w:tcBorders>
            <w:shd w:val="clear" w:color="auto" w:fill="auto"/>
            <w:vAlign w:val="bottom"/>
            <w:hideMark/>
          </w:tcPr>
          <w:p w14:paraId="0FD456BD" w14:textId="77777777" w:rsidR="009B0F3A" w:rsidRPr="008858A5" w:rsidRDefault="009B0F3A" w:rsidP="00BD6E41">
            <w:pPr>
              <w:rPr>
                <w:rFonts w:ascii="Calibri" w:hAnsi="Calibri"/>
                <w:color w:val="000000"/>
              </w:rPr>
            </w:pPr>
            <w:r w:rsidRPr="008858A5">
              <w:rPr>
                <w:rFonts w:ascii="Calibri" w:hAnsi="Calibri"/>
                <w:color w:val="000000"/>
              </w:rPr>
              <w:t>11:72504402-72505503</w:t>
            </w:r>
          </w:p>
        </w:tc>
        <w:tc>
          <w:tcPr>
            <w:tcW w:w="3442" w:type="dxa"/>
            <w:gridSpan w:val="2"/>
            <w:tcBorders>
              <w:top w:val="nil"/>
              <w:left w:val="nil"/>
              <w:bottom w:val="nil"/>
              <w:right w:val="nil"/>
            </w:tcBorders>
            <w:shd w:val="clear" w:color="auto" w:fill="auto"/>
            <w:vAlign w:val="bottom"/>
            <w:hideMark/>
          </w:tcPr>
          <w:p w14:paraId="6010463B" w14:textId="77777777" w:rsidR="009B0F3A" w:rsidRPr="008858A5" w:rsidRDefault="009B0F3A" w:rsidP="00BD6E41">
            <w:pPr>
              <w:rPr>
                <w:rFonts w:ascii="Calibri" w:hAnsi="Calibri"/>
                <w:b/>
                <w:bCs/>
                <w:color w:val="000000"/>
              </w:rPr>
            </w:pPr>
            <w:r w:rsidRPr="008858A5">
              <w:rPr>
                <w:rFonts w:ascii="Calibri" w:hAnsi="Calibri"/>
                <w:b/>
                <w:bCs/>
                <w:color w:val="000000"/>
              </w:rPr>
              <w:t>Within region</w:t>
            </w:r>
          </w:p>
        </w:tc>
        <w:tc>
          <w:tcPr>
            <w:tcW w:w="1344" w:type="dxa"/>
            <w:tcBorders>
              <w:top w:val="nil"/>
              <w:left w:val="nil"/>
              <w:bottom w:val="nil"/>
              <w:right w:val="nil"/>
            </w:tcBorders>
            <w:shd w:val="clear" w:color="auto" w:fill="auto"/>
            <w:vAlign w:val="bottom"/>
            <w:hideMark/>
          </w:tcPr>
          <w:p w14:paraId="6B6340C3" w14:textId="77777777" w:rsidR="009B0F3A" w:rsidRPr="008858A5" w:rsidRDefault="009B0F3A" w:rsidP="00BD6E41">
            <w:pPr>
              <w:rPr>
                <w:rFonts w:ascii="Calibri" w:hAnsi="Calibri"/>
                <w:color w:val="000000"/>
              </w:rPr>
            </w:pPr>
            <w:r w:rsidRPr="008858A5">
              <w:rPr>
                <w:rFonts w:ascii="Calibri" w:hAnsi="Calibri"/>
                <w:color w:val="000000"/>
              </w:rPr>
              <w:t>Promoter</w:t>
            </w:r>
          </w:p>
        </w:tc>
      </w:tr>
      <w:tr w:rsidR="009B0F3A" w:rsidRPr="00961DBE" w14:paraId="78647F3A" w14:textId="77777777" w:rsidTr="00BD6E41">
        <w:trPr>
          <w:trHeight w:val="320"/>
        </w:trPr>
        <w:tc>
          <w:tcPr>
            <w:tcW w:w="1560" w:type="dxa"/>
            <w:tcBorders>
              <w:top w:val="nil"/>
              <w:left w:val="nil"/>
              <w:bottom w:val="nil"/>
              <w:right w:val="nil"/>
            </w:tcBorders>
            <w:shd w:val="clear" w:color="D9D9D9" w:fill="D9D9D9"/>
            <w:noWrap/>
            <w:vAlign w:val="bottom"/>
            <w:hideMark/>
          </w:tcPr>
          <w:p w14:paraId="14EBAE0A" w14:textId="77777777" w:rsidR="009B0F3A" w:rsidRPr="008858A5" w:rsidRDefault="009B0F3A" w:rsidP="00BD6E41">
            <w:pPr>
              <w:rPr>
                <w:rFonts w:ascii="Calibri" w:hAnsi="Calibri"/>
                <w:color w:val="000000"/>
              </w:rPr>
            </w:pPr>
          </w:p>
        </w:tc>
        <w:tc>
          <w:tcPr>
            <w:tcW w:w="1134" w:type="dxa"/>
            <w:gridSpan w:val="3"/>
            <w:tcBorders>
              <w:top w:val="nil"/>
              <w:left w:val="nil"/>
              <w:bottom w:val="nil"/>
              <w:right w:val="nil"/>
            </w:tcBorders>
            <w:shd w:val="clear" w:color="D9D9D9" w:fill="D9D9D9"/>
            <w:noWrap/>
            <w:vAlign w:val="bottom"/>
            <w:hideMark/>
          </w:tcPr>
          <w:p w14:paraId="3080727A" w14:textId="77777777" w:rsidR="009B0F3A" w:rsidRPr="008858A5" w:rsidRDefault="009B0F3A" w:rsidP="00BD6E41">
            <w:pPr>
              <w:rPr>
                <w:szCs w:val="20"/>
              </w:rPr>
            </w:pPr>
          </w:p>
        </w:tc>
        <w:tc>
          <w:tcPr>
            <w:tcW w:w="1701" w:type="dxa"/>
            <w:tcBorders>
              <w:top w:val="nil"/>
              <w:left w:val="nil"/>
              <w:bottom w:val="nil"/>
              <w:right w:val="nil"/>
            </w:tcBorders>
            <w:shd w:val="clear" w:color="D9D9D9" w:fill="D9D9D9"/>
            <w:noWrap/>
            <w:vAlign w:val="bottom"/>
            <w:hideMark/>
          </w:tcPr>
          <w:p w14:paraId="4AB478AD" w14:textId="77777777" w:rsidR="009B0F3A" w:rsidRPr="008858A5" w:rsidRDefault="009B0F3A" w:rsidP="00BD6E41">
            <w:pPr>
              <w:rPr>
                <w:szCs w:val="20"/>
              </w:rPr>
            </w:pPr>
          </w:p>
        </w:tc>
        <w:tc>
          <w:tcPr>
            <w:tcW w:w="3543" w:type="dxa"/>
            <w:gridSpan w:val="2"/>
            <w:tcBorders>
              <w:top w:val="nil"/>
              <w:left w:val="nil"/>
              <w:bottom w:val="nil"/>
              <w:right w:val="nil"/>
            </w:tcBorders>
            <w:shd w:val="clear" w:color="D9D9D9" w:fill="D9D9D9"/>
            <w:vAlign w:val="bottom"/>
            <w:hideMark/>
          </w:tcPr>
          <w:p w14:paraId="08867432" w14:textId="77777777" w:rsidR="009B0F3A" w:rsidRPr="008858A5" w:rsidRDefault="009B0F3A" w:rsidP="00BD6E41">
            <w:pPr>
              <w:rPr>
                <w:rFonts w:ascii="Calibri" w:hAnsi="Calibri"/>
                <w:color w:val="000000"/>
              </w:rPr>
            </w:pPr>
            <w:r w:rsidRPr="008858A5">
              <w:rPr>
                <w:rFonts w:ascii="Calibri" w:hAnsi="Calibri"/>
                <w:color w:val="000000"/>
              </w:rPr>
              <w:t>11:72518059-72519791</w:t>
            </w:r>
          </w:p>
        </w:tc>
        <w:tc>
          <w:tcPr>
            <w:tcW w:w="3442" w:type="dxa"/>
            <w:gridSpan w:val="2"/>
            <w:tcBorders>
              <w:top w:val="nil"/>
              <w:left w:val="nil"/>
              <w:bottom w:val="nil"/>
              <w:right w:val="nil"/>
            </w:tcBorders>
            <w:shd w:val="clear" w:color="D9D9D9" w:fill="D9D9D9"/>
            <w:vAlign w:val="bottom"/>
            <w:hideMark/>
          </w:tcPr>
          <w:p w14:paraId="2924527F" w14:textId="77777777" w:rsidR="009B0F3A" w:rsidRPr="008858A5" w:rsidRDefault="009B0F3A" w:rsidP="00BD6E41">
            <w:pPr>
              <w:rPr>
                <w:rFonts w:ascii="Calibri" w:hAnsi="Calibri"/>
                <w:color w:val="000000"/>
              </w:rPr>
            </w:pPr>
            <w:r w:rsidRPr="008858A5">
              <w:rPr>
                <w:rFonts w:ascii="Calibri" w:hAnsi="Calibri"/>
                <w:color w:val="000000"/>
              </w:rPr>
              <w:t>Downstream: 13,170</w:t>
            </w:r>
          </w:p>
        </w:tc>
        <w:tc>
          <w:tcPr>
            <w:tcW w:w="1344" w:type="dxa"/>
            <w:tcBorders>
              <w:top w:val="nil"/>
              <w:left w:val="nil"/>
              <w:bottom w:val="nil"/>
              <w:right w:val="nil"/>
            </w:tcBorders>
            <w:shd w:val="clear" w:color="D9D9D9" w:fill="D9D9D9"/>
            <w:vAlign w:val="bottom"/>
            <w:hideMark/>
          </w:tcPr>
          <w:p w14:paraId="717D8BAE" w14:textId="77777777" w:rsidR="009B0F3A" w:rsidRPr="008858A5" w:rsidRDefault="009B0F3A" w:rsidP="00BD6E41">
            <w:pPr>
              <w:rPr>
                <w:rFonts w:ascii="Calibri" w:hAnsi="Calibri"/>
                <w:color w:val="000000"/>
              </w:rPr>
            </w:pPr>
            <w:r w:rsidRPr="008858A5">
              <w:rPr>
                <w:rFonts w:ascii="Calibri" w:hAnsi="Calibri"/>
                <w:color w:val="000000"/>
              </w:rPr>
              <w:t>Intergenic</w:t>
            </w:r>
          </w:p>
        </w:tc>
      </w:tr>
      <w:tr w:rsidR="009B0F3A" w:rsidRPr="00961DBE" w14:paraId="262CFCD9" w14:textId="77777777" w:rsidTr="00BD6E41">
        <w:trPr>
          <w:trHeight w:val="320"/>
        </w:trPr>
        <w:tc>
          <w:tcPr>
            <w:tcW w:w="1560" w:type="dxa"/>
            <w:tcBorders>
              <w:top w:val="nil"/>
              <w:left w:val="nil"/>
              <w:bottom w:val="nil"/>
              <w:right w:val="nil"/>
            </w:tcBorders>
            <w:shd w:val="clear" w:color="auto" w:fill="auto"/>
            <w:noWrap/>
            <w:vAlign w:val="bottom"/>
            <w:hideMark/>
          </w:tcPr>
          <w:p w14:paraId="4271DF5D" w14:textId="77777777" w:rsidR="009B0F3A" w:rsidRPr="008858A5" w:rsidRDefault="009B0F3A" w:rsidP="00BD6E41">
            <w:pPr>
              <w:rPr>
                <w:rFonts w:ascii="Calibri" w:hAnsi="Calibri"/>
                <w:color w:val="000000"/>
              </w:rPr>
            </w:pPr>
            <w:r w:rsidRPr="008858A5">
              <w:rPr>
                <w:rFonts w:ascii="Calibri" w:hAnsi="Calibri"/>
                <w:color w:val="000000"/>
              </w:rPr>
              <w:t>cg11897517</w:t>
            </w:r>
          </w:p>
        </w:tc>
        <w:tc>
          <w:tcPr>
            <w:tcW w:w="1134" w:type="dxa"/>
            <w:gridSpan w:val="3"/>
            <w:tcBorders>
              <w:top w:val="nil"/>
              <w:left w:val="nil"/>
              <w:bottom w:val="nil"/>
              <w:right w:val="nil"/>
            </w:tcBorders>
            <w:shd w:val="clear" w:color="auto" w:fill="auto"/>
            <w:noWrap/>
            <w:vAlign w:val="bottom"/>
            <w:hideMark/>
          </w:tcPr>
          <w:p w14:paraId="2592C00A" w14:textId="77777777" w:rsidR="009B0F3A" w:rsidRPr="008858A5" w:rsidRDefault="009B0F3A" w:rsidP="00BD6E41">
            <w:pPr>
              <w:rPr>
                <w:rFonts w:ascii="Calibri" w:hAnsi="Calibri"/>
                <w:i/>
                <w:iCs/>
                <w:color w:val="000000"/>
              </w:rPr>
            </w:pPr>
            <w:r w:rsidRPr="008858A5">
              <w:rPr>
                <w:rFonts w:ascii="Calibri" w:hAnsi="Calibri"/>
                <w:i/>
                <w:iCs/>
                <w:color w:val="000000"/>
              </w:rPr>
              <w:t>SMPD2</w:t>
            </w:r>
          </w:p>
        </w:tc>
        <w:tc>
          <w:tcPr>
            <w:tcW w:w="1701" w:type="dxa"/>
            <w:tcBorders>
              <w:top w:val="nil"/>
              <w:left w:val="nil"/>
              <w:bottom w:val="nil"/>
              <w:right w:val="nil"/>
            </w:tcBorders>
            <w:shd w:val="clear" w:color="auto" w:fill="auto"/>
            <w:noWrap/>
            <w:vAlign w:val="bottom"/>
            <w:hideMark/>
          </w:tcPr>
          <w:p w14:paraId="09DDFD87" w14:textId="77777777" w:rsidR="009B0F3A" w:rsidRPr="008858A5" w:rsidRDefault="009B0F3A" w:rsidP="00BD6E41">
            <w:pPr>
              <w:rPr>
                <w:rFonts w:ascii="Calibri" w:hAnsi="Calibri"/>
                <w:color w:val="000000"/>
              </w:rPr>
            </w:pPr>
            <w:r w:rsidRPr="008858A5">
              <w:rPr>
                <w:rFonts w:ascii="Calibri" w:hAnsi="Calibri"/>
                <w:color w:val="000000"/>
              </w:rPr>
              <w:t>6:109761938</w:t>
            </w:r>
          </w:p>
        </w:tc>
        <w:tc>
          <w:tcPr>
            <w:tcW w:w="3543" w:type="dxa"/>
            <w:gridSpan w:val="2"/>
            <w:tcBorders>
              <w:top w:val="nil"/>
              <w:left w:val="nil"/>
              <w:bottom w:val="nil"/>
              <w:right w:val="nil"/>
            </w:tcBorders>
            <w:shd w:val="clear" w:color="auto" w:fill="auto"/>
            <w:noWrap/>
            <w:vAlign w:val="bottom"/>
            <w:hideMark/>
          </w:tcPr>
          <w:p w14:paraId="2453D8DF" w14:textId="77777777" w:rsidR="009B0F3A" w:rsidRPr="008858A5" w:rsidRDefault="009B0F3A" w:rsidP="00BD6E41">
            <w:pPr>
              <w:rPr>
                <w:rFonts w:ascii="Calibri" w:hAnsi="Calibri"/>
                <w:color w:val="000000"/>
              </w:rPr>
            </w:pPr>
            <w:r w:rsidRPr="008858A5">
              <w:rPr>
                <w:rFonts w:ascii="Calibri" w:hAnsi="Calibri"/>
                <w:color w:val="000000"/>
              </w:rPr>
              <w:t>6:109761403-109762913</w:t>
            </w:r>
          </w:p>
        </w:tc>
        <w:tc>
          <w:tcPr>
            <w:tcW w:w="3442" w:type="dxa"/>
            <w:gridSpan w:val="2"/>
            <w:tcBorders>
              <w:top w:val="nil"/>
              <w:left w:val="nil"/>
              <w:bottom w:val="nil"/>
              <w:right w:val="nil"/>
            </w:tcBorders>
            <w:shd w:val="clear" w:color="auto" w:fill="auto"/>
            <w:noWrap/>
            <w:vAlign w:val="bottom"/>
            <w:hideMark/>
          </w:tcPr>
          <w:p w14:paraId="3FB398A9" w14:textId="77777777" w:rsidR="009B0F3A" w:rsidRPr="008858A5" w:rsidRDefault="009B0F3A" w:rsidP="00BD6E41">
            <w:pPr>
              <w:rPr>
                <w:rFonts w:ascii="Calibri" w:hAnsi="Calibri"/>
                <w:b/>
                <w:bCs/>
                <w:color w:val="000000"/>
              </w:rPr>
            </w:pPr>
            <w:r w:rsidRPr="008858A5">
              <w:rPr>
                <w:rFonts w:ascii="Calibri" w:hAnsi="Calibri"/>
                <w:b/>
                <w:bCs/>
                <w:color w:val="000000"/>
              </w:rPr>
              <w:t>Within region</w:t>
            </w:r>
          </w:p>
        </w:tc>
        <w:tc>
          <w:tcPr>
            <w:tcW w:w="1344" w:type="dxa"/>
            <w:tcBorders>
              <w:top w:val="nil"/>
              <w:left w:val="nil"/>
              <w:bottom w:val="nil"/>
              <w:right w:val="nil"/>
            </w:tcBorders>
            <w:shd w:val="clear" w:color="auto" w:fill="auto"/>
            <w:noWrap/>
            <w:vAlign w:val="bottom"/>
            <w:hideMark/>
          </w:tcPr>
          <w:p w14:paraId="67F46754" w14:textId="77777777" w:rsidR="009B0F3A" w:rsidRPr="008858A5" w:rsidRDefault="009B0F3A" w:rsidP="00BD6E41">
            <w:pPr>
              <w:rPr>
                <w:rFonts w:ascii="Calibri" w:hAnsi="Calibri"/>
                <w:color w:val="000000"/>
              </w:rPr>
            </w:pPr>
            <w:r w:rsidRPr="008858A5">
              <w:rPr>
                <w:rFonts w:ascii="Calibri" w:hAnsi="Calibri"/>
                <w:color w:val="000000"/>
              </w:rPr>
              <w:t>Promoter</w:t>
            </w:r>
          </w:p>
        </w:tc>
      </w:tr>
      <w:tr w:rsidR="009B0F3A" w:rsidRPr="00961DBE" w14:paraId="00BB0549" w14:textId="77777777" w:rsidTr="00BD6E41">
        <w:trPr>
          <w:trHeight w:val="320"/>
        </w:trPr>
        <w:tc>
          <w:tcPr>
            <w:tcW w:w="1560" w:type="dxa"/>
            <w:tcBorders>
              <w:top w:val="nil"/>
              <w:left w:val="nil"/>
              <w:bottom w:val="nil"/>
              <w:right w:val="nil"/>
            </w:tcBorders>
            <w:shd w:val="clear" w:color="D9D9D9" w:fill="D9D9D9"/>
            <w:noWrap/>
            <w:vAlign w:val="bottom"/>
            <w:hideMark/>
          </w:tcPr>
          <w:p w14:paraId="26ECE9EC" w14:textId="77777777" w:rsidR="009B0F3A" w:rsidRPr="008858A5" w:rsidRDefault="009B0F3A" w:rsidP="00BD6E41">
            <w:pPr>
              <w:rPr>
                <w:rFonts w:ascii="Calibri" w:hAnsi="Calibri"/>
                <w:color w:val="000000"/>
              </w:rPr>
            </w:pPr>
            <w:r w:rsidRPr="008858A5">
              <w:rPr>
                <w:rFonts w:ascii="Calibri" w:hAnsi="Calibri"/>
                <w:color w:val="000000"/>
              </w:rPr>
              <w:t>cg04838987</w:t>
            </w:r>
          </w:p>
        </w:tc>
        <w:tc>
          <w:tcPr>
            <w:tcW w:w="1134" w:type="dxa"/>
            <w:gridSpan w:val="3"/>
            <w:tcBorders>
              <w:top w:val="nil"/>
              <w:left w:val="nil"/>
              <w:bottom w:val="nil"/>
              <w:right w:val="nil"/>
            </w:tcBorders>
            <w:shd w:val="clear" w:color="D9D9D9" w:fill="D9D9D9"/>
            <w:noWrap/>
            <w:vAlign w:val="bottom"/>
            <w:hideMark/>
          </w:tcPr>
          <w:p w14:paraId="69D6DB72" w14:textId="77777777" w:rsidR="009B0F3A" w:rsidRPr="008858A5" w:rsidRDefault="009B0F3A" w:rsidP="00BD6E41">
            <w:pPr>
              <w:rPr>
                <w:rFonts w:ascii="Calibri" w:hAnsi="Calibri"/>
                <w:i/>
                <w:iCs/>
                <w:color w:val="000000"/>
              </w:rPr>
            </w:pPr>
            <w:r w:rsidRPr="008858A5">
              <w:rPr>
                <w:rFonts w:ascii="Calibri" w:hAnsi="Calibri"/>
                <w:i/>
                <w:iCs/>
                <w:color w:val="000000"/>
              </w:rPr>
              <w:t>EDEM2</w:t>
            </w:r>
          </w:p>
        </w:tc>
        <w:tc>
          <w:tcPr>
            <w:tcW w:w="1701" w:type="dxa"/>
            <w:tcBorders>
              <w:top w:val="nil"/>
              <w:left w:val="nil"/>
              <w:bottom w:val="nil"/>
              <w:right w:val="nil"/>
            </w:tcBorders>
            <w:shd w:val="clear" w:color="D9D9D9" w:fill="D9D9D9"/>
            <w:noWrap/>
            <w:vAlign w:val="bottom"/>
            <w:hideMark/>
          </w:tcPr>
          <w:p w14:paraId="72ADA703" w14:textId="77777777" w:rsidR="009B0F3A" w:rsidRPr="008858A5" w:rsidRDefault="009B0F3A" w:rsidP="00BD6E41">
            <w:pPr>
              <w:rPr>
                <w:rFonts w:ascii="Calibri" w:hAnsi="Calibri"/>
                <w:color w:val="000000"/>
              </w:rPr>
            </w:pPr>
            <w:r w:rsidRPr="008858A5">
              <w:rPr>
                <w:rFonts w:ascii="Calibri" w:hAnsi="Calibri"/>
                <w:color w:val="000000"/>
              </w:rPr>
              <w:t>20:33734406</w:t>
            </w:r>
          </w:p>
        </w:tc>
        <w:tc>
          <w:tcPr>
            <w:tcW w:w="3543" w:type="dxa"/>
            <w:gridSpan w:val="2"/>
            <w:tcBorders>
              <w:top w:val="nil"/>
              <w:left w:val="nil"/>
              <w:bottom w:val="nil"/>
              <w:right w:val="nil"/>
            </w:tcBorders>
            <w:shd w:val="clear" w:color="D9D9D9" w:fill="D9D9D9"/>
            <w:vAlign w:val="bottom"/>
            <w:hideMark/>
          </w:tcPr>
          <w:p w14:paraId="0AED0EEF" w14:textId="77777777" w:rsidR="009B0F3A" w:rsidRPr="008858A5" w:rsidRDefault="009B0F3A" w:rsidP="00BD6E41">
            <w:pPr>
              <w:rPr>
                <w:rFonts w:ascii="Calibri" w:hAnsi="Calibri"/>
                <w:color w:val="000000"/>
              </w:rPr>
            </w:pPr>
            <w:r w:rsidRPr="008858A5">
              <w:rPr>
                <w:rFonts w:ascii="Calibri" w:hAnsi="Calibri"/>
                <w:color w:val="000000"/>
              </w:rPr>
              <w:t>20:33734314-33735788</w:t>
            </w:r>
          </w:p>
        </w:tc>
        <w:tc>
          <w:tcPr>
            <w:tcW w:w="3442" w:type="dxa"/>
            <w:gridSpan w:val="2"/>
            <w:tcBorders>
              <w:top w:val="nil"/>
              <w:left w:val="nil"/>
              <w:bottom w:val="nil"/>
              <w:right w:val="nil"/>
            </w:tcBorders>
            <w:shd w:val="clear" w:color="D9D9D9" w:fill="D9D9D9"/>
            <w:vAlign w:val="bottom"/>
            <w:hideMark/>
          </w:tcPr>
          <w:p w14:paraId="4362AF94" w14:textId="77777777" w:rsidR="009B0F3A" w:rsidRPr="008858A5" w:rsidRDefault="009B0F3A" w:rsidP="00BD6E41">
            <w:pPr>
              <w:rPr>
                <w:rFonts w:ascii="Calibri" w:hAnsi="Calibri"/>
                <w:b/>
                <w:bCs/>
                <w:color w:val="000000"/>
              </w:rPr>
            </w:pPr>
            <w:r w:rsidRPr="008858A5">
              <w:rPr>
                <w:rFonts w:ascii="Calibri" w:hAnsi="Calibri"/>
                <w:b/>
                <w:bCs/>
                <w:color w:val="000000"/>
              </w:rPr>
              <w:t>Within region</w:t>
            </w:r>
          </w:p>
        </w:tc>
        <w:tc>
          <w:tcPr>
            <w:tcW w:w="1344" w:type="dxa"/>
            <w:tcBorders>
              <w:top w:val="nil"/>
              <w:left w:val="nil"/>
              <w:bottom w:val="nil"/>
              <w:right w:val="nil"/>
            </w:tcBorders>
            <w:shd w:val="clear" w:color="D9D9D9" w:fill="D9D9D9"/>
            <w:vAlign w:val="bottom"/>
            <w:hideMark/>
          </w:tcPr>
          <w:p w14:paraId="3BF6A8EB" w14:textId="77777777" w:rsidR="009B0F3A" w:rsidRPr="008858A5" w:rsidRDefault="009B0F3A" w:rsidP="00BD6E41">
            <w:pPr>
              <w:rPr>
                <w:rFonts w:ascii="Calibri" w:hAnsi="Calibri"/>
                <w:color w:val="000000"/>
              </w:rPr>
            </w:pPr>
            <w:r w:rsidRPr="008858A5">
              <w:rPr>
                <w:rFonts w:ascii="Calibri" w:hAnsi="Calibri"/>
                <w:color w:val="000000"/>
              </w:rPr>
              <w:t>Promoter</w:t>
            </w:r>
          </w:p>
        </w:tc>
      </w:tr>
      <w:tr w:rsidR="009B0F3A" w:rsidRPr="00961DBE" w14:paraId="20951634" w14:textId="77777777" w:rsidTr="00BD6E41">
        <w:trPr>
          <w:trHeight w:val="320"/>
        </w:trPr>
        <w:tc>
          <w:tcPr>
            <w:tcW w:w="1560" w:type="dxa"/>
            <w:tcBorders>
              <w:top w:val="nil"/>
              <w:left w:val="nil"/>
              <w:bottom w:val="nil"/>
              <w:right w:val="nil"/>
            </w:tcBorders>
            <w:shd w:val="clear" w:color="auto" w:fill="auto"/>
            <w:noWrap/>
            <w:vAlign w:val="bottom"/>
            <w:hideMark/>
          </w:tcPr>
          <w:p w14:paraId="21C660B1" w14:textId="77777777" w:rsidR="009B0F3A" w:rsidRPr="008858A5" w:rsidRDefault="009B0F3A" w:rsidP="00BD6E41">
            <w:pPr>
              <w:rPr>
                <w:rFonts w:ascii="Calibri" w:hAnsi="Calibri"/>
                <w:color w:val="000000"/>
              </w:rPr>
            </w:pPr>
            <w:r w:rsidRPr="008858A5">
              <w:rPr>
                <w:rFonts w:ascii="Calibri" w:hAnsi="Calibri"/>
                <w:color w:val="000000"/>
              </w:rPr>
              <w:t>cg11241206</w:t>
            </w:r>
          </w:p>
        </w:tc>
        <w:tc>
          <w:tcPr>
            <w:tcW w:w="1134" w:type="dxa"/>
            <w:gridSpan w:val="3"/>
            <w:tcBorders>
              <w:top w:val="nil"/>
              <w:left w:val="nil"/>
              <w:bottom w:val="nil"/>
              <w:right w:val="nil"/>
            </w:tcBorders>
            <w:shd w:val="clear" w:color="auto" w:fill="auto"/>
            <w:noWrap/>
            <w:vAlign w:val="bottom"/>
            <w:hideMark/>
          </w:tcPr>
          <w:p w14:paraId="52782F5B" w14:textId="77777777" w:rsidR="009B0F3A" w:rsidRPr="008858A5" w:rsidRDefault="009B0F3A" w:rsidP="00BD6E41">
            <w:pPr>
              <w:rPr>
                <w:rFonts w:ascii="Calibri" w:hAnsi="Calibri"/>
                <w:i/>
                <w:iCs/>
                <w:color w:val="000000"/>
              </w:rPr>
            </w:pPr>
            <w:r w:rsidRPr="008858A5">
              <w:rPr>
                <w:rFonts w:ascii="Calibri" w:hAnsi="Calibri"/>
                <w:i/>
                <w:iCs/>
                <w:color w:val="000000"/>
              </w:rPr>
              <w:t>BDNF</w:t>
            </w:r>
          </w:p>
        </w:tc>
        <w:tc>
          <w:tcPr>
            <w:tcW w:w="1701" w:type="dxa"/>
            <w:tcBorders>
              <w:top w:val="nil"/>
              <w:left w:val="nil"/>
              <w:bottom w:val="nil"/>
              <w:right w:val="nil"/>
            </w:tcBorders>
            <w:shd w:val="clear" w:color="auto" w:fill="auto"/>
            <w:noWrap/>
            <w:vAlign w:val="bottom"/>
            <w:hideMark/>
          </w:tcPr>
          <w:p w14:paraId="67BD9F38" w14:textId="77777777" w:rsidR="009B0F3A" w:rsidRPr="008858A5" w:rsidRDefault="009B0F3A" w:rsidP="00BD6E41">
            <w:pPr>
              <w:rPr>
                <w:rFonts w:ascii="Calibri" w:hAnsi="Calibri"/>
                <w:color w:val="000000"/>
              </w:rPr>
            </w:pPr>
            <w:r w:rsidRPr="008858A5">
              <w:rPr>
                <w:rFonts w:ascii="Calibri" w:hAnsi="Calibri"/>
                <w:color w:val="000000"/>
              </w:rPr>
              <w:t>11:27723128</w:t>
            </w:r>
          </w:p>
        </w:tc>
        <w:tc>
          <w:tcPr>
            <w:tcW w:w="3543" w:type="dxa"/>
            <w:gridSpan w:val="2"/>
            <w:tcBorders>
              <w:top w:val="nil"/>
              <w:left w:val="nil"/>
              <w:bottom w:val="nil"/>
              <w:right w:val="nil"/>
            </w:tcBorders>
            <w:shd w:val="clear" w:color="auto" w:fill="auto"/>
            <w:vAlign w:val="bottom"/>
            <w:hideMark/>
          </w:tcPr>
          <w:p w14:paraId="709211BD" w14:textId="77777777" w:rsidR="009B0F3A" w:rsidRPr="008858A5" w:rsidRDefault="009B0F3A" w:rsidP="00BD6E41">
            <w:pPr>
              <w:rPr>
                <w:rFonts w:ascii="Calibri" w:hAnsi="Calibri"/>
                <w:color w:val="000000"/>
              </w:rPr>
            </w:pPr>
            <w:r w:rsidRPr="008858A5">
              <w:rPr>
                <w:rFonts w:ascii="Calibri" w:hAnsi="Calibri"/>
                <w:color w:val="000000"/>
              </w:rPr>
              <w:t>11:27720457-27721503</w:t>
            </w:r>
          </w:p>
        </w:tc>
        <w:tc>
          <w:tcPr>
            <w:tcW w:w="3442" w:type="dxa"/>
            <w:gridSpan w:val="2"/>
            <w:tcBorders>
              <w:top w:val="nil"/>
              <w:left w:val="nil"/>
              <w:bottom w:val="nil"/>
              <w:right w:val="nil"/>
            </w:tcBorders>
            <w:shd w:val="clear" w:color="auto" w:fill="auto"/>
            <w:vAlign w:val="bottom"/>
            <w:hideMark/>
          </w:tcPr>
          <w:p w14:paraId="2EBF7D2B" w14:textId="77777777" w:rsidR="009B0F3A" w:rsidRPr="008858A5" w:rsidRDefault="009B0F3A" w:rsidP="00BD6E41">
            <w:pPr>
              <w:rPr>
                <w:rFonts w:ascii="Calibri" w:hAnsi="Calibri"/>
                <w:color w:val="000000"/>
              </w:rPr>
            </w:pPr>
            <w:r w:rsidRPr="008858A5">
              <w:rPr>
                <w:rFonts w:ascii="Calibri" w:hAnsi="Calibri"/>
                <w:color w:val="000000"/>
              </w:rPr>
              <w:t>Upstream: 1,625</w:t>
            </w:r>
          </w:p>
        </w:tc>
        <w:tc>
          <w:tcPr>
            <w:tcW w:w="1344" w:type="dxa"/>
            <w:tcBorders>
              <w:top w:val="nil"/>
              <w:left w:val="nil"/>
              <w:bottom w:val="nil"/>
              <w:right w:val="nil"/>
            </w:tcBorders>
            <w:shd w:val="clear" w:color="auto" w:fill="auto"/>
            <w:vAlign w:val="bottom"/>
            <w:hideMark/>
          </w:tcPr>
          <w:p w14:paraId="033197B1" w14:textId="77777777" w:rsidR="009B0F3A" w:rsidRPr="008858A5" w:rsidRDefault="009B0F3A" w:rsidP="00BD6E41">
            <w:pPr>
              <w:rPr>
                <w:rFonts w:ascii="Calibri" w:hAnsi="Calibri"/>
                <w:color w:val="000000"/>
              </w:rPr>
            </w:pPr>
            <w:r w:rsidRPr="008858A5">
              <w:rPr>
                <w:rFonts w:ascii="Calibri" w:hAnsi="Calibri"/>
                <w:color w:val="000000"/>
              </w:rPr>
              <w:t>Promoter</w:t>
            </w:r>
          </w:p>
        </w:tc>
      </w:tr>
      <w:tr w:rsidR="009B0F3A" w:rsidRPr="00961DBE" w14:paraId="2EE05C9F" w14:textId="77777777" w:rsidTr="00BD6E41">
        <w:trPr>
          <w:trHeight w:val="320"/>
        </w:trPr>
        <w:tc>
          <w:tcPr>
            <w:tcW w:w="1560" w:type="dxa"/>
            <w:tcBorders>
              <w:top w:val="nil"/>
              <w:left w:val="nil"/>
              <w:bottom w:val="nil"/>
              <w:right w:val="nil"/>
            </w:tcBorders>
            <w:shd w:val="clear" w:color="D9D9D9" w:fill="D9D9D9"/>
            <w:noWrap/>
            <w:vAlign w:val="bottom"/>
            <w:hideMark/>
          </w:tcPr>
          <w:p w14:paraId="12818583" w14:textId="77777777" w:rsidR="009B0F3A" w:rsidRPr="008858A5" w:rsidRDefault="009B0F3A" w:rsidP="00BD6E41">
            <w:pPr>
              <w:rPr>
                <w:rFonts w:ascii="Calibri" w:hAnsi="Calibri"/>
                <w:color w:val="000000"/>
              </w:rPr>
            </w:pPr>
          </w:p>
        </w:tc>
        <w:tc>
          <w:tcPr>
            <w:tcW w:w="1134" w:type="dxa"/>
            <w:gridSpan w:val="3"/>
            <w:tcBorders>
              <w:top w:val="nil"/>
              <w:left w:val="nil"/>
              <w:bottom w:val="nil"/>
              <w:right w:val="nil"/>
            </w:tcBorders>
            <w:shd w:val="clear" w:color="D9D9D9" w:fill="D9D9D9"/>
            <w:noWrap/>
            <w:vAlign w:val="bottom"/>
            <w:hideMark/>
          </w:tcPr>
          <w:p w14:paraId="0DEBBB0D" w14:textId="77777777" w:rsidR="009B0F3A" w:rsidRPr="008858A5" w:rsidRDefault="009B0F3A" w:rsidP="00BD6E41">
            <w:pPr>
              <w:rPr>
                <w:szCs w:val="20"/>
              </w:rPr>
            </w:pPr>
          </w:p>
        </w:tc>
        <w:tc>
          <w:tcPr>
            <w:tcW w:w="1701" w:type="dxa"/>
            <w:tcBorders>
              <w:top w:val="nil"/>
              <w:left w:val="nil"/>
              <w:bottom w:val="nil"/>
              <w:right w:val="nil"/>
            </w:tcBorders>
            <w:shd w:val="clear" w:color="D9D9D9" w:fill="D9D9D9"/>
            <w:noWrap/>
            <w:vAlign w:val="bottom"/>
            <w:hideMark/>
          </w:tcPr>
          <w:p w14:paraId="277387A3" w14:textId="77777777" w:rsidR="009B0F3A" w:rsidRPr="008858A5" w:rsidRDefault="009B0F3A" w:rsidP="00BD6E41">
            <w:pPr>
              <w:rPr>
                <w:szCs w:val="20"/>
              </w:rPr>
            </w:pPr>
          </w:p>
        </w:tc>
        <w:tc>
          <w:tcPr>
            <w:tcW w:w="3543" w:type="dxa"/>
            <w:gridSpan w:val="2"/>
            <w:tcBorders>
              <w:top w:val="nil"/>
              <w:left w:val="nil"/>
              <w:bottom w:val="nil"/>
              <w:right w:val="nil"/>
            </w:tcBorders>
            <w:shd w:val="clear" w:color="D9D9D9" w:fill="D9D9D9"/>
            <w:vAlign w:val="bottom"/>
            <w:hideMark/>
          </w:tcPr>
          <w:p w14:paraId="16274E9C" w14:textId="77777777" w:rsidR="009B0F3A" w:rsidRPr="008858A5" w:rsidRDefault="009B0F3A" w:rsidP="00BD6E41">
            <w:pPr>
              <w:rPr>
                <w:rFonts w:ascii="Calibri" w:hAnsi="Calibri"/>
                <w:color w:val="000000"/>
              </w:rPr>
            </w:pPr>
            <w:r w:rsidRPr="008858A5">
              <w:rPr>
                <w:rFonts w:ascii="Calibri" w:hAnsi="Calibri"/>
                <w:color w:val="000000"/>
              </w:rPr>
              <w:t>11:27721730-27722570</w:t>
            </w:r>
          </w:p>
        </w:tc>
        <w:tc>
          <w:tcPr>
            <w:tcW w:w="3442" w:type="dxa"/>
            <w:gridSpan w:val="2"/>
            <w:tcBorders>
              <w:top w:val="nil"/>
              <w:left w:val="nil"/>
              <w:bottom w:val="nil"/>
              <w:right w:val="nil"/>
            </w:tcBorders>
            <w:shd w:val="clear" w:color="D9D9D9" w:fill="D9D9D9"/>
            <w:vAlign w:val="bottom"/>
            <w:hideMark/>
          </w:tcPr>
          <w:p w14:paraId="7CFF7AB4" w14:textId="77777777" w:rsidR="009B0F3A" w:rsidRPr="008858A5" w:rsidRDefault="009B0F3A" w:rsidP="00BD6E41">
            <w:pPr>
              <w:rPr>
                <w:rFonts w:ascii="Calibri" w:hAnsi="Calibri"/>
                <w:color w:val="000000"/>
              </w:rPr>
            </w:pPr>
            <w:r w:rsidRPr="008858A5">
              <w:rPr>
                <w:rFonts w:ascii="Calibri" w:hAnsi="Calibri"/>
                <w:color w:val="000000"/>
              </w:rPr>
              <w:t>Upstream: 558</w:t>
            </w:r>
          </w:p>
        </w:tc>
        <w:tc>
          <w:tcPr>
            <w:tcW w:w="1344" w:type="dxa"/>
            <w:tcBorders>
              <w:top w:val="nil"/>
              <w:left w:val="nil"/>
              <w:bottom w:val="nil"/>
              <w:right w:val="nil"/>
            </w:tcBorders>
            <w:shd w:val="clear" w:color="D9D9D9" w:fill="D9D9D9"/>
            <w:vAlign w:val="bottom"/>
            <w:hideMark/>
          </w:tcPr>
          <w:p w14:paraId="701348E5" w14:textId="77777777" w:rsidR="009B0F3A" w:rsidRPr="008858A5" w:rsidRDefault="009B0F3A" w:rsidP="00BD6E41">
            <w:pPr>
              <w:rPr>
                <w:rFonts w:ascii="Calibri" w:hAnsi="Calibri"/>
                <w:color w:val="000000"/>
              </w:rPr>
            </w:pPr>
            <w:r w:rsidRPr="008858A5">
              <w:rPr>
                <w:rFonts w:ascii="Calibri" w:hAnsi="Calibri"/>
                <w:color w:val="000000"/>
              </w:rPr>
              <w:t>Promoter</w:t>
            </w:r>
          </w:p>
        </w:tc>
      </w:tr>
      <w:tr w:rsidR="009B0F3A" w:rsidRPr="00961DBE" w14:paraId="4B6FAA50" w14:textId="77777777" w:rsidTr="00BD6E41">
        <w:trPr>
          <w:trHeight w:val="320"/>
        </w:trPr>
        <w:tc>
          <w:tcPr>
            <w:tcW w:w="1560" w:type="dxa"/>
            <w:tcBorders>
              <w:top w:val="nil"/>
              <w:left w:val="nil"/>
              <w:bottom w:val="nil"/>
              <w:right w:val="nil"/>
            </w:tcBorders>
            <w:shd w:val="clear" w:color="auto" w:fill="auto"/>
            <w:noWrap/>
            <w:vAlign w:val="bottom"/>
            <w:hideMark/>
          </w:tcPr>
          <w:p w14:paraId="704E1B19" w14:textId="77777777" w:rsidR="009B0F3A" w:rsidRPr="008858A5" w:rsidRDefault="009B0F3A" w:rsidP="00BD6E41">
            <w:pPr>
              <w:rPr>
                <w:rFonts w:ascii="Calibri" w:hAnsi="Calibri"/>
                <w:color w:val="000000"/>
              </w:rPr>
            </w:pPr>
          </w:p>
        </w:tc>
        <w:tc>
          <w:tcPr>
            <w:tcW w:w="1134" w:type="dxa"/>
            <w:gridSpan w:val="3"/>
            <w:tcBorders>
              <w:top w:val="nil"/>
              <w:left w:val="nil"/>
              <w:bottom w:val="nil"/>
              <w:right w:val="nil"/>
            </w:tcBorders>
            <w:shd w:val="clear" w:color="auto" w:fill="auto"/>
            <w:noWrap/>
            <w:vAlign w:val="bottom"/>
            <w:hideMark/>
          </w:tcPr>
          <w:p w14:paraId="7F727807" w14:textId="77777777" w:rsidR="009B0F3A" w:rsidRPr="008858A5" w:rsidRDefault="009B0F3A" w:rsidP="00BD6E41">
            <w:pPr>
              <w:rPr>
                <w:szCs w:val="20"/>
              </w:rPr>
            </w:pPr>
          </w:p>
        </w:tc>
        <w:tc>
          <w:tcPr>
            <w:tcW w:w="1701" w:type="dxa"/>
            <w:tcBorders>
              <w:top w:val="nil"/>
              <w:left w:val="nil"/>
              <w:bottom w:val="nil"/>
              <w:right w:val="nil"/>
            </w:tcBorders>
            <w:shd w:val="clear" w:color="auto" w:fill="auto"/>
            <w:noWrap/>
            <w:vAlign w:val="bottom"/>
            <w:hideMark/>
          </w:tcPr>
          <w:p w14:paraId="65739EC0" w14:textId="77777777" w:rsidR="009B0F3A" w:rsidRPr="008858A5" w:rsidRDefault="009B0F3A" w:rsidP="00BD6E41">
            <w:pPr>
              <w:rPr>
                <w:szCs w:val="20"/>
              </w:rPr>
            </w:pPr>
          </w:p>
        </w:tc>
        <w:tc>
          <w:tcPr>
            <w:tcW w:w="3543" w:type="dxa"/>
            <w:gridSpan w:val="2"/>
            <w:tcBorders>
              <w:top w:val="nil"/>
              <w:left w:val="nil"/>
              <w:bottom w:val="nil"/>
              <w:right w:val="nil"/>
            </w:tcBorders>
            <w:shd w:val="clear" w:color="auto" w:fill="auto"/>
            <w:vAlign w:val="bottom"/>
            <w:hideMark/>
          </w:tcPr>
          <w:p w14:paraId="1F9E0F7B" w14:textId="77777777" w:rsidR="009B0F3A" w:rsidRPr="008858A5" w:rsidRDefault="009B0F3A" w:rsidP="00BD6E41">
            <w:pPr>
              <w:rPr>
                <w:rFonts w:ascii="Calibri" w:hAnsi="Calibri"/>
                <w:color w:val="000000"/>
              </w:rPr>
            </w:pPr>
            <w:r w:rsidRPr="008858A5">
              <w:rPr>
                <w:rFonts w:ascii="Calibri" w:hAnsi="Calibri"/>
                <w:color w:val="000000"/>
              </w:rPr>
              <w:t>11:27739894-27741101</w:t>
            </w:r>
          </w:p>
        </w:tc>
        <w:tc>
          <w:tcPr>
            <w:tcW w:w="3442" w:type="dxa"/>
            <w:gridSpan w:val="2"/>
            <w:tcBorders>
              <w:top w:val="nil"/>
              <w:left w:val="nil"/>
              <w:bottom w:val="nil"/>
              <w:right w:val="nil"/>
            </w:tcBorders>
            <w:shd w:val="clear" w:color="auto" w:fill="auto"/>
            <w:vAlign w:val="bottom"/>
            <w:hideMark/>
          </w:tcPr>
          <w:p w14:paraId="0DC4B276" w14:textId="77777777" w:rsidR="009B0F3A" w:rsidRPr="008858A5" w:rsidRDefault="009B0F3A" w:rsidP="00BD6E41">
            <w:pPr>
              <w:rPr>
                <w:rFonts w:ascii="Calibri" w:hAnsi="Calibri"/>
                <w:color w:val="000000"/>
              </w:rPr>
            </w:pPr>
            <w:r w:rsidRPr="008858A5">
              <w:rPr>
                <w:rFonts w:ascii="Calibri" w:hAnsi="Calibri"/>
                <w:color w:val="000000"/>
              </w:rPr>
              <w:t>Downstream: 16,766</w:t>
            </w:r>
          </w:p>
        </w:tc>
        <w:tc>
          <w:tcPr>
            <w:tcW w:w="1344" w:type="dxa"/>
            <w:tcBorders>
              <w:top w:val="nil"/>
              <w:left w:val="nil"/>
              <w:bottom w:val="nil"/>
              <w:right w:val="nil"/>
            </w:tcBorders>
            <w:shd w:val="clear" w:color="auto" w:fill="auto"/>
            <w:vAlign w:val="bottom"/>
            <w:hideMark/>
          </w:tcPr>
          <w:p w14:paraId="4DFF0500" w14:textId="77777777" w:rsidR="009B0F3A" w:rsidRPr="008858A5" w:rsidRDefault="009B0F3A" w:rsidP="00BD6E41">
            <w:pPr>
              <w:rPr>
                <w:rFonts w:ascii="Calibri" w:hAnsi="Calibri"/>
                <w:color w:val="000000"/>
              </w:rPr>
            </w:pPr>
            <w:r w:rsidRPr="008858A5">
              <w:rPr>
                <w:rFonts w:ascii="Calibri" w:hAnsi="Calibri"/>
                <w:color w:val="000000"/>
              </w:rPr>
              <w:t>Promoter</w:t>
            </w:r>
          </w:p>
        </w:tc>
      </w:tr>
      <w:tr w:rsidR="009B0F3A" w:rsidRPr="00961DBE" w14:paraId="4CE3CFBB" w14:textId="77777777" w:rsidTr="00BD6E41">
        <w:trPr>
          <w:trHeight w:val="320"/>
        </w:trPr>
        <w:tc>
          <w:tcPr>
            <w:tcW w:w="1560" w:type="dxa"/>
            <w:tcBorders>
              <w:top w:val="nil"/>
              <w:left w:val="nil"/>
              <w:bottom w:val="nil"/>
              <w:right w:val="nil"/>
            </w:tcBorders>
            <w:shd w:val="clear" w:color="D9D9D9" w:fill="D9D9D9"/>
            <w:noWrap/>
            <w:vAlign w:val="bottom"/>
            <w:hideMark/>
          </w:tcPr>
          <w:p w14:paraId="15E5ACAF" w14:textId="77777777" w:rsidR="009B0F3A" w:rsidRPr="008858A5" w:rsidRDefault="009B0F3A" w:rsidP="00BD6E41">
            <w:pPr>
              <w:rPr>
                <w:rFonts w:ascii="Calibri" w:hAnsi="Calibri"/>
                <w:color w:val="000000"/>
              </w:rPr>
            </w:pPr>
            <w:r w:rsidRPr="008858A5">
              <w:rPr>
                <w:rFonts w:ascii="Calibri" w:hAnsi="Calibri"/>
                <w:color w:val="000000"/>
              </w:rPr>
              <w:t>cg03611060</w:t>
            </w:r>
          </w:p>
        </w:tc>
        <w:tc>
          <w:tcPr>
            <w:tcW w:w="1134" w:type="dxa"/>
            <w:gridSpan w:val="3"/>
            <w:tcBorders>
              <w:top w:val="nil"/>
              <w:left w:val="nil"/>
              <w:bottom w:val="nil"/>
              <w:right w:val="nil"/>
            </w:tcBorders>
            <w:shd w:val="clear" w:color="D9D9D9" w:fill="D9D9D9"/>
            <w:noWrap/>
            <w:vAlign w:val="bottom"/>
            <w:hideMark/>
          </w:tcPr>
          <w:p w14:paraId="271E8573" w14:textId="77777777" w:rsidR="009B0F3A" w:rsidRPr="008858A5" w:rsidRDefault="009B0F3A" w:rsidP="00BD6E41">
            <w:pPr>
              <w:rPr>
                <w:rFonts w:ascii="Calibri" w:hAnsi="Calibri"/>
                <w:color w:val="000000"/>
              </w:rPr>
            </w:pPr>
          </w:p>
        </w:tc>
        <w:tc>
          <w:tcPr>
            <w:tcW w:w="1701" w:type="dxa"/>
            <w:tcBorders>
              <w:top w:val="nil"/>
              <w:left w:val="nil"/>
              <w:bottom w:val="nil"/>
              <w:right w:val="nil"/>
            </w:tcBorders>
            <w:shd w:val="clear" w:color="D9D9D9" w:fill="D9D9D9"/>
            <w:noWrap/>
            <w:vAlign w:val="bottom"/>
            <w:hideMark/>
          </w:tcPr>
          <w:p w14:paraId="58F25861" w14:textId="77777777" w:rsidR="009B0F3A" w:rsidRPr="008858A5" w:rsidRDefault="009B0F3A" w:rsidP="00BD6E41">
            <w:pPr>
              <w:rPr>
                <w:rFonts w:ascii="Calibri" w:hAnsi="Calibri"/>
                <w:color w:val="000000"/>
              </w:rPr>
            </w:pPr>
            <w:r w:rsidRPr="008858A5">
              <w:rPr>
                <w:rFonts w:ascii="Calibri" w:hAnsi="Calibri"/>
                <w:color w:val="000000"/>
              </w:rPr>
              <w:t>1:59281067</w:t>
            </w:r>
          </w:p>
        </w:tc>
        <w:tc>
          <w:tcPr>
            <w:tcW w:w="3543" w:type="dxa"/>
            <w:gridSpan w:val="2"/>
            <w:tcBorders>
              <w:top w:val="nil"/>
              <w:left w:val="nil"/>
              <w:bottom w:val="nil"/>
              <w:right w:val="nil"/>
            </w:tcBorders>
            <w:shd w:val="clear" w:color="D9D9D9" w:fill="D9D9D9"/>
            <w:noWrap/>
            <w:vAlign w:val="bottom"/>
            <w:hideMark/>
          </w:tcPr>
          <w:p w14:paraId="643565A4" w14:textId="77777777" w:rsidR="009B0F3A" w:rsidRPr="008858A5" w:rsidRDefault="009B0F3A" w:rsidP="00BD6E41">
            <w:pPr>
              <w:rPr>
                <w:rFonts w:ascii="Calibri" w:hAnsi="Calibri"/>
                <w:color w:val="000000"/>
              </w:rPr>
            </w:pPr>
            <w:r w:rsidRPr="008858A5">
              <w:rPr>
                <w:rFonts w:ascii="Calibri" w:hAnsi="Calibri"/>
                <w:color w:val="000000"/>
              </w:rPr>
              <w:t>-</w:t>
            </w:r>
          </w:p>
        </w:tc>
        <w:tc>
          <w:tcPr>
            <w:tcW w:w="3442" w:type="dxa"/>
            <w:gridSpan w:val="2"/>
            <w:tcBorders>
              <w:top w:val="nil"/>
              <w:left w:val="nil"/>
              <w:bottom w:val="nil"/>
              <w:right w:val="nil"/>
            </w:tcBorders>
            <w:shd w:val="clear" w:color="D9D9D9" w:fill="D9D9D9"/>
            <w:noWrap/>
            <w:vAlign w:val="bottom"/>
            <w:hideMark/>
          </w:tcPr>
          <w:p w14:paraId="6F892DB3" w14:textId="77777777" w:rsidR="009B0F3A" w:rsidRPr="008858A5" w:rsidRDefault="009B0F3A" w:rsidP="00BD6E41">
            <w:pPr>
              <w:rPr>
                <w:rFonts w:ascii="Calibri" w:hAnsi="Calibri"/>
                <w:color w:val="000000"/>
              </w:rPr>
            </w:pPr>
            <w:r w:rsidRPr="008858A5">
              <w:rPr>
                <w:rFonts w:ascii="Calibri" w:hAnsi="Calibri"/>
                <w:color w:val="000000"/>
              </w:rPr>
              <w:t>-</w:t>
            </w:r>
          </w:p>
        </w:tc>
        <w:tc>
          <w:tcPr>
            <w:tcW w:w="1344" w:type="dxa"/>
            <w:tcBorders>
              <w:top w:val="nil"/>
              <w:left w:val="nil"/>
              <w:bottom w:val="nil"/>
              <w:right w:val="nil"/>
            </w:tcBorders>
            <w:shd w:val="clear" w:color="D9D9D9" w:fill="D9D9D9"/>
            <w:noWrap/>
            <w:vAlign w:val="bottom"/>
            <w:hideMark/>
          </w:tcPr>
          <w:p w14:paraId="7CAB2628" w14:textId="77777777" w:rsidR="009B0F3A" w:rsidRPr="008858A5" w:rsidRDefault="009B0F3A" w:rsidP="00BD6E41">
            <w:pPr>
              <w:rPr>
                <w:rFonts w:ascii="Calibri" w:hAnsi="Calibri"/>
                <w:color w:val="000000"/>
              </w:rPr>
            </w:pPr>
            <w:r w:rsidRPr="008858A5">
              <w:rPr>
                <w:rFonts w:ascii="Calibri" w:hAnsi="Calibri"/>
                <w:color w:val="000000"/>
              </w:rPr>
              <w:t>-</w:t>
            </w:r>
          </w:p>
        </w:tc>
      </w:tr>
      <w:tr w:rsidR="009B0F3A" w:rsidRPr="00961DBE" w14:paraId="2455C1E9" w14:textId="77777777" w:rsidTr="00BD6E41">
        <w:trPr>
          <w:trHeight w:val="320"/>
        </w:trPr>
        <w:tc>
          <w:tcPr>
            <w:tcW w:w="1560" w:type="dxa"/>
            <w:tcBorders>
              <w:top w:val="nil"/>
              <w:left w:val="nil"/>
              <w:bottom w:val="nil"/>
              <w:right w:val="nil"/>
            </w:tcBorders>
            <w:shd w:val="clear" w:color="auto" w:fill="auto"/>
            <w:noWrap/>
            <w:vAlign w:val="bottom"/>
            <w:hideMark/>
          </w:tcPr>
          <w:p w14:paraId="5AA514DF" w14:textId="77777777" w:rsidR="009B0F3A" w:rsidRPr="008858A5" w:rsidRDefault="009B0F3A" w:rsidP="00BD6E41">
            <w:pPr>
              <w:rPr>
                <w:rFonts w:ascii="Calibri" w:hAnsi="Calibri"/>
                <w:color w:val="000000"/>
              </w:rPr>
            </w:pPr>
            <w:r w:rsidRPr="008858A5">
              <w:rPr>
                <w:rFonts w:ascii="Calibri" w:hAnsi="Calibri"/>
                <w:color w:val="000000"/>
              </w:rPr>
              <w:t>cg26347887</w:t>
            </w:r>
          </w:p>
        </w:tc>
        <w:tc>
          <w:tcPr>
            <w:tcW w:w="1134" w:type="dxa"/>
            <w:gridSpan w:val="3"/>
            <w:tcBorders>
              <w:top w:val="nil"/>
              <w:left w:val="nil"/>
              <w:bottom w:val="nil"/>
              <w:right w:val="nil"/>
            </w:tcBorders>
            <w:shd w:val="clear" w:color="auto" w:fill="auto"/>
            <w:noWrap/>
            <w:vAlign w:val="bottom"/>
            <w:hideMark/>
          </w:tcPr>
          <w:p w14:paraId="0A1E83FC" w14:textId="77777777" w:rsidR="009B0F3A" w:rsidRPr="008858A5" w:rsidRDefault="009B0F3A" w:rsidP="00BD6E41">
            <w:pPr>
              <w:rPr>
                <w:rFonts w:ascii="Calibri" w:hAnsi="Calibri"/>
                <w:i/>
                <w:iCs/>
                <w:color w:val="000000"/>
              </w:rPr>
            </w:pPr>
            <w:r w:rsidRPr="008858A5">
              <w:rPr>
                <w:rFonts w:ascii="Calibri" w:hAnsi="Calibri"/>
                <w:i/>
                <w:iCs/>
                <w:color w:val="000000"/>
              </w:rPr>
              <w:t>EIF2AK3</w:t>
            </w:r>
          </w:p>
        </w:tc>
        <w:tc>
          <w:tcPr>
            <w:tcW w:w="1701" w:type="dxa"/>
            <w:tcBorders>
              <w:top w:val="nil"/>
              <w:left w:val="nil"/>
              <w:bottom w:val="nil"/>
              <w:right w:val="nil"/>
            </w:tcBorders>
            <w:shd w:val="clear" w:color="auto" w:fill="auto"/>
            <w:noWrap/>
            <w:vAlign w:val="bottom"/>
            <w:hideMark/>
          </w:tcPr>
          <w:p w14:paraId="4FBA0D46" w14:textId="77777777" w:rsidR="009B0F3A" w:rsidRPr="008858A5" w:rsidRDefault="009B0F3A" w:rsidP="00BD6E41">
            <w:pPr>
              <w:rPr>
                <w:rFonts w:ascii="Calibri" w:hAnsi="Calibri"/>
                <w:color w:val="000000"/>
              </w:rPr>
            </w:pPr>
            <w:r w:rsidRPr="008858A5">
              <w:rPr>
                <w:rFonts w:ascii="Calibri" w:hAnsi="Calibri"/>
                <w:color w:val="000000"/>
              </w:rPr>
              <w:t>2:88927196</w:t>
            </w:r>
          </w:p>
        </w:tc>
        <w:tc>
          <w:tcPr>
            <w:tcW w:w="3543" w:type="dxa"/>
            <w:gridSpan w:val="2"/>
            <w:tcBorders>
              <w:top w:val="nil"/>
              <w:left w:val="nil"/>
              <w:bottom w:val="nil"/>
              <w:right w:val="nil"/>
            </w:tcBorders>
            <w:shd w:val="clear" w:color="auto" w:fill="auto"/>
            <w:vAlign w:val="bottom"/>
            <w:hideMark/>
          </w:tcPr>
          <w:p w14:paraId="2F9C0F25" w14:textId="77777777" w:rsidR="009B0F3A" w:rsidRPr="008858A5" w:rsidRDefault="009B0F3A" w:rsidP="00BD6E41">
            <w:pPr>
              <w:rPr>
                <w:rFonts w:ascii="Calibri" w:hAnsi="Calibri"/>
                <w:color w:val="000000"/>
              </w:rPr>
            </w:pPr>
            <w:r w:rsidRPr="008858A5">
              <w:rPr>
                <w:rFonts w:ascii="Calibri" w:hAnsi="Calibri"/>
                <w:color w:val="000000"/>
              </w:rPr>
              <w:t>2:88899445-88900044</w:t>
            </w:r>
          </w:p>
        </w:tc>
        <w:tc>
          <w:tcPr>
            <w:tcW w:w="3442" w:type="dxa"/>
            <w:gridSpan w:val="2"/>
            <w:tcBorders>
              <w:top w:val="nil"/>
              <w:left w:val="nil"/>
              <w:bottom w:val="nil"/>
              <w:right w:val="nil"/>
            </w:tcBorders>
            <w:shd w:val="clear" w:color="auto" w:fill="auto"/>
            <w:noWrap/>
            <w:vAlign w:val="bottom"/>
            <w:hideMark/>
          </w:tcPr>
          <w:p w14:paraId="10FDDAAE" w14:textId="77777777" w:rsidR="009B0F3A" w:rsidRPr="008858A5" w:rsidRDefault="009B0F3A" w:rsidP="00BD6E41">
            <w:pPr>
              <w:rPr>
                <w:rFonts w:ascii="Calibri" w:hAnsi="Calibri"/>
                <w:color w:val="000000"/>
              </w:rPr>
            </w:pPr>
            <w:r w:rsidRPr="008858A5">
              <w:rPr>
                <w:rFonts w:ascii="Calibri" w:hAnsi="Calibri"/>
                <w:color w:val="000000"/>
              </w:rPr>
              <w:t>Upstream: 27,152</w:t>
            </w:r>
          </w:p>
        </w:tc>
        <w:tc>
          <w:tcPr>
            <w:tcW w:w="1344" w:type="dxa"/>
            <w:tcBorders>
              <w:top w:val="nil"/>
              <w:left w:val="nil"/>
              <w:bottom w:val="nil"/>
              <w:right w:val="nil"/>
            </w:tcBorders>
            <w:shd w:val="clear" w:color="auto" w:fill="auto"/>
            <w:noWrap/>
            <w:vAlign w:val="bottom"/>
            <w:hideMark/>
          </w:tcPr>
          <w:p w14:paraId="75BB0FB0" w14:textId="77777777" w:rsidR="009B0F3A" w:rsidRPr="008858A5" w:rsidRDefault="009B0F3A" w:rsidP="00BD6E41">
            <w:pPr>
              <w:rPr>
                <w:rFonts w:ascii="Calibri" w:hAnsi="Calibri"/>
                <w:color w:val="000000"/>
              </w:rPr>
            </w:pPr>
            <w:r w:rsidRPr="008858A5">
              <w:rPr>
                <w:rFonts w:ascii="Calibri" w:hAnsi="Calibri"/>
                <w:color w:val="000000"/>
              </w:rPr>
              <w:t>Intronic</w:t>
            </w:r>
          </w:p>
        </w:tc>
      </w:tr>
      <w:tr w:rsidR="009B0F3A" w:rsidRPr="00961DBE" w14:paraId="3221FF33" w14:textId="77777777" w:rsidTr="00BD6E41">
        <w:trPr>
          <w:trHeight w:val="320"/>
        </w:trPr>
        <w:tc>
          <w:tcPr>
            <w:tcW w:w="1560" w:type="dxa"/>
            <w:tcBorders>
              <w:top w:val="nil"/>
              <w:left w:val="nil"/>
              <w:bottom w:val="single" w:sz="4" w:space="0" w:color="000000"/>
              <w:right w:val="nil"/>
            </w:tcBorders>
            <w:shd w:val="clear" w:color="D9D9D9" w:fill="D9D9D9"/>
            <w:noWrap/>
            <w:vAlign w:val="bottom"/>
            <w:hideMark/>
          </w:tcPr>
          <w:p w14:paraId="08FCBB93" w14:textId="77777777" w:rsidR="009B0F3A" w:rsidRPr="008858A5" w:rsidRDefault="009B0F3A" w:rsidP="00BD6E41">
            <w:pPr>
              <w:rPr>
                <w:rFonts w:ascii="Calibri" w:hAnsi="Calibri"/>
                <w:color w:val="000000"/>
              </w:rPr>
            </w:pPr>
          </w:p>
        </w:tc>
        <w:tc>
          <w:tcPr>
            <w:tcW w:w="708" w:type="dxa"/>
            <w:gridSpan w:val="2"/>
            <w:tcBorders>
              <w:top w:val="nil"/>
              <w:left w:val="nil"/>
              <w:bottom w:val="single" w:sz="4" w:space="0" w:color="000000"/>
              <w:right w:val="nil"/>
            </w:tcBorders>
            <w:shd w:val="clear" w:color="D9D9D9" w:fill="D9D9D9"/>
            <w:noWrap/>
            <w:vAlign w:val="bottom"/>
            <w:hideMark/>
          </w:tcPr>
          <w:p w14:paraId="62B4A528" w14:textId="77777777" w:rsidR="009B0F3A" w:rsidRPr="008858A5" w:rsidRDefault="009B0F3A" w:rsidP="00BD6E41">
            <w:pPr>
              <w:rPr>
                <w:szCs w:val="20"/>
              </w:rPr>
            </w:pPr>
          </w:p>
        </w:tc>
        <w:tc>
          <w:tcPr>
            <w:tcW w:w="2127" w:type="dxa"/>
            <w:gridSpan w:val="2"/>
            <w:tcBorders>
              <w:top w:val="nil"/>
              <w:left w:val="nil"/>
              <w:bottom w:val="single" w:sz="4" w:space="0" w:color="000000"/>
              <w:right w:val="nil"/>
            </w:tcBorders>
            <w:shd w:val="clear" w:color="D9D9D9" w:fill="D9D9D9"/>
            <w:noWrap/>
            <w:vAlign w:val="bottom"/>
            <w:hideMark/>
          </w:tcPr>
          <w:p w14:paraId="4730D68F" w14:textId="77777777" w:rsidR="009B0F3A" w:rsidRPr="008858A5" w:rsidRDefault="009B0F3A" w:rsidP="00BD6E41">
            <w:pPr>
              <w:rPr>
                <w:szCs w:val="20"/>
              </w:rPr>
            </w:pPr>
          </w:p>
        </w:tc>
        <w:tc>
          <w:tcPr>
            <w:tcW w:w="3543" w:type="dxa"/>
            <w:gridSpan w:val="2"/>
            <w:tcBorders>
              <w:top w:val="nil"/>
              <w:left w:val="nil"/>
              <w:bottom w:val="single" w:sz="4" w:space="0" w:color="000000"/>
              <w:right w:val="nil"/>
            </w:tcBorders>
            <w:shd w:val="clear" w:color="D9D9D9" w:fill="D9D9D9"/>
            <w:vAlign w:val="bottom"/>
            <w:hideMark/>
          </w:tcPr>
          <w:p w14:paraId="37A3FC6C" w14:textId="77777777" w:rsidR="009B0F3A" w:rsidRPr="008858A5" w:rsidRDefault="009B0F3A" w:rsidP="00BD6E41">
            <w:pPr>
              <w:rPr>
                <w:rFonts w:ascii="Calibri" w:hAnsi="Calibri"/>
                <w:color w:val="000000"/>
              </w:rPr>
            </w:pPr>
            <w:r w:rsidRPr="008858A5">
              <w:rPr>
                <w:rFonts w:ascii="Calibri" w:hAnsi="Calibri"/>
                <w:color w:val="000000"/>
              </w:rPr>
              <w:t>2:88926299-88928025</w:t>
            </w:r>
          </w:p>
        </w:tc>
        <w:tc>
          <w:tcPr>
            <w:tcW w:w="3442" w:type="dxa"/>
            <w:gridSpan w:val="2"/>
            <w:tcBorders>
              <w:top w:val="nil"/>
              <w:left w:val="nil"/>
              <w:bottom w:val="single" w:sz="4" w:space="0" w:color="000000"/>
              <w:right w:val="nil"/>
            </w:tcBorders>
            <w:shd w:val="clear" w:color="D9D9D9" w:fill="D9D9D9"/>
            <w:noWrap/>
            <w:vAlign w:val="bottom"/>
            <w:hideMark/>
          </w:tcPr>
          <w:p w14:paraId="29179839" w14:textId="77777777" w:rsidR="009B0F3A" w:rsidRPr="008858A5" w:rsidRDefault="009B0F3A" w:rsidP="00BD6E41">
            <w:pPr>
              <w:rPr>
                <w:rFonts w:ascii="Calibri" w:hAnsi="Calibri"/>
                <w:b/>
                <w:bCs/>
                <w:color w:val="000000"/>
              </w:rPr>
            </w:pPr>
            <w:r w:rsidRPr="008858A5">
              <w:rPr>
                <w:rFonts w:ascii="Calibri" w:hAnsi="Calibri"/>
                <w:b/>
                <w:bCs/>
                <w:color w:val="000000"/>
              </w:rPr>
              <w:t>Within region</w:t>
            </w:r>
          </w:p>
        </w:tc>
        <w:tc>
          <w:tcPr>
            <w:tcW w:w="1344" w:type="dxa"/>
            <w:tcBorders>
              <w:top w:val="nil"/>
              <w:left w:val="nil"/>
              <w:bottom w:val="single" w:sz="4" w:space="0" w:color="000000"/>
              <w:right w:val="nil"/>
            </w:tcBorders>
            <w:shd w:val="clear" w:color="D9D9D9" w:fill="D9D9D9"/>
            <w:noWrap/>
            <w:vAlign w:val="bottom"/>
            <w:hideMark/>
          </w:tcPr>
          <w:p w14:paraId="09378625" w14:textId="77777777" w:rsidR="009B0F3A" w:rsidRPr="008858A5" w:rsidRDefault="009B0F3A" w:rsidP="00BD6E41">
            <w:pPr>
              <w:rPr>
                <w:rFonts w:ascii="Calibri" w:hAnsi="Calibri"/>
                <w:color w:val="000000"/>
              </w:rPr>
            </w:pPr>
            <w:r w:rsidRPr="008858A5">
              <w:rPr>
                <w:rFonts w:ascii="Calibri" w:hAnsi="Calibri"/>
                <w:color w:val="000000"/>
              </w:rPr>
              <w:t>Promoter</w:t>
            </w:r>
          </w:p>
        </w:tc>
      </w:tr>
    </w:tbl>
    <w:p w14:paraId="5D48257C" w14:textId="77777777" w:rsidR="009B0F3A" w:rsidRDefault="009B0F3A" w:rsidP="009B0F3A">
      <w:r w:rsidRPr="002B4B28">
        <w:rPr>
          <w:rFonts w:ascii="Calibri" w:hAnsi="Calibri"/>
          <w:color w:val="000000"/>
        </w:rPr>
        <w:t xml:space="preserve">TSS, Transcription Start Site; 5'UTR, 5'-Untranslated Region; </w:t>
      </w:r>
      <w:r>
        <w:rPr>
          <w:rFonts w:ascii="Calibri" w:hAnsi="Calibri"/>
          <w:color w:val="000000"/>
        </w:rPr>
        <w:t>3'-UTR, 3'-Untranslated Region; Body,</w:t>
      </w:r>
      <w:r w:rsidRPr="002B4B28">
        <w:rPr>
          <w:rFonts w:ascii="Calibri" w:hAnsi="Calibri"/>
          <w:color w:val="000000"/>
        </w:rPr>
        <w:t xml:space="preserve"> Gene Body; Intragenic, Intragenic region</w:t>
      </w:r>
    </w:p>
    <w:p w14:paraId="33D2FDB5" w14:textId="77777777" w:rsidR="009B0F3A" w:rsidRPr="00961DBE" w:rsidRDefault="009B0F3A" w:rsidP="009B0F3A">
      <w:pPr>
        <w:rPr>
          <w:b/>
        </w:rPr>
      </w:pPr>
    </w:p>
    <w:p w14:paraId="405BE5AA" w14:textId="72FE5444" w:rsidR="009B0F3A" w:rsidRPr="00961DBE" w:rsidRDefault="009B0F3A" w:rsidP="009B0F3A">
      <w:pPr>
        <w:spacing w:line="360" w:lineRule="auto"/>
        <w:rPr>
          <w:rFonts w:ascii="Calibri" w:hAnsi="Calibri"/>
          <w:b/>
        </w:rPr>
      </w:pPr>
      <w:r w:rsidRPr="00961DBE">
        <w:rPr>
          <w:rFonts w:ascii="Calibri" w:hAnsi="Calibri"/>
          <w:b/>
        </w:rPr>
        <w:t xml:space="preserve">Table </w:t>
      </w:r>
      <w:r w:rsidR="003A45F0">
        <w:rPr>
          <w:rFonts w:ascii="Calibri" w:hAnsi="Calibri"/>
          <w:b/>
        </w:rPr>
        <w:t>S</w:t>
      </w:r>
      <w:r w:rsidRPr="00961DBE">
        <w:rPr>
          <w:rFonts w:ascii="Calibri" w:hAnsi="Calibri"/>
          <w:b/>
        </w:rPr>
        <w:t>1</w:t>
      </w:r>
      <w:r w:rsidR="00543451">
        <w:rPr>
          <w:rFonts w:ascii="Calibri" w:hAnsi="Calibri"/>
          <w:b/>
        </w:rPr>
        <w:t>2</w:t>
      </w:r>
      <w:r w:rsidRPr="00961DBE">
        <w:rPr>
          <w:rFonts w:ascii="Calibri" w:hAnsi="Calibri"/>
          <w:b/>
        </w:rPr>
        <w:t>. Target differentially methylated CpG probes in relation to ATAC-</w:t>
      </w:r>
      <w:proofErr w:type="spellStart"/>
      <w:r w:rsidRPr="00961DBE">
        <w:rPr>
          <w:rFonts w:ascii="Calibri" w:hAnsi="Calibri"/>
          <w:b/>
        </w:rPr>
        <w:t>Seq</w:t>
      </w:r>
      <w:proofErr w:type="spellEnd"/>
      <w:r w:rsidRPr="00961DBE">
        <w:rPr>
          <w:rFonts w:ascii="Calibri" w:hAnsi="Calibri"/>
          <w:b/>
        </w:rPr>
        <w:t xml:space="preserve"> peaks in </w:t>
      </w:r>
      <w:r>
        <w:rPr>
          <w:rFonts w:ascii="Calibri" w:hAnsi="Calibri"/>
          <w:b/>
        </w:rPr>
        <w:t xml:space="preserve">identified in </w:t>
      </w:r>
      <w:r w:rsidRPr="00961DBE">
        <w:rPr>
          <w:rFonts w:ascii="Calibri" w:hAnsi="Calibri"/>
          <w:b/>
        </w:rPr>
        <w:t>RPE tissue</w:t>
      </w:r>
      <w:r>
        <w:rPr>
          <w:rFonts w:ascii="Calibri" w:hAnsi="Calibri"/>
          <w:b/>
        </w:rPr>
        <w:t xml:space="preserve"> in Wang </w:t>
      </w:r>
      <w:r w:rsidRPr="00A0150B">
        <w:rPr>
          <w:rFonts w:ascii="Calibri" w:hAnsi="Calibri"/>
          <w:b/>
          <w:i/>
        </w:rPr>
        <w:t>et al</w:t>
      </w:r>
      <w:r>
        <w:rPr>
          <w:rFonts w:ascii="Calibri" w:hAnsi="Calibri"/>
          <w:b/>
        </w:rPr>
        <w:t>, 2018</w:t>
      </w:r>
      <w:r w:rsidRPr="008858A5">
        <w:rPr>
          <w:rFonts w:ascii="Calibri" w:hAnsi="Calibri"/>
          <w:b/>
          <w:vertAlign w:val="superscript"/>
        </w:rPr>
        <w:t>7</w:t>
      </w:r>
      <w:r>
        <w:rPr>
          <w:rFonts w:ascii="Calibri" w:hAnsi="Calibri"/>
          <w:b/>
        </w:rPr>
        <w:t>.</w:t>
      </w:r>
    </w:p>
    <w:p w14:paraId="20868D97" w14:textId="77777777" w:rsidR="009B0F3A" w:rsidRPr="007D06DC" w:rsidRDefault="009B0F3A" w:rsidP="009B0F3A">
      <w:pPr>
        <w:spacing w:line="360" w:lineRule="auto"/>
        <w:rPr>
          <w:rFonts w:cstheme="minorHAnsi"/>
        </w:rPr>
      </w:pPr>
      <w:r w:rsidRPr="007D06DC">
        <w:rPr>
          <w:rFonts w:cstheme="minorHAnsi"/>
          <w:color w:val="222222"/>
          <w:shd w:val="clear" w:color="auto" w:fill="FFFFFF"/>
        </w:rPr>
        <w:t xml:space="preserve">A number of differentially methylated CpG probes in AMD were associated with ATAC sequencing peaks, including cg18486102 within </w:t>
      </w:r>
      <w:r w:rsidRPr="00F54F6B">
        <w:rPr>
          <w:rFonts w:cstheme="minorHAnsi"/>
          <w:i/>
          <w:color w:val="222222"/>
          <w:shd w:val="clear" w:color="auto" w:fill="FFFFFF"/>
        </w:rPr>
        <w:t>FAIM2,</w:t>
      </w:r>
      <w:r w:rsidRPr="007D06DC">
        <w:rPr>
          <w:rFonts w:cstheme="minorHAnsi"/>
          <w:color w:val="222222"/>
          <w:shd w:val="clear" w:color="auto" w:fill="FFFFFF"/>
        </w:rPr>
        <w:t xml:space="preserve"> cg01560972 within </w:t>
      </w:r>
      <w:r w:rsidRPr="00F54F6B">
        <w:rPr>
          <w:rFonts w:cstheme="minorHAnsi"/>
          <w:i/>
          <w:color w:val="222222"/>
          <w:shd w:val="clear" w:color="auto" w:fill="FFFFFF"/>
        </w:rPr>
        <w:t>RIC3</w:t>
      </w:r>
      <w:r w:rsidRPr="007D06DC">
        <w:rPr>
          <w:rFonts w:cstheme="minorHAnsi"/>
          <w:color w:val="222222"/>
          <w:shd w:val="clear" w:color="auto" w:fill="FFFFFF"/>
        </w:rPr>
        <w:t xml:space="preserve">, cg26962595 within </w:t>
      </w:r>
      <w:r w:rsidRPr="00F54F6B">
        <w:rPr>
          <w:rFonts w:cstheme="minorHAnsi"/>
          <w:i/>
          <w:color w:val="222222"/>
          <w:shd w:val="clear" w:color="auto" w:fill="FFFFFF"/>
        </w:rPr>
        <w:t>STARD10</w:t>
      </w:r>
      <w:r w:rsidRPr="007D06DC">
        <w:rPr>
          <w:rFonts w:cstheme="minorHAnsi"/>
          <w:color w:val="222222"/>
          <w:shd w:val="clear" w:color="auto" w:fill="FFFFFF"/>
        </w:rPr>
        <w:t xml:space="preserve">, cg 11897517 associated with </w:t>
      </w:r>
      <w:r w:rsidRPr="00F54F6B">
        <w:rPr>
          <w:rFonts w:cstheme="minorHAnsi"/>
          <w:i/>
          <w:color w:val="222222"/>
          <w:shd w:val="clear" w:color="auto" w:fill="FFFFFF"/>
        </w:rPr>
        <w:t>SMPD2</w:t>
      </w:r>
      <w:r w:rsidRPr="007D06DC">
        <w:rPr>
          <w:rFonts w:cstheme="minorHAnsi"/>
          <w:color w:val="222222"/>
          <w:shd w:val="clear" w:color="auto" w:fill="FFFFFF"/>
        </w:rPr>
        <w:t>, cg04838</w:t>
      </w:r>
      <w:r>
        <w:rPr>
          <w:rFonts w:cstheme="minorHAnsi"/>
          <w:color w:val="222222"/>
          <w:shd w:val="clear" w:color="auto" w:fill="FFFFFF"/>
        </w:rPr>
        <w:t xml:space="preserve">987 within </w:t>
      </w:r>
      <w:r w:rsidRPr="00F54F6B">
        <w:rPr>
          <w:rFonts w:cstheme="minorHAnsi"/>
          <w:i/>
          <w:color w:val="222222"/>
          <w:shd w:val="clear" w:color="auto" w:fill="FFFFFF"/>
        </w:rPr>
        <w:t>EDEM2</w:t>
      </w:r>
      <w:r>
        <w:rPr>
          <w:rFonts w:cstheme="minorHAnsi"/>
          <w:color w:val="222222"/>
          <w:shd w:val="clear" w:color="auto" w:fill="FFFFFF"/>
        </w:rPr>
        <w:t xml:space="preserve"> and cg2634788 </w:t>
      </w:r>
      <w:r w:rsidRPr="007D06DC">
        <w:rPr>
          <w:rFonts w:cstheme="minorHAnsi"/>
          <w:color w:val="222222"/>
          <w:shd w:val="clear" w:color="auto" w:fill="FFFFFF"/>
        </w:rPr>
        <w:t xml:space="preserve">within </w:t>
      </w:r>
      <w:r w:rsidRPr="00F54F6B">
        <w:rPr>
          <w:rFonts w:cstheme="minorHAnsi"/>
          <w:i/>
          <w:color w:val="222222"/>
          <w:shd w:val="clear" w:color="auto" w:fill="FFFFFF"/>
        </w:rPr>
        <w:t>EIF2AK3</w:t>
      </w:r>
      <w:r w:rsidRPr="007D06DC">
        <w:rPr>
          <w:rFonts w:cstheme="minorHAnsi"/>
          <w:color w:val="222222"/>
          <w:shd w:val="clear" w:color="auto" w:fill="FFFFFF"/>
        </w:rPr>
        <w:t xml:space="preserve">. </w:t>
      </w:r>
    </w:p>
    <w:p w14:paraId="5BE49AA2" w14:textId="77777777" w:rsidR="009B0F3A" w:rsidRPr="00F95E53" w:rsidRDefault="009B0F3A" w:rsidP="00AC5502">
      <w:pPr>
        <w:outlineLvl w:val="0"/>
        <w:rPr>
          <w:rFonts w:eastAsia="Times New Roman" w:cs="Arial"/>
          <w:color w:val="000000"/>
          <w:sz w:val="22"/>
          <w:szCs w:val="22"/>
          <w:shd w:val="clear" w:color="auto" w:fill="FFFFFF"/>
        </w:rPr>
      </w:pPr>
    </w:p>
    <w:sectPr w:rsidR="009B0F3A" w:rsidRPr="00F95E53" w:rsidSect="00AC5502">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412ADA" w14:textId="77777777" w:rsidR="000E6F5E" w:rsidRDefault="000E6F5E" w:rsidP="00ED5F4A">
      <w:r>
        <w:separator/>
      </w:r>
    </w:p>
  </w:endnote>
  <w:endnote w:type="continuationSeparator" w:id="0">
    <w:p w14:paraId="533BCB14" w14:textId="77777777" w:rsidR="000E6F5E" w:rsidRDefault="000E6F5E" w:rsidP="00ED5F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alibri (Body)">
    <w:altName w:val="Calibri"/>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12189101"/>
      <w:docPartObj>
        <w:docPartGallery w:val="Page Numbers (Bottom of Page)"/>
        <w:docPartUnique/>
      </w:docPartObj>
    </w:sdtPr>
    <w:sdtEndPr>
      <w:rPr>
        <w:noProof/>
      </w:rPr>
    </w:sdtEndPr>
    <w:sdtContent>
      <w:p w14:paraId="744FD9A8" w14:textId="6B2FE18A" w:rsidR="00781073" w:rsidRDefault="00781073">
        <w:pPr>
          <w:pStyle w:val="Footer"/>
          <w:jc w:val="right"/>
        </w:pPr>
        <w:r>
          <w:fldChar w:fldCharType="begin"/>
        </w:r>
        <w:r>
          <w:instrText xml:space="preserve"> PAGE   \* MERGEFORMAT </w:instrText>
        </w:r>
        <w:r>
          <w:fldChar w:fldCharType="separate"/>
        </w:r>
        <w:r w:rsidR="00A26142">
          <w:rPr>
            <w:noProof/>
          </w:rPr>
          <w:t>19</w:t>
        </w:r>
        <w:r>
          <w:rPr>
            <w:noProof/>
          </w:rPr>
          <w:fldChar w:fldCharType="end"/>
        </w:r>
      </w:p>
    </w:sdtContent>
  </w:sdt>
  <w:p w14:paraId="71118820" w14:textId="77777777" w:rsidR="00781073" w:rsidRDefault="007810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F953F3" w14:textId="77777777" w:rsidR="000E6F5E" w:rsidRDefault="000E6F5E" w:rsidP="00ED5F4A">
      <w:r>
        <w:separator/>
      </w:r>
    </w:p>
  </w:footnote>
  <w:footnote w:type="continuationSeparator" w:id="0">
    <w:p w14:paraId="03BF3F18" w14:textId="77777777" w:rsidR="000E6F5E" w:rsidRDefault="000E6F5E" w:rsidP="00ED5F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C73EAF" w14:textId="77777777" w:rsidR="00B4334F" w:rsidRDefault="00B4334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Total_Editing_Time" w:val="4"/>
  </w:docVars>
  <w:rsids>
    <w:rsidRoot w:val="00533AF7"/>
    <w:rsid w:val="00002E1A"/>
    <w:rsid w:val="00005FF9"/>
    <w:rsid w:val="00013D82"/>
    <w:rsid w:val="0002270C"/>
    <w:rsid w:val="0002767E"/>
    <w:rsid w:val="0003447B"/>
    <w:rsid w:val="000440E0"/>
    <w:rsid w:val="0005473F"/>
    <w:rsid w:val="000854A5"/>
    <w:rsid w:val="000B5280"/>
    <w:rsid w:val="000C0AFC"/>
    <w:rsid w:val="000C1E8C"/>
    <w:rsid w:val="000E6F5E"/>
    <w:rsid w:val="0010721F"/>
    <w:rsid w:val="00107F0A"/>
    <w:rsid w:val="00146D28"/>
    <w:rsid w:val="00176676"/>
    <w:rsid w:val="00185253"/>
    <w:rsid w:val="00197389"/>
    <w:rsid w:val="001F1C77"/>
    <w:rsid w:val="0022399A"/>
    <w:rsid w:val="00224066"/>
    <w:rsid w:val="002401FF"/>
    <w:rsid w:val="002B4F81"/>
    <w:rsid w:val="002C5857"/>
    <w:rsid w:val="002D2C10"/>
    <w:rsid w:val="002E0FE7"/>
    <w:rsid w:val="00332D0A"/>
    <w:rsid w:val="00343FC9"/>
    <w:rsid w:val="00353E36"/>
    <w:rsid w:val="00356B27"/>
    <w:rsid w:val="00366091"/>
    <w:rsid w:val="003972A6"/>
    <w:rsid w:val="003A45F0"/>
    <w:rsid w:val="003A65C0"/>
    <w:rsid w:val="003A70DC"/>
    <w:rsid w:val="003F7D09"/>
    <w:rsid w:val="004111F8"/>
    <w:rsid w:val="004333C4"/>
    <w:rsid w:val="004532AE"/>
    <w:rsid w:val="00454878"/>
    <w:rsid w:val="00466660"/>
    <w:rsid w:val="00476286"/>
    <w:rsid w:val="004A5688"/>
    <w:rsid w:val="004D5D74"/>
    <w:rsid w:val="00510EAC"/>
    <w:rsid w:val="005138EB"/>
    <w:rsid w:val="005325A1"/>
    <w:rsid w:val="00533AF7"/>
    <w:rsid w:val="00533FEA"/>
    <w:rsid w:val="00543451"/>
    <w:rsid w:val="005521C8"/>
    <w:rsid w:val="00553E5D"/>
    <w:rsid w:val="00555E41"/>
    <w:rsid w:val="00574053"/>
    <w:rsid w:val="0057588F"/>
    <w:rsid w:val="00584B08"/>
    <w:rsid w:val="005B791D"/>
    <w:rsid w:val="005D38D0"/>
    <w:rsid w:val="005E4267"/>
    <w:rsid w:val="0064265B"/>
    <w:rsid w:val="0067513D"/>
    <w:rsid w:val="006841C6"/>
    <w:rsid w:val="0069286E"/>
    <w:rsid w:val="006A19B9"/>
    <w:rsid w:val="006F5F28"/>
    <w:rsid w:val="00751CD3"/>
    <w:rsid w:val="00762562"/>
    <w:rsid w:val="00767179"/>
    <w:rsid w:val="007772B0"/>
    <w:rsid w:val="00781073"/>
    <w:rsid w:val="00793993"/>
    <w:rsid w:val="007C0B0E"/>
    <w:rsid w:val="007E2A2A"/>
    <w:rsid w:val="007F11C8"/>
    <w:rsid w:val="0081270D"/>
    <w:rsid w:val="00853260"/>
    <w:rsid w:val="00863836"/>
    <w:rsid w:val="008727DE"/>
    <w:rsid w:val="008929DF"/>
    <w:rsid w:val="008D5ED1"/>
    <w:rsid w:val="008D7702"/>
    <w:rsid w:val="008F30B5"/>
    <w:rsid w:val="00943D2C"/>
    <w:rsid w:val="00950CF6"/>
    <w:rsid w:val="00964201"/>
    <w:rsid w:val="00977BCF"/>
    <w:rsid w:val="0099114D"/>
    <w:rsid w:val="009B0F3A"/>
    <w:rsid w:val="009B4F31"/>
    <w:rsid w:val="009E1429"/>
    <w:rsid w:val="009E4981"/>
    <w:rsid w:val="009E7413"/>
    <w:rsid w:val="009F44FE"/>
    <w:rsid w:val="00A133F0"/>
    <w:rsid w:val="00A26142"/>
    <w:rsid w:val="00A33F34"/>
    <w:rsid w:val="00A37929"/>
    <w:rsid w:val="00A50588"/>
    <w:rsid w:val="00AA2352"/>
    <w:rsid w:val="00AC5502"/>
    <w:rsid w:val="00AD66AE"/>
    <w:rsid w:val="00AE6031"/>
    <w:rsid w:val="00B0168F"/>
    <w:rsid w:val="00B15481"/>
    <w:rsid w:val="00B228BE"/>
    <w:rsid w:val="00B2701C"/>
    <w:rsid w:val="00B323FD"/>
    <w:rsid w:val="00B4334F"/>
    <w:rsid w:val="00B51B3C"/>
    <w:rsid w:val="00B82119"/>
    <w:rsid w:val="00B93CD2"/>
    <w:rsid w:val="00BC14FB"/>
    <w:rsid w:val="00BC477A"/>
    <w:rsid w:val="00BD2E3D"/>
    <w:rsid w:val="00BD5572"/>
    <w:rsid w:val="00BD5B54"/>
    <w:rsid w:val="00BD6E41"/>
    <w:rsid w:val="00BE1F0D"/>
    <w:rsid w:val="00BE4C91"/>
    <w:rsid w:val="00BF6FF2"/>
    <w:rsid w:val="00C022D2"/>
    <w:rsid w:val="00C062E0"/>
    <w:rsid w:val="00C462EF"/>
    <w:rsid w:val="00C47EFC"/>
    <w:rsid w:val="00C533E9"/>
    <w:rsid w:val="00C72C57"/>
    <w:rsid w:val="00CA5925"/>
    <w:rsid w:val="00CD7F46"/>
    <w:rsid w:val="00D0030F"/>
    <w:rsid w:val="00D00982"/>
    <w:rsid w:val="00D00FA3"/>
    <w:rsid w:val="00D14688"/>
    <w:rsid w:val="00D23040"/>
    <w:rsid w:val="00D24D3C"/>
    <w:rsid w:val="00D56467"/>
    <w:rsid w:val="00DF0514"/>
    <w:rsid w:val="00DF1535"/>
    <w:rsid w:val="00E41CA8"/>
    <w:rsid w:val="00E42733"/>
    <w:rsid w:val="00E45E2A"/>
    <w:rsid w:val="00E51083"/>
    <w:rsid w:val="00E53221"/>
    <w:rsid w:val="00E55F8C"/>
    <w:rsid w:val="00EA1F21"/>
    <w:rsid w:val="00EB0690"/>
    <w:rsid w:val="00ED5F4A"/>
    <w:rsid w:val="00EE0CD8"/>
    <w:rsid w:val="00F021A9"/>
    <w:rsid w:val="00F45C42"/>
    <w:rsid w:val="00F85DAB"/>
    <w:rsid w:val="00F8634E"/>
    <w:rsid w:val="00F95E53"/>
    <w:rsid w:val="00FB7B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8DC257"/>
  <w15:docId w15:val="{BCBA866D-61A8-4C78-85CC-864EE69C5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3AF7"/>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3AF7"/>
    <w:pPr>
      <w:ind w:left="720"/>
      <w:contextualSpacing/>
    </w:pPr>
  </w:style>
  <w:style w:type="table" w:styleId="TableGrid">
    <w:name w:val="Table Grid"/>
    <w:basedOn w:val="TableNormal"/>
    <w:uiPriority w:val="39"/>
    <w:rsid w:val="00533AF7"/>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1">
    <w:name w:val="Grid Table 1 Light1"/>
    <w:basedOn w:val="TableNormal"/>
    <w:uiPriority w:val="46"/>
    <w:rsid w:val="009B4F3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9B4F3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B4F31"/>
    <w:rPr>
      <w:rFonts w:ascii="Times New Roman" w:hAnsi="Times New Roman" w:cs="Times New Roman"/>
      <w:sz w:val="18"/>
      <w:szCs w:val="18"/>
    </w:rPr>
  </w:style>
  <w:style w:type="paragraph" w:styleId="Header">
    <w:name w:val="header"/>
    <w:basedOn w:val="Normal"/>
    <w:link w:val="HeaderChar"/>
    <w:uiPriority w:val="99"/>
    <w:unhideWhenUsed/>
    <w:rsid w:val="00ED5F4A"/>
    <w:pPr>
      <w:tabs>
        <w:tab w:val="center" w:pos="4680"/>
        <w:tab w:val="right" w:pos="9360"/>
      </w:tabs>
    </w:pPr>
  </w:style>
  <w:style w:type="character" w:customStyle="1" w:styleId="HeaderChar">
    <w:name w:val="Header Char"/>
    <w:basedOn w:val="DefaultParagraphFont"/>
    <w:link w:val="Header"/>
    <w:uiPriority w:val="99"/>
    <w:rsid w:val="00ED5F4A"/>
    <w:rPr>
      <w:sz w:val="24"/>
      <w:szCs w:val="24"/>
    </w:rPr>
  </w:style>
  <w:style w:type="paragraph" w:styleId="Footer">
    <w:name w:val="footer"/>
    <w:basedOn w:val="Normal"/>
    <w:link w:val="FooterChar"/>
    <w:uiPriority w:val="99"/>
    <w:unhideWhenUsed/>
    <w:rsid w:val="00ED5F4A"/>
    <w:pPr>
      <w:tabs>
        <w:tab w:val="center" w:pos="4680"/>
        <w:tab w:val="right" w:pos="9360"/>
      </w:tabs>
    </w:pPr>
  </w:style>
  <w:style w:type="character" w:customStyle="1" w:styleId="FooterChar">
    <w:name w:val="Footer Char"/>
    <w:basedOn w:val="DefaultParagraphFont"/>
    <w:link w:val="Footer"/>
    <w:uiPriority w:val="99"/>
    <w:rsid w:val="00ED5F4A"/>
    <w:rPr>
      <w:sz w:val="24"/>
      <w:szCs w:val="24"/>
    </w:rPr>
  </w:style>
  <w:style w:type="character" w:styleId="LineNumber">
    <w:name w:val="line number"/>
    <w:basedOn w:val="DefaultParagraphFont"/>
    <w:uiPriority w:val="99"/>
    <w:semiHidden/>
    <w:unhideWhenUsed/>
    <w:rsid w:val="00853260"/>
  </w:style>
  <w:style w:type="table" w:customStyle="1" w:styleId="GridTable2-Accent31">
    <w:name w:val="Grid Table 2 - Accent 31"/>
    <w:basedOn w:val="TableNormal"/>
    <w:uiPriority w:val="47"/>
    <w:rsid w:val="007F11C8"/>
    <w:pPr>
      <w:spacing w:after="0" w:line="240" w:lineRule="auto"/>
    </w:pPr>
    <w:rPr>
      <w:sz w:val="24"/>
      <w:szCs w:val="24"/>
    </w:r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Revision">
    <w:name w:val="Revision"/>
    <w:hidden/>
    <w:uiPriority w:val="99"/>
    <w:semiHidden/>
    <w:rsid w:val="00454878"/>
    <w:pPr>
      <w:spacing w:after="0" w:line="240" w:lineRule="auto"/>
    </w:pPr>
    <w:rPr>
      <w:sz w:val="24"/>
      <w:szCs w:val="24"/>
    </w:rPr>
  </w:style>
  <w:style w:type="character" w:styleId="Hyperlink">
    <w:name w:val="Hyperlink"/>
    <w:basedOn w:val="DefaultParagraphFont"/>
    <w:uiPriority w:val="99"/>
    <w:unhideWhenUsed/>
    <w:rsid w:val="009B0F3A"/>
    <w:rPr>
      <w:color w:val="0000FF"/>
      <w:u w:val="single"/>
    </w:rPr>
  </w:style>
  <w:style w:type="character" w:customStyle="1" w:styleId="highwire-cite-metadata-doi">
    <w:name w:val="highwire-cite-metadata-doi"/>
    <w:basedOn w:val="DefaultParagraphFont"/>
    <w:rsid w:val="009B0F3A"/>
    <w:rPr>
      <w:sz w:val="24"/>
      <w:szCs w:val="24"/>
      <w:bdr w:val="none" w:sz="0" w:space="0" w:color="auto" w:frame="1"/>
      <w:vertAlign w:val="baseline"/>
    </w:rPr>
  </w:style>
  <w:style w:type="character" w:customStyle="1" w:styleId="label1">
    <w:name w:val="label1"/>
    <w:basedOn w:val="DefaultParagraphFont"/>
    <w:rsid w:val="009B0F3A"/>
    <w:rPr>
      <w:b/>
      <w:bCs/>
      <w:sz w:val="24"/>
      <w:szCs w:val="24"/>
      <w:bdr w:val="none" w:sz="0" w:space="0" w:color="auto" w:frame="1"/>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5076455">
      <w:bodyDiv w:val="1"/>
      <w:marLeft w:val="0"/>
      <w:marRight w:val="0"/>
      <w:marTop w:val="0"/>
      <w:marBottom w:val="0"/>
      <w:divBdr>
        <w:top w:val="none" w:sz="0" w:space="0" w:color="auto"/>
        <w:left w:val="none" w:sz="0" w:space="0" w:color="auto"/>
        <w:bottom w:val="none" w:sz="0" w:space="0" w:color="auto"/>
        <w:right w:val="none" w:sz="0" w:space="0" w:color="auto"/>
      </w:divBdr>
    </w:div>
    <w:div w:id="196478490">
      <w:bodyDiv w:val="1"/>
      <w:marLeft w:val="0"/>
      <w:marRight w:val="0"/>
      <w:marTop w:val="0"/>
      <w:marBottom w:val="0"/>
      <w:divBdr>
        <w:top w:val="none" w:sz="0" w:space="0" w:color="auto"/>
        <w:left w:val="none" w:sz="0" w:space="0" w:color="auto"/>
        <w:bottom w:val="none" w:sz="0" w:space="0" w:color="auto"/>
        <w:right w:val="none" w:sz="0" w:space="0" w:color="auto"/>
      </w:divBdr>
    </w:div>
    <w:div w:id="223639255">
      <w:bodyDiv w:val="1"/>
      <w:marLeft w:val="0"/>
      <w:marRight w:val="0"/>
      <w:marTop w:val="0"/>
      <w:marBottom w:val="0"/>
      <w:divBdr>
        <w:top w:val="none" w:sz="0" w:space="0" w:color="auto"/>
        <w:left w:val="none" w:sz="0" w:space="0" w:color="auto"/>
        <w:bottom w:val="none" w:sz="0" w:space="0" w:color="auto"/>
        <w:right w:val="none" w:sz="0" w:space="0" w:color="auto"/>
      </w:divBdr>
    </w:div>
    <w:div w:id="301888317">
      <w:bodyDiv w:val="1"/>
      <w:marLeft w:val="0"/>
      <w:marRight w:val="0"/>
      <w:marTop w:val="0"/>
      <w:marBottom w:val="0"/>
      <w:divBdr>
        <w:top w:val="none" w:sz="0" w:space="0" w:color="auto"/>
        <w:left w:val="none" w:sz="0" w:space="0" w:color="auto"/>
        <w:bottom w:val="none" w:sz="0" w:space="0" w:color="auto"/>
        <w:right w:val="none" w:sz="0" w:space="0" w:color="auto"/>
      </w:divBdr>
    </w:div>
    <w:div w:id="329336473">
      <w:bodyDiv w:val="1"/>
      <w:marLeft w:val="0"/>
      <w:marRight w:val="0"/>
      <w:marTop w:val="0"/>
      <w:marBottom w:val="0"/>
      <w:divBdr>
        <w:top w:val="none" w:sz="0" w:space="0" w:color="auto"/>
        <w:left w:val="none" w:sz="0" w:space="0" w:color="auto"/>
        <w:bottom w:val="none" w:sz="0" w:space="0" w:color="auto"/>
        <w:right w:val="none" w:sz="0" w:space="0" w:color="auto"/>
      </w:divBdr>
    </w:div>
    <w:div w:id="489831859">
      <w:bodyDiv w:val="1"/>
      <w:marLeft w:val="0"/>
      <w:marRight w:val="0"/>
      <w:marTop w:val="0"/>
      <w:marBottom w:val="0"/>
      <w:divBdr>
        <w:top w:val="none" w:sz="0" w:space="0" w:color="auto"/>
        <w:left w:val="none" w:sz="0" w:space="0" w:color="auto"/>
        <w:bottom w:val="none" w:sz="0" w:space="0" w:color="auto"/>
        <w:right w:val="none" w:sz="0" w:space="0" w:color="auto"/>
      </w:divBdr>
    </w:div>
    <w:div w:id="498084020">
      <w:bodyDiv w:val="1"/>
      <w:marLeft w:val="0"/>
      <w:marRight w:val="0"/>
      <w:marTop w:val="0"/>
      <w:marBottom w:val="0"/>
      <w:divBdr>
        <w:top w:val="none" w:sz="0" w:space="0" w:color="auto"/>
        <w:left w:val="none" w:sz="0" w:space="0" w:color="auto"/>
        <w:bottom w:val="none" w:sz="0" w:space="0" w:color="auto"/>
        <w:right w:val="none" w:sz="0" w:space="0" w:color="auto"/>
      </w:divBdr>
    </w:div>
    <w:div w:id="628171258">
      <w:bodyDiv w:val="1"/>
      <w:marLeft w:val="0"/>
      <w:marRight w:val="0"/>
      <w:marTop w:val="0"/>
      <w:marBottom w:val="0"/>
      <w:divBdr>
        <w:top w:val="none" w:sz="0" w:space="0" w:color="auto"/>
        <w:left w:val="none" w:sz="0" w:space="0" w:color="auto"/>
        <w:bottom w:val="none" w:sz="0" w:space="0" w:color="auto"/>
        <w:right w:val="none" w:sz="0" w:space="0" w:color="auto"/>
      </w:divBdr>
    </w:div>
    <w:div w:id="674652835">
      <w:bodyDiv w:val="1"/>
      <w:marLeft w:val="0"/>
      <w:marRight w:val="0"/>
      <w:marTop w:val="0"/>
      <w:marBottom w:val="0"/>
      <w:divBdr>
        <w:top w:val="none" w:sz="0" w:space="0" w:color="auto"/>
        <w:left w:val="none" w:sz="0" w:space="0" w:color="auto"/>
        <w:bottom w:val="none" w:sz="0" w:space="0" w:color="auto"/>
        <w:right w:val="none" w:sz="0" w:space="0" w:color="auto"/>
      </w:divBdr>
    </w:div>
    <w:div w:id="1133866667">
      <w:bodyDiv w:val="1"/>
      <w:marLeft w:val="0"/>
      <w:marRight w:val="0"/>
      <w:marTop w:val="0"/>
      <w:marBottom w:val="0"/>
      <w:divBdr>
        <w:top w:val="none" w:sz="0" w:space="0" w:color="auto"/>
        <w:left w:val="none" w:sz="0" w:space="0" w:color="auto"/>
        <w:bottom w:val="none" w:sz="0" w:space="0" w:color="auto"/>
        <w:right w:val="none" w:sz="0" w:space="0" w:color="auto"/>
      </w:divBdr>
    </w:div>
    <w:div w:id="1837040233">
      <w:bodyDiv w:val="1"/>
      <w:marLeft w:val="0"/>
      <w:marRight w:val="0"/>
      <w:marTop w:val="0"/>
      <w:marBottom w:val="0"/>
      <w:divBdr>
        <w:top w:val="none" w:sz="0" w:space="0" w:color="auto"/>
        <w:left w:val="none" w:sz="0" w:space="0" w:color="auto"/>
        <w:bottom w:val="none" w:sz="0" w:space="0" w:color="auto"/>
        <w:right w:val="none" w:sz="0" w:space="0" w:color="auto"/>
      </w:divBdr>
    </w:div>
    <w:div w:id="1977026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biorxiv.org/cgi/content/short/412361v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B03211-261D-4479-A2D4-94CADA6F76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19</Pages>
  <Words>22957</Words>
  <Characters>130855</Characters>
  <Application>Microsoft Office Word</Application>
  <DocSecurity>0</DocSecurity>
  <Lines>1090</Lines>
  <Paragraphs>307</Paragraphs>
  <ScaleCrop>false</ScaleCrop>
  <HeadingPairs>
    <vt:vector size="2" baseType="variant">
      <vt:variant>
        <vt:lpstr>Title</vt:lpstr>
      </vt:variant>
      <vt:variant>
        <vt:i4>1</vt:i4>
      </vt:variant>
    </vt:vector>
  </HeadingPairs>
  <TitlesOfParts>
    <vt:vector size="1" baseType="lpstr">
      <vt:lpstr/>
    </vt:vector>
  </TitlesOfParts>
  <Company>The University of Liverpool</Company>
  <LinksUpToDate>false</LinksUpToDate>
  <CharactersWithSpaces>153505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Porter, Louise</dc:creator>
  <cp:keywords/>
  <dc:description/>
  <cp:lastModifiedBy>Microsoft Office User</cp:lastModifiedBy>
  <cp:revision>4</cp:revision>
  <cp:lastPrinted>2018-12-14T18:13:00Z</cp:lastPrinted>
  <dcterms:created xsi:type="dcterms:W3CDTF">2019-01-07T15:27:00Z</dcterms:created>
  <dcterms:modified xsi:type="dcterms:W3CDTF">2020-09-23T21:53:00Z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http://www.zotero.org/styles/nature-communications</vt:lpwstr>
  </property>
  <property fmtid="{D5CDD505-2E9C-101B-9397-08002B2CF9AE}" pid="21" name="Mendeley Recent Style Name 9_1">
    <vt:lpwstr>Nature Communications</vt:lpwstr>
  </property>
</Properties>
</file>