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PROJECT SCOPE</w:t>
      </w:r>
    </w:p>
    <w:p>
      <w:pPr>
        <w:jc w:val="center"/>
      </w:pPr>
      <w:r>
        <w:rPr>
          <w:b/>
          <w:sz w:val="40"/>
        </w:rPr>
        <w:t>Nigeria Public Procurement Intelligence</w:t>
      </w:r>
    </w:p>
    <w:p>
      <w:pPr>
        <w:jc w:val="center"/>
      </w:pPr>
      <w:r>
        <w:rPr>
          <w:i/>
          <w:sz w:val="24"/>
        </w:rPr>
        <w:t>SQL-Driven Procurement Analytics Using NOCOPO Open Contracting Data</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DEDED"/>
          </w:tcPr>
          <w:p>
            <w:r/>
            <w:r>
              <w:rPr>
                <w:rFonts w:ascii="Aptos" w:hAnsi="Aptos"/>
                <w:b/>
                <w:sz w:val="19"/>
              </w:rPr>
              <w:t>Project type</w:t>
            </w:r>
          </w:p>
        </w:tc>
        <w:tc>
          <w:tcPr>
            <w:tcW w:type="dxa" w:w="4968"/>
            <w:vAlign w:val="center"/>
          </w:tcPr>
          <w:p>
            <w:r/>
            <w:r>
              <w:rPr>
                <w:rFonts w:ascii="Aptos" w:hAnsi="Aptos"/>
                <w:b w:val="0"/>
                <w:sz w:val="19"/>
              </w:rPr>
              <w:t>SQL / Data Analytics / Business Intelligence Portfolio Project</w:t>
            </w:r>
          </w:p>
        </w:tc>
      </w:tr>
      <w:tr>
        <w:tc>
          <w:tcPr>
            <w:tcW w:type="dxa" w:w="4968"/>
            <w:vAlign w:val="center"/>
            <w:shd w:fill="EDEDED"/>
          </w:tcPr>
          <w:p>
            <w:r/>
            <w:r>
              <w:rPr>
                <w:rFonts w:ascii="Aptos" w:hAnsi="Aptos"/>
                <w:b/>
                <w:sz w:val="19"/>
              </w:rPr>
              <w:t>Primary technology</w:t>
            </w:r>
          </w:p>
        </w:tc>
        <w:tc>
          <w:tcPr>
            <w:tcW w:type="dxa" w:w="4968"/>
            <w:vAlign w:val="center"/>
          </w:tcPr>
          <w:p>
            <w:r/>
            <w:r>
              <w:rPr>
                <w:rFonts w:ascii="Aptos" w:hAnsi="Aptos"/>
                <w:b w:val="0"/>
                <w:sz w:val="19"/>
              </w:rPr>
              <w:t>PostgreSQL</w:t>
            </w:r>
          </w:p>
        </w:tc>
      </w:tr>
      <w:tr>
        <w:tc>
          <w:tcPr>
            <w:tcW w:type="dxa" w:w="4968"/>
            <w:vAlign w:val="center"/>
            <w:shd w:fill="EDEDED"/>
          </w:tcPr>
          <w:p>
            <w:r/>
            <w:r>
              <w:rPr>
                <w:rFonts w:ascii="Aptos" w:hAnsi="Aptos"/>
                <w:b/>
                <w:sz w:val="19"/>
              </w:rPr>
              <w:t>Primary dataset</w:t>
            </w:r>
          </w:p>
        </w:tc>
        <w:tc>
          <w:tcPr>
            <w:tcW w:type="dxa" w:w="4968"/>
            <w:vAlign w:val="center"/>
          </w:tcPr>
          <w:p>
            <w:r/>
            <w:r>
              <w:rPr>
                <w:rFonts w:ascii="Aptos" w:hAnsi="Aptos"/>
                <w:b w:val="0"/>
                <w:sz w:val="19"/>
              </w:rPr>
              <w:t>Nigeria Open Contracting Portal (NOCOPO) / Bureau of Public Procurement open data</w:t>
            </w:r>
          </w:p>
        </w:tc>
      </w:tr>
      <w:tr>
        <w:tc>
          <w:tcPr>
            <w:tcW w:type="dxa" w:w="4968"/>
            <w:vAlign w:val="center"/>
            <w:shd w:fill="EDEDED"/>
          </w:tcPr>
          <w:p>
            <w:r/>
            <w:r>
              <w:rPr>
                <w:rFonts w:ascii="Aptos" w:hAnsi="Aptos"/>
                <w:b/>
                <w:sz w:val="19"/>
              </w:rPr>
              <w:t>Primary audience</w:t>
            </w:r>
          </w:p>
        </w:tc>
        <w:tc>
          <w:tcPr>
            <w:tcW w:type="dxa" w:w="4968"/>
            <w:vAlign w:val="center"/>
          </w:tcPr>
          <w:p>
            <w:r/>
            <w:r>
              <w:rPr>
                <w:rFonts w:ascii="Aptos" w:hAnsi="Aptos"/>
                <w:b w:val="0"/>
                <w:sz w:val="19"/>
              </w:rPr>
              <w:t>Procurement stakeholders, management, data &amp; analytics / consulting reviewers</w:t>
            </w:r>
          </w:p>
        </w:tc>
      </w:tr>
      <w:tr>
        <w:tc>
          <w:tcPr>
            <w:tcW w:type="dxa" w:w="4968"/>
            <w:vAlign w:val="center"/>
            <w:shd w:fill="EDEDED"/>
          </w:tcPr>
          <w:p>
            <w:r/>
            <w:r>
              <w:rPr>
                <w:rFonts w:ascii="Aptos" w:hAnsi="Aptos"/>
                <w:b/>
                <w:sz w:val="19"/>
              </w:rPr>
              <w:t>Portfolio objective</w:t>
            </w:r>
          </w:p>
        </w:tc>
        <w:tc>
          <w:tcPr>
            <w:tcW w:type="dxa" w:w="4968"/>
            <w:vAlign w:val="center"/>
          </w:tcPr>
          <w:p>
            <w:r/>
            <w:r>
              <w:rPr>
                <w:rFonts w:ascii="Aptos" w:hAnsi="Aptos"/>
                <w:b w:val="0"/>
                <w:sz w:val="19"/>
              </w:rPr>
              <w:t>Demonstrate advanced SQL, analytical reasoning, data quality practice, and business communication</w:t>
            </w:r>
          </w:p>
        </w:tc>
      </w:tr>
      <w:tr>
        <w:tc>
          <w:tcPr>
            <w:tcW w:type="dxa" w:w="4968"/>
            <w:vAlign w:val="center"/>
            <w:shd w:fill="EDEDED"/>
          </w:tcPr>
          <w:p>
            <w:r/>
            <w:r>
              <w:rPr>
                <w:rFonts w:ascii="Aptos" w:hAnsi="Aptos"/>
                <w:b/>
                <w:sz w:val="19"/>
              </w:rPr>
              <w:t>Status</w:t>
            </w:r>
          </w:p>
        </w:tc>
        <w:tc>
          <w:tcPr>
            <w:tcW w:type="dxa" w:w="4968"/>
            <w:vAlign w:val="center"/>
          </w:tcPr>
          <w:p>
            <w:r/>
            <w:r>
              <w:rPr>
                <w:rFonts w:ascii="Aptos" w:hAnsi="Aptos"/>
                <w:b w:val="0"/>
                <w:sz w:val="19"/>
              </w:rPr>
              <w:t>Scope definition — implementation not yet started</w:t>
            </w:r>
          </w:p>
        </w:tc>
      </w:tr>
    </w:tbl>
    <w:p>
      <w:r>
        <w:br w:type="page"/>
      </w:r>
    </w:p>
    <w:p>
      <w:pPr>
        <w:pStyle w:val="Heading1"/>
      </w:pPr>
      <w:r>
        <w:t>1. Executive Overview</w:t>
      </w:r>
    </w:p>
    <w:p>
      <w:r>
        <w:t>Nigeria Public Procurement Intelligence is a portfolio-grade data analytics project that will use publicly available Nigerian procurement data from the Nigeria Open Contracting Portal (NOCOPO) to demonstrate how raw open contracting data can be transformed into a structured PostgreSQL analytical environment and used to answer decision-relevant procurement questions.</w:t>
      </w:r>
    </w:p>
    <w:p>
      <w:r>
        <w:t>The project is deliberately designed as a business analytics case study rather than a collection of SQL exercises. The central objective is to demonstrate an end-to-end analytical thought process: understanding a real-world business process, auditing imperfect data, modelling it appropriately, using advanced SQL to derive reliable metrics, communicating the results visually, and translating findings into cautious, evidence-based recommendations.</w:t>
      </w:r>
    </w:p>
    <w:p>
      <w:pPr>
        <w:pStyle w:val="Heading1"/>
      </w:pPr>
      <w:r>
        <w:t>2. Business Problem</w:t>
      </w:r>
    </w:p>
    <w:p>
      <w:r>
        <w:t>Public procurement generates large volumes of information across planning, tendering, awarding, contracting, and implementation stages. When this information is difficult to structure and analyse, stakeholders may struggle to identify procurement patterns, supplier concentration, competition levels, budget-to-award differences, entity-level performance differences, and gaps in reporting.</w:t>
      </w:r>
    </w:p>
    <w:p>
      <w:r>
        <w:t>The project therefore asks how publicly available contracting data can be transformed into an analytical framework that helps procurement stakeholders identify material patterns, compare procurement activity, and determine where further investigation may be warranted.</w:t>
      </w:r>
    </w:p>
    <w:p>
      <w:r>
        <w:t>The project is not intended to establish corruption, misconduct, or causation from statistical patterns alone. Findings will be framed as evidence-based observations, potential risks, anomalies, or areas requiring further investigation.</w:t>
      </w:r>
    </w:p>
    <w:p>
      <w:pPr>
        <w:pStyle w:val="Heading1"/>
      </w:pPr>
      <w:r>
        <w:t>3. Project Objectives</w:t>
      </w:r>
    </w:p>
    <w:p>
      <w:pPr>
        <w:pStyle w:val="ListBullet"/>
      </w:pPr>
      <w:r>
        <w:t>Transform the raw NOCOPO/OCDS dataset into a structured relational PostgreSQL database.</w:t>
      </w:r>
    </w:p>
    <w:p>
      <w:pPr>
        <w:pStyle w:val="ListBullet"/>
      </w:pPr>
      <w:r>
        <w:t>Understand and document the procurement lifecycle represented by the source data.</w:t>
      </w:r>
    </w:p>
    <w:p>
      <w:pPr>
        <w:pStyle w:val="ListBullet"/>
      </w:pPr>
      <w:r>
        <w:t>Identify and document material data-quality issues before analytical use.</w:t>
      </w:r>
    </w:p>
    <w:p>
      <w:pPr>
        <w:pStyle w:val="ListBullet"/>
      </w:pPr>
      <w:r>
        <w:t>Develop reusable SQL transformations and analytical views rather than relying on isolated queries.</w:t>
      </w:r>
    </w:p>
    <w:p>
      <w:pPr>
        <w:pStyle w:val="ListBullet"/>
      </w:pPr>
      <w:r>
        <w:t>Analyse supplier concentration, competition, budget-to-award variance, procurement timing, and procuring-entity performance where the data supports reliable measurement.</w:t>
      </w:r>
    </w:p>
    <w:p>
      <w:pPr>
        <w:pStyle w:val="ListBullet"/>
      </w:pPr>
      <w:r>
        <w:t>Produce management-oriented visualisations that communicate the most important analytical findings.</w:t>
      </w:r>
    </w:p>
    <w:p>
      <w:pPr>
        <w:pStyle w:val="ListBullet"/>
      </w:pPr>
      <w:r>
        <w:t>Translate analytical results into concise business implications and evidence-based recommendations.</w:t>
      </w:r>
    </w:p>
    <w:p>
      <w:pPr>
        <w:pStyle w:val="ListBullet"/>
      </w:pPr>
      <w:r>
        <w:t>Demonstrate advanced SQL capability in a realistic, messy, multi-stage business dataset.</w:t>
      </w:r>
    </w:p>
    <w:p>
      <w:pPr>
        <w:pStyle w:val="ListBullet"/>
      </w:pPr>
      <w:r>
        <w:t>Create a reproducible GitHub portfolio case study with clear methodology, assumptions, limitations, and documentation.</w:t>
      </w:r>
    </w:p>
    <w:p>
      <w:pPr>
        <w:pStyle w:val="Heading1"/>
      </w:pPr>
      <w:r>
        <w:t>4. Scope Definition</w:t>
      </w:r>
    </w:p>
    <w:p>
      <w:pPr>
        <w:pStyle w:val="Heading2"/>
      </w:pPr>
      <w:r>
        <w:t>4.1 In Scope</w:t>
      </w:r>
    </w:p>
    <w:p>
      <w:pPr>
        <w:pStyle w:val="ListBullet"/>
      </w:pPr>
      <w:r>
        <w:t>Raw NOCOPO/OCDS data ingestion and source documentation.</w:t>
      </w:r>
    </w:p>
    <w:p>
      <w:pPr>
        <w:pStyle w:val="ListBullet"/>
      </w:pPr>
      <w:r>
        <w:t>Data profiling and data-quality assessment.</w:t>
      </w:r>
    </w:p>
    <w:p>
      <w:pPr>
        <w:pStyle w:val="ListBullet"/>
      </w:pPr>
      <w:r>
        <w:t>Identification of procurement processes and their lifecycle stages.</w:t>
      </w:r>
    </w:p>
    <w:p>
      <w:pPr>
        <w:pStyle w:val="ListBullet"/>
      </w:pPr>
      <w:r>
        <w:t>Relational modelling of relevant procurement entities and relationships.</w:t>
      </w:r>
    </w:p>
    <w:p>
      <w:pPr>
        <w:pStyle w:val="ListBullet"/>
      </w:pPr>
      <w:r>
        <w:t>PostgreSQL schema creation and loading.</w:t>
      </w:r>
    </w:p>
    <w:p>
      <w:pPr>
        <w:pStyle w:val="ListBullet"/>
      </w:pPr>
      <w:r>
        <w:t>Data validation and controlled cleaning/transformation.</w:t>
      </w:r>
    </w:p>
    <w:p>
      <w:pPr>
        <w:pStyle w:val="ListBullet"/>
      </w:pPr>
      <w:r>
        <w:t>Advanced SQL analysis using joins, CTEs, window functions, aggregations, subqueries, CASE expressions, and date/time logic where appropriate.</w:t>
      </w:r>
    </w:p>
    <w:p>
      <w:pPr>
        <w:pStyle w:val="ListBullet"/>
      </w:pPr>
      <w:r>
        <w:t>Reusable analytical views and/or materialized analytical structures where justified.</w:t>
      </w:r>
    </w:p>
    <w:p>
      <w:pPr>
        <w:pStyle w:val="ListBullet"/>
      </w:pPr>
      <w:r>
        <w:t>Supplier concentration and competition analysis.</w:t>
      </w:r>
    </w:p>
    <w:p>
      <w:pPr>
        <w:pStyle w:val="ListBullet"/>
      </w:pPr>
      <w:r>
        <w:t>Budget-to-award variance analysis.</w:t>
      </w:r>
    </w:p>
    <w:p>
      <w:pPr>
        <w:pStyle w:val="ListBullet"/>
      </w:pPr>
      <w:r>
        <w:t>Procuring-entity benchmarking and comparative analysis.</w:t>
      </w:r>
    </w:p>
    <w:p>
      <w:pPr>
        <w:pStyle w:val="ListBullet"/>
      </w:pPr>
      <w:r>
        <w:t>Procurement-cycle analysis where date completeness and validity permit.</w:t>
      </w:r>
    </w:p>
    <w:p>
      <w:pPr>
        <w:pStyle w:val="ListBullet"/>
      </w:pPr>
      <w:r>
        <w:t>Implementation/payment/reporting analysis where the available data supports defensible conclusions.</w:t>
      </w:r>
    </w:p>
    <w:p>
      <w:pPr>
        <w:pStyle w:val="ListBullet"/>
      </w:pPr>
      <w:r>
        <w:t>Dashboard/visual analytics for the final decision-oriented metrics.</w:t>
      </w:r>
    </w:p>
    <w:p>
      <w:pPr>
        <w:pStyle w:val="ListBullet"/>
      </w:pPr>
      <w:r>
        <w:t>Executive-style findings and recommendations.</w:t>
      </w:r>
    </w:p>
    <w:p>
      <w:pPr>
        <w:pStyle w:val="ListBullet"/>
      </w:pPr>
      <w:r>
        <w:t>GitHub documentation and reproducibility guidance.</w:t>
      </w:r>
    </w:p>
    <w:p>
      <w:pPr>
        <w:pStyle w:val="Heading2"/>
      </w:pPr>
      <w:r>
        <w:t>4.2 Out of Scope</w:t>
      </w:r>
    </w:p>
    <w:p>
      <w:pPr>
        <w:pStyle w:val="ListBullet"/>
      </w:pPr>
      <w:r>
        <w:t>Building a production procurement management system.</w:t>
      </w:r>
    </w:p>
    <w:p>
      <w:pPr>
        <w:pStyle w:val="ListBullet"/>
      </w:pPr>
      <w:r>
        <w:t>Real-time procurement monitoring.</w:t>
      </w:r>
    </w:p>
    <w:p>
      <w:pPr>
        <w:pStyle w:val="ListBullet"/>
      </w:pPr>
      <w:r>
        <w:t>Direct integration with government internal systems.</w:t>
      </w:r>
    </w:p>
    <w:p>
      <w:pPr>
        <w:pStyle w:val="ListBullet"/>
      </w:pPr>
      <w:r>
        <w:t>Predicting or proving corruption, fraud, collusion, or illegal activity.</w:t>
      </w:r>
    </w:p>
    <w:p>
      <w:pPr>
        <w:pStyle w:val="ListBullet"/>
      </w:pPr>
      <w:r>
        <w:t>Making causal claims that cannot be established from the observational dataset.</w:t>
      </w:r>
    </w:p>
    <w:p>
      <w:pPr>
        <w:pStyle w:val="ListBullet"/>
      </w:pPr>
      <w:r>
        <w:t>Replacing official procurement audits or investigations.</w:t>
      </w:r>
    </w:p>
    <w:p>
      <w:pPr>
        <w:pStyle w:val="ListBullet"/>
      </w:pPr>
      <w:r>
        <w:t>Building a machine-learning model as part of the initial SQL project.</w:t>
      </w:r>
    </w:p>
    <w:p>
      <w:pPr>
        <w:pStyle w:val="ListBullet"/>
      </w:pPr>
      <w:r>
        <w:t>Cloud deployment or production-grade infrastructure during the initial project phase.</w:t>
      </w:r>
    </w:p>
    <w:p>
      <w:pPr>
        <w:pStyle w:val="ListBullet"/>
      </w:pPr>
      <w:r>
        <w:t>Collecting confidential company/government data.</w:t>
      </w:r>
    </w:p>
    <w:p>
      <w:pPr>
        <w:pStyle w:val="ListBullet"/>
      </w:pPr>
      <w:r>
        <w:t>Publishing sensitive or non-public information.</w:t>
      </w:r>
    </w:p>
    <w:p>
      <w:pPr>
        <w:pStyle w:val="Heading1"/>
      </w:pPr>
      <w:r>
        <w:t>5. Intended Stakeholder Perspective</w:t>
      </w:r>
    </w:p>
    <w:p>
      <w:r>
        <w:t>The project will adopt a simulated advisory/analytics perspective rather than claim to be an official government analysis. The intended stakeholder audience is procurement and management personnel who need a concise view of procurement patterns and areas that may deserve deeper review.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Stakeholder</w:t>
            </w:r>
          </w:p>
        </w:tc>
        <w:tc>
          <w:tcPr>
            <w:tcW w:type="dxa" w:w="3312"/>
            <w:vAlign w:val="center"/>
            <w:shd w:fill="D9EAF7"/>
          </w:tcPr>
          <w:p>
            <w:r/>
            <w:r>
              <w:rPr>
                <w:rFonts w:ascii="Aptos" w:hAnsi="Aptos"/>
                <w:b/>
                <w:sz w:val="19"/>
              </w:rPr>
              <w:t>Information Need</w:t>
            </w:r>
          </w:p>
        </w:tc>
        <w:tc>
          <w:tcPr>
            <w:tcW w:type="dxa" w:w="3312"/>
            <w:vAlign w:val="center"/>
            <w:shd w:fill="D9EAF7"/>
          </w:tcPr>
          <w:p>
            <w:r/>
            <w:r>
              <w:rPr>
                <w:rFonts w:ascii="Aptos" w:hAnsi="Aptos"/>
                <w:b/>
                <w:sz w:val="19"/>
              </w:rPr>
              <w:t>Potential Project Output</w:t>
            </w:r>
          </w:p>
        </w:tc>
      </w:tr>
      <w:tr>
        <w:tc>
          <w:tcPr>
            <w:tcW w:type="dxa" w:w="3312"/>
            <w:vAlign w:val="center"/>
          </w:tcPr>
          <w:p>
            <w:r/>
            <w:r>
              <w:rPr>
                <w:rFonts w:ascii="Aptos" w:hAnsi="Aptos"/>
                <w:b w:val="0"/>
                <w:sz w:val="19"/>
              </w:rPr>
              <w:t>Procurement management</w:t>
            </w:r>
          </w:p>
        </w:tc>
        <w:tc>
          <w:tcPr>
            <w:tcW w:type="dxa" w:w="3312"/>
            <w:vAlign w:val="center"/>
          </w:tcPr>
          <w:p>
            <w:r/>
            <w:r>
              <w:rPr>
                <w:rFonts w:ascii="Aptos" w:hAnsi="Aptos"/>
                <w:b w:val="0"/>
                <w:sz w:val="19"/>
              </w:rPr>
              <w:t>Overall procurement patterns and supplier/competition exposure</w:t>
            </w:r>
          </w:p>
        </w:tc>
        <w:tc>
          <w:tcPr>
            <w:tcW w:type="dxa" w:w="3312"/>
            <w:vAlign w:val="center"/>
          </w:tcPr>
          <w:p>
            <w:r/>
            <w:r>
              <w:rPr>
                <w:rFonts w:ascii="Aptos" w:hAnsi="Aptos"/>
                <w:b w:val="0"/>
                <w:sz w:val="19"/>
              </w:rPr>
              <w:t>Executive KPIs and trend analysis</w:t>
            </w:r>
          </w:p>
        </w:tc>
      </w:tr>
      <w:tr>
        <w:tc>
          <w:tcPr>
            <w:tcW w:type="dxa" w:w="3312"/>
            <w:vAlign w:val="center"/>
          </w:tcPr>
          <w:p>
            <w:r/>
            <w:r>
              <w:rPr>
                <w:rFonts w:ascii="Aptos" w:hAnsi="Aptos"/>
                <w:b w:val="0"/>
                <w:sz w:val="19"/>
              </w:rPr>
              <w:t>Procuring entities</w:t>
            </w:r>
          </w:p>
        </w:tc>
        <w:tc>
          <w:tcPr>
            <w:tcW w:type="dxa" w:w="3312"/>
            <w:vAlign w:val="center"/>
          </w:tcPr>
          <w:p>
            <w:r/>
            <w:r>
              <w:rPr>
                <w:rFonts w:ascii="Aptos" w:hAnsi="Aptos"/>
                <w:b w:val="0"/>
                <w:sz w:val="19"/>
              </w:rPr>
              <w:t>How procurement activity compares with peers</w:t>
            </w:r>
          </w:p>
        </w:tc>
        <w:tc>
          <w:tcPr>
            <w:tcW w:type="dxa" w:w="3312"/>
            <w:vAlign w:val="center"/>
          </w:tcPr>
          <w:p>
            <w:r/>
            <w:r>
              <w:rPr>
                <w:rFonts w:ascii="Aptos" w:hAnsi="Aptos"/>
                <w:b w:val="0"/>
                <w:sz w:val="19"/>
              </w:rPr>
              <w:t>Entity benchmarking</w:t>
            </w:r>
          </w:p>
        </w:tc>
      </w:tr>
      <w:tr>
        <w:tc>
          <w:tcPr>
            <w:tcW w:type="dxa" w:w="3312"/>
            <w:vAlign w:val="center"/>
          </w:tcPr>
          <w:p>
            <w:r/>
            <w:r>
              <w:rPr>
                <w:rFonts w:ascii="Aptos" w:hAnsi="Aptos"/>
                <w:b w:val="0"/>
                <w:sz w:val="19"/>
              </w:rPr>
              <w:t>Procurement analysts</w:t>
            </w:r>
          </w:p>
        </w:tc>
        <w:tc>
          <w:tcPr>
            <w:tcW w:type="dxa" w:w="3312"/>
            <w:vAlign w:val="center"/>
          </w:tcPr>
          <w:p>
            <w:r/>
            <w:r>
              <w:rPr>
                <w:rFonts w:ascii="Aptos" w:hAnsi="Aptos"/>
                <w:b w:val="0"/>
                <w:sz w:val="19"/>
              </w:rPr>
              <w:t>Detailed supplier, tender, award and contract patterns</w:t>
            </w:r>
          </w:p>
        </w:tc>
        <w:tc>
          <w:tcPr>
            <w:tcW w:type="dxa" w:w="3312"/>
            <w:vAlign w:val="center"/>
          </w:tcPr>
          <w:p>
            <w:r/>
            <w:r>
              <w:rPr>
                <w:rFonts w:ascii="Aptos" w:hAnsi="Aptos"/>
                <w:b w:val="0"/>
                <w:sz w:val="19"/>
              </w:rPr>
              <w:t>Analytical views and SQL outputs</w:t>
            </w:r>
          </w:p>
        </w:tc>
      </w:tr>
      <w:tr>
        <w:tc>
          <w:tcPr>
            <w:tcW w:type="dxa" w:w="3312"/>
            <w:vAlign w:val="center"/>
          </w:tcPr>
          <w:p>
            <w:r/>
            <w:r>
              <w:rPr>
                <w:rFonts w:ascii="Aptos" w:hAnsi="Aptos"/>
                <w:b w:val="0"/>
                <w:sz w:val="19"/>
              </w:rPr>
              <w:t>Risk/advisory stakeholders</w:t>
            </w:r>
          </w:p>
        </w:tc>
        <w:tc>
          <w:tcPr>
            <w:tcW w:type="dxa" w:w="3312"/>
            <w:vAlign w:val="center"/>
          </w:tcPr>
          <w:p>
            <w:r/>
            <w:r>
              <w:rPr>
                <w:rFonts w:ascii="Aptos" w:hAnsi="Aptos"/>
                <w:b w:val="0"/>
                <w:sz w:val="19"/>
              </w:rPr>
              <w:t>Unusual patterns and data-quality concerns</w:t>
            </w:r>
          </w:p>
        </w:tc>
        <w:tc>
          <w:tcPr>
            <w:tcW w:type="dxa" w:w="3312"/>
            <w:vAlign w:val="center"/>
          </w:tcPr>
          <w:p>
            <w:r/>
            <w:r>
              <w:rPr>
                <w:rFonts w:ascii="Aptos" w:hAnsi="Aptos"/>
                <w:b w:val="0"/>
                <w:sz w:val="19"/>
              </w:rPr>
              <w:t>Exception/anomaly indicators</w:t>
            </w:r>
          </w:p>
        </w:tc>
      </w:tr>
    </w:tbl>
    <w:p>
      <w:pPr>
        <w:pStyle w:val="Heading1"/>
      </w:pPr>
      <w:r>
        <w:t>6. Core Business Questions</w:t>
      </w:r>
    </w:p>
    <w:p>
      <w:r>
        <w:t>The final question set will be refined after the detailed data audit. The initial scope is:</w:t>
      </w:r>
    </w:p>
    <w:p>
      <w:pPr>
        <w:pStyle w:val="ListNumber"/>
      </w:pPr>
      <w:r>
        <w:t>How concentrated is awarded procurement value among suppliers, and how does concentration vary by procuring entity or procurement category?</w:t>
      </w:r>
    </w:p>
    <w:p>
      <w:pPr>
        <w:pStyle w:val="ListNumber"/>
      </w:pPr>
      <w:r>
        <w:t>How competitive are procurement processes based on available tenderer information, and where are unusually low or high levels of competition observed?</w:t>
      </w:r>
    </w:p>
    <w:p>
      <w:pPr>
        <w:pStyle w:val="ListNumber"/>
      </w:pPr>
      <w:r>
        <w:t>How does awarded value compare with recorded planning budgets, and which entities or procurement areas exhibit notable budget-to-award variance?</w:t>
      </w:r>
    </w:p>
    <w:p>
      <w:pPr>
        <w:pStyle w:val="ListNumber"/>
      </w:pPr>
      <w:r>
        <w:t>What can valid tender, award, and contract dates tell us about procurement-cycle duration, and where is date completeness insufficient for reliable measurement?</w:t>
      </w:r>
    </w:p>
    <w:p>
      <w:pPr>
        <w:pStyle w:val="ListNumber"/>
      </w:pPr>
      <w:r>
        <w:t>Which procuring entities account for the greatest procurement activity, and how do their procurement patterns compare across selected KPIs?</w:t>
      </w:r>
    </w:p>
    <w:p>
      <w:pPr>
        <w:pStyle w:val="ListNumber"/>
      </w:pPr>
      <w:r>
        <w:t>What proportion of contracts has usable implementation/payment information, and what does reporting completeness reveal about the availability of downstream procurement data?</w:t>
      </w:r>
    </w:p>
    <w:p>
      <w:pPr>
        <w:pStyle w:val="ListNumber"/>
      </w:pPr>
      <w:r>
        <w:t>Which data-quality issues could materially affect the interpretation of procurement metrics?</w:t>
      </w:r>
    </w:p>
    <w:p>
      <w:pPr>
        <w:pStyle w:val="Heading1"/>
      </w:pPr>
      <w:r>
        <w:t>7. Analytical Pillars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Pillar</w:t>
            </w:r>
          </w:p>
        </w:tc>
        <w:tc>
          <w:tcPr>
            <w:tcW w:type="dxa" w:w="4968"/>
            <w:vAlign w:val="center"/>
            <w:shd w:fill="D9EAF7"/>
          </w:tcPr>
          <w:p>
            <w:r/>
            <w:r>
              <w:rPr>
                <w:rFonts w:ascii="Aptos" w:hAnsi="Aptos"/>
                <w:b/>
                <w:sz w:val="19"/>
              </w:rPr>
              <w:t>Purpose</w:t>
            </w:r>
          </w:p>
        </w:tc>
      </w:tr>
      <w:tr>
        <w:tc>
          <w:tcPr>
            <w:tcW w:type="dxa" w:w="4968"/>
            <w:vAlign w:val="center"/>
          </w:tcPr>
          <w:p>
            <w:r/>
            <w:r>
              <w:rPr>
                <w:rFonts w:ascii="Aptos" w:hAnsi="Aptos"/>
                <w:b/>
                <w:sz w:val="19"/>
              </w:rPr>
              <w:t>Supplier Concentration &amp; Competition</w:t>
            </w:r>
          </w:p>
        </w:tc>
        <w:tc>
          <w:tcPr>
            <w:tcW w:type="dxa" w:w="4968"/>
            <w:vAlign w:val="center"/>
          </w:tcPr>
          <w:p>
            <w:r/>
            <w:r>
              <w:rPr>
                <w:rFonts w:ascii="Aptos" w:hAnsi="Aptos"/>
                <w:b w:val="0"/>
                <w:sz w:val="19"/>
              </w:rPr>
              <w:t>Measure supplier share, concentration, tenderer participation, and related patterns while explicitly accounting for supplier-ID quality issues.</w:t>
            </w:r>
          </w:p>
        </w:tc>
      </w:tr>
      <w:tr>
        <w:tc>
          <w:tcPr>
            <w:tcW w:type="dxa" w:w="4968"/>
            <w:vAlign w:val="center"/>
          </w:tcPr>
          <w:p>
            <w:r/>
            <w:r>
              <w:rPr>
                <w:rFonts w:ascii="Aptos" w:hAnsi="Aptos"/>
                <w:b/>
                <w:sz w:val="19"/>
              </w:rPr>
              <w:t>Budget-to-Award Variance</w:t>
            </w:r>
          </w:p>
        </w:tc>
        <w:tc>
          <w:tcPr>
            <w:tcW w:type="dxa" w:w="4968"/>
            <w:vAlign w:val="center"/>
          </w:tcPr>
          <w:p>
            <w:r/>
            <w:r>
              <w:rPr>
                <w:rFonts w:ascii="Aptos" w:hAnsi="Aptos"/>
                <w:b w:val="0"/>
                <w:sz w:val="19"/>
              </w:rPr>
              <w:t>Compare recorded planning budgets with award values where the records are sufficiently comparable and complete.</w:t>
            </w:r>
          </w:p>
        </w:tc>
      </w:tr>
      <w:tr>
        <w:tc>
          <w:tcPr>
            <w:tcW w:type="dxa" w:w="4968"/>
            <w:vAlign w:val="center"/>
          </w:tcPr>
          <w:p>
            <w:r/>
            <w:r>
              <w:rPr>
                <w:rFonts w:ascii="Aptos" w:hAnsi="Aptos"/>
                <w:b/>
                <w:sz w:val="19"/>
              </w:rPr>
              <w:t>Procuring-Entity Benchmarking</w:t>
            </w:r>
          </w:p>
        </w:tc>
        <w:tc>
          <w:tcPr>
            <w:tcW w:type="dxa" w:w="4968"/>
            <w:vAlign w:val="center"/>
          </w:tcPr>
          <w:p>
            <w:r/>
            <w:r>
              <w:rPr>
                <w:rFonts w:ascii="Aptos" w:hAnsi="Aptos"/>
                <w:b w:val="0"/>
                <w:sz w:val="19"/>
              </w:rPr>
              <w:t>Compare entities using transparent metrics such as procurement value, award volume, competition, concentration, and reporting completeness.</w:t>
            </w:r>
          </w:p>
        </w:tc>
      </w:tr>
      <w:tr>
        <w:tc>
          <w:tcPr>
            <w:tcW w:type="dxa" w:w="4968"/>
            <w:vAlign w:val="center"/>
          </w:tcPr>
          <w:p>
            <w:r/>
            <w:r>
              <w:rPr>
                <w:rFonts w:ascii="Aptos" w:hAnsi="Aptos"/>
                <w:b/>
                <w:sz w:val="19"/>
              </w:rPr>
              <w:t>Procurement-Cycle Efficiency</w:t>
            </w:r>
          </w:p>
        </w:tc>
        <w:tc>
          <w:tcPr>
            <w:tcW w:type="dxa" w:w="4968"/>
            <w:vAlign w:val="center"/>
          </w:tcPr>
          <w:p>
            <w:r/>
            <w:r>
              <w:rPr>
                <w:rFonts w:ascii="Aptos" w:hAnsi="Aptos"/>
                <w:b w:val="0"/>
                <w:sz w:val="19"/>
              </w:rPr>
              <w:t>Analyse valid tender/award timing relationships as a secondary analytical area because date completeness and validity require filtering.</w:t>
            </w:r>
          </w:p>
        </w:tc>
      </w:tr>
      <w:tr>
        <w:tc>
          <w:tcPr>
            <w:tcW w:type="dxa" w:w="4968"/>
            <w:vAlign w:val="center"/>
          </w:tcPr>
          <w:p>
            <w:r/>
            <w:r>
              <w:rPr>
                <w:rFonts w:ascii="Aptos" w:hAnsi="Aptos"/>
                <w:b/>
                <w:sz w:val="19"/>
              </w:rPr>
              <w:t>Implementation &amp; Reporting Coverage</w:t>
            </w:r>
          </w:p>
        </w:tc>
        <w:tc>
          <w:tcPr>
            <w:tcW w:type="dxa" w:w="4968"/>
            <w:vAlign w:val="center"/>
          </w:tcPr>
          <w:p>
            <w:r/>
            <w:r>
              <w:rPr>
                <w:rFonts w:ascii="Aptos" w:hAnsi="Aptos"/>
                <w:b w:val="0"/>
                <w:sz w:val="19"/>
              </w:rPr>
              <w:t>Assess availability and completeness of implementation/payment information without overstating it as a measure of contractor performance.</w:t>
            </w:r>
          </w:p>
        </w:tc>
      </w:tr>
    </w:tbl>
    <w:p>
      <w:pPr>
        <w:pStyle w:val="Heading1"/>
      </w:pPr>
      <w:r>
        <w:t>8. SQL &amp; Technical Objectives</w:t>
      </w:r>
    </w:p>
    <w:p>
      <w:pPr>
        <w:pStyle w:val="ListBullet"/>
      </w:pPr>
      <w:r>
        <w:t>Use relational joins to connect procurement processes with parties, tenders, awards, contracts, and implementation information.</w:t>
      </w:r>
    </w:p>
    <w:p>
      <w:pPr>
        <w:pStyle w:val="ListBullet"/>
      </w:pPr>
      <w:r>
        <w:t>Use CTEs to structure multi-stage analytical calculations and improve query readability.</w:t>
      </w:r>
    </w:p>
    <w:p>
      <w:pPr>
        <w:pStyle w:val="ListBullet"/>
      </w:pPr>
      <w:r>
        <w:t>Use window functions for ranking, cumulative values, concentration analysis, benchmarking, and time-series comparisons.</w:t>
      </w:r>
    </w:p>
    <w:p>
      <w:pPr>
        <w:pStyle w:val="ListBullet"/>
      </w:pPr>
      <w:r>
        <w:t>Use aggregations to derive procurement and entity-level KPIs.</w:t>
      </w:r>
    </w:p>
    <w:p>
      <w:pPr>
        <w:pStyle w:val="ListBullet"/>
      </w:pPr>
      <w:r>
        <w:t>Use subqueries where they improve benchmarking or cohort comparisons.</w:t>
      </w:r>
    </w:p>
    <w:p>
      <w:pPr>
        <w:pStyle w:val="ListBullet"/>
      </w:pPr>
      <w:r>
        <w:t>Use CASE expressions to classify procurement records, data-quality states, and analytical categories.</w:t>
      </w:r>
    </w:p>
    <w:p>
      <w:pPr>
        <w:pStyle w:val="ListBullet"/>
      </w:pPr>
      <w:r>
        <w:t>Use date/time functions to analyse procurement stages where dates are valid and sufficiently complete.</w:t>
      </w:r>
    </w:p>
    <w:p>
      <w:pPr>
        <w:pStyle w:val="ListBullet"/>
      </w:pPr>
      <w:r>
        <w:t>Create reusable SQL views for business-facing analytical outputs.</w:t>
      </w:r>
    </w:p>
    <w:p>
      <w:pPr>
        <w:pStyle w:val="ListBullet"/>
      </w:pPr>
      <w:r>
        <w:t>Implement data-quality checks for identifiers, dates, monetary values, missing fields, duplicate/repeated releases, and relationship integrity.</w:t>
      </w:r>
    </w:p>
    <w:p>
      <w:pPr>
        <w:pStyle w:val="ListBullet"/>
      </w:pPr>
      <w:r>
        <w:t>Investigate indexing and query performance where the scale and query patterns justify it.</w:t>
      </w:r>
    </w:p>
    <w:p>
      <w:pPr>
        <w:pStyle w:val="Heading1"/>
      </w:pPr>
      <w:r>
        <w:t>9. Expected Deliverables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Deliverable</w:t>
            </w:r>
          </w:p>
        </w:tc>
        <w:tc>
          <w:tcPr>
            <w:tcW w:type="dxa" w:w="4968"/>
            <w:vAlign w:val="center"/>
            <w:shd w:fill="D9EAF7"/>
          </w:tcPr>
          <w:p>
            <w:r/>
            <w:r>
              <w:rPr>
                <w:rFonts w:ascii="Aptos" w:hAnsi="Aptos"/>
                <w:b/>
                <w:sz w:val="19"/>
              </w:rPr>
              <w:t>Purpose</w:t>
            </w:r>
          </w:p>
        </w:tc>
      </w:tr>
      <w:tr>
        <w:tc>
          <w:tcPr>
            <w:tcW w:type="dxa" w:w="4968"/>
            <w:vAlign w:val="center"/>
          </w:tcPr>
          <w:p>
            <w:r/>
            <w:r>
              <w:rPr>
                <w:rFonts w:ascii="Aptos" w:hAnsi="Aptos"/>
                <w:b/>
                <w:sz w:val="19"/>
              </w:rPr>
              <w:t>Business requirements document</w:t>
            </w:r>
          </w:p>
        </w:tc>
        <w:tc>
          <w:tcPr>
            <w:tcW w:type="dxa" w:w="4968"/>
            <w:vAlign w:val="center"/>
          </w:tcPr>
          <w:p>
            <w:r/>
            <w:r>
              <w:rPr>
                <w:rFonts w:ascii="Aptos" w:hAnsi="Aptos"/>
                <w:b w:val="0"/>
                <w:sz w:val="19"/>
              </w:rPr>
              <w:t>Problem definition, stakeholders, objectives, scope, analytical questions, KPIs, assumptions, and limitations.</w:t>
            </w:r>
          </w:p>
        </w:tc>
      </w:tr>
      <w:tr>
        <w:tc>
          <w:tcPr>
            <w:tcW w:type="dxa" w:w="4968"/>
            <w:vAlign w:val="center"/>
          </w:tcPr>
          <w:p>
            <w:r/>
            <w:r>
              <w:rPr>
                <w:rFonts w:ascii="Aptos" w:hAnsi="Aptos"/>
                <w:b/>
                <w:sz w:val="19"/>
              </w:rPr>
              <w:t>Source-data audit</w:t>
            </w:r>
          </w:p>
        </w:tc>
        <w:tc>
          <w:tcPr>
            <w:tcW w:type="dxa" w:w="4968"/>
            <w:vAlign w:val="center"/>
          </w:tcPr>
          <w:p>
            <w:r/>
            <w:r>
              <w:rPr>
                <w:rFonts w:ascii="Aptos" w:hAnsi="Aptos"/>
                <w:b w:val="0"/>
                <w:sz w:val="19"/>
              </w:rPr>
              <w:t>Dataset structure, coverage, quality issues, and documented treatment decisions.</w:t>
            </w:r>
          </w:p>
        </w:tc>
      </w:tr>
      <w:tr>
        <w:tc>
          <w:tcPr>
            <w:tcW w:type="dxa" w:w="4968"/>
            <w:vAlign w:val="center"/>
          </w:tcPr>
          <w:p>
            <w:r/>
            <w:r>
              <w:rPr>
                <w:rFonts w:ascii="Aptos" w:hAnsi="Aptos"/>
                <w:b/>
                <w:sz w:val="19"/>
              </w:rPr>
              <w:t>Relational data model</w:t>
            </w:r>
          </w:p>
        </w:tc>
        <w:tc>
          <w:tcPr>
            <w:tcW w:type="dxa" w:w="4968"/>
            <w:vAlign w:val="center"/>
          </w:tcPr>
          <w:p>
            <w:r/>
            <w:r>
              <w:rPr>
                <w:rFonts w:ascii="Aptos" w:hAnsi="Aptos"/>
                <w:b w:val="0"/>
                <w:sz w:val="19"/>
              </w:rPr>
              <w:t>ER diagram and documented relationships between major entities.</w:t>
            </w:r>
          </w:p>
        </w:tc>
      </w:tr>
      <w:tr>
        <w:tc>
          <w:tcPr>
            <w:tcW w:type="dxa" w:w="4968"/>
            <w:vAlign w:val="center"/>
          </w:tcPr>
          <w:p>
            <w:r/>
            <w:r>
              <w:rPr>
                <w:rFonts w:ascii="Aptos" w:hAnsi="Aptos"/>
                <w:b/>
                <w:sz w:val="19"/>
              </w:rPr>
              <w:t>PostgreSQL database</w:t>
            </w:r>
          </w:p>
        </w:tc>
        <w:tc>
          <w:tcPr>
            <w:tcW w:type="dxa" w:w="4968"/>
            <w:vAlign w:val="center"/>
          </w:tcPr>
          <w:p>
            <w:r/>
            <w:r>
              <w:rPr>
                <w:rFonts w:ascii="Aptos" w:hAnsi="Aptos"/>
                <w:b w:val="0"/>
                <w:sz w:val="19"/>
              </w:rPr>
              <w:t>Staging, core/normalized, and analytical structures as defined during implementation.</w:t>
            </w:r>
          </w:p>
        </w:tc>
      </w:tr>
      <w:tr>
        <w:tc>
          <w:tcPr>
            <w:tcW w:type="dxa" w:w="4968"/>
            <w:vAlign w:val="center"/>
          </w:tcPr>
          <w:p>
            <w:r/>
            <w:r>
              <w:rPr>
                <w:rFonts w:ascii="Aptos" w:hAnsi="Aptos"/>
                <w:b/>
                <w:sz w:val="19"/>
              </w:rPr>
              <w:t>SQL codebase</w:t>
            </w:r>
          </w:p>
        </w:tc>
        <w:tc>
          <w:tcPr>
            <w:tcW w:type="dxa" w:w="4968"/>
            <w:vAlign w:val="center"/>
          </w:tcPr>
          <w:p>
            <w:r/>
            <w:r>
              <w:rPr>
                <w:rFonts w:ascii="Aptos" w:hAnsi="Aptos"/>
                <w:b w:val="0"/>
                <w:sz w:val="19"/>
              </w:rPr>
              <w:t>Schema, loading/transformations, data-quality checks, analytical views, and business analysis scripts.</w:t>
            </w:r>
          </w:p>
        </w:tc>
      </w:tr>
      <w:tr>
        <w:tc>
          <w:tcPr>
            <w:tcW w:type="dxa" w:w="4968"/>
            <w:vAlign w:val="center"/>
          </w:tcPr>
          <w:p>
            <w:r/>
            <w:r>
              <w:rPr>
                <w:rFonts w:ascii="Aptos" w:hAnsi="Aptos"/>
                <w:b/>
                <w:sz w:val="19"/>
              </w:rPr>
              <w:t>Analytical views</w:t>
            </w:r>
          </w:p>
        </w:tc>
        <w:tc>
          <w:tcPr>
            <w:tcW w:type="dxa" w:w="4968"/>
            <w:vAlign w:val="center"/>
          </w:tcPr>
          <w:p>
            <w:r/>
            <w:r>
              <w:rPr>
                <w:rFonts w:ascii="Aptos" w:hAnsi="Aptos"/>
                <w:b w:val="0"/>
                <w:sz w:val="19"/>
              </w:rPr>
              <w:t>Reusable datasets/views supporting dashboard and reporting outputs.</w:t>
            </w:r>
          </w:p>
        </w:tc>
      </w:tr>
      <w:tr>
        <w:tc>
          <w:tcPr>
            <w:tcW w:type="dxa" w:w="4968"/>
            <w:vAlign w:val="center"/>
          </w:tcPr>
          <w:p>
            <w:r/>
            <w:r>
              <w:rPr>
                <w:rFonts w:ascii="Aptos" w:hAnsi="Aptos"/>
                <w:b/>
                <w:sz w:val="19"/>
              </w:rPr>
              <w:t>Dashboard</w:t>
            </w:r>
          </w:p>
        </w:tc>
        <w:tc>
          <w:tcPr>
            <w:tcW w:type="dxa" w:w="4968"/>
            <w:vAlign w:val="center"/>
          </w:tcPr>
          <w:p>
            <w:r/>
            <w:r>
              <w:rPr>
                <w:rFonts w:ascii="Aptos" w:hAnsi="Aptos"/>
                <w:b w:val="0"/>
                <w:sz w:val="19"/>
              </w:rPr>
              <w:t>Decision-oriented visualisation of the selected KPIs and findings.</w:t>
            </w:r>
          </w:p>
        </w:tc>
      </w:tr>
      <w:tr>
        <w:tc>
          <w:tcPr>
            <w:tcW w:type="dxa" w:w="4968"/>
            <w:vAlign w:val="center"/>
          </w:tcPr>
          <w:p>
            <w:r/>
            <w:r>
              <w:rPr>
                <w:rFonts w:ascii="Aptos" w:hAnsi="Aptos"/>
                <w:b/>
                <w:sz w:val="19"/>
              </w:rPr>
              <w:t>Executive report</w:t>
            </w:r>
          </w:p>
        </w:tc>
        <w:tc>
          <w:tcPr>
            <w:tcW w:type="dxa" w:w="4968"/>
            <w:vAlign w:val="center"/>
          </w:tcPr>
          <w:p>
            <w:r/>
            <w:r>
              <w:rPr>
                <w:rFonts w:ascii="Aptos" w:hAnsi="Aptos"/>
                <w:b w:val="0"/>
                <w:sz w:val="19"/>
              </w:rPr>
              <w:t>Concise findings, implications, recommendations, methodology, and limitations.</w:t>
            </w:r>
          </w:p>
        </w:tc>
      </w:tr>
      <w:tr>
        <w:tc>
          <w:tcPr>
            <w:tcW w:type="dxa" w:w="4968"/>
            <w:vAlign w:val="center"/>
          </w:tcPr>
          <w:p>
            <w:r/>
            <w:r>
              <w:rPr>
                <w:rFonts w:ascii="Aptos" w:hAnsi="Aptos"/>
                <w:b/>
                <w:sz w:val="19"/>
              </w:rPr>
              <w:t>GitHub repository</w:t>
            </w:r>
          </w:p>
        </w:tc>
        <w:tc>
          <w:tcPr>
            <w:tcW w:type="dxa" w:w="4968"/>
            <w:vAlign w:val="center"/>
          </w:tcPr>
          <w:p>
            <w:r/>
            <w:r>
              <w:rPr>
                <w:rFonts w:ascii="Aptos" w:hAnsi="Aptos"/>
                <w:b w:val="0"/>
                <w:sz w:val="19"/>
              </w:rPr>
              <w:t>Reproducible project structure, README, documentation, SQL, ERD, screenshots, and instructions.</w:t>
            </w:r>
          </w:p>
        </w:tc>
      </w:tr>
    </w:tbl>
    <w:p>
      <w:pPr>
        <w:pStyle w:val="Heading1"/>
      </w:pPr>
      <w:r>
        <w:t>10. Definition of Success</w:t>
      </w:r>
    </w:p>
    <w:p>
      <w:pPr>
        <w:pStyle w:val="ListBullet"/>
      </w:pPr>
      <w:r>
        <w:t>The project can be reproduced from the documented public source data and setup instructions.</w:t>
      </w:r>
    </w:p>
    <w:p>
      <w:pPr>
        <w:pStyle w:val="ListBullet"/>
      </w:pPr>
      <w:r>
        <w:t>The PostgreSQL model represents the relevant procurement relationships clearly and avoids unnecessary denormalisation.</w:t>
      </w:r>
    </w:p>
    <w:p>
      <w:pPr>
        <w:pStyle w:val="ListBullet"/>
      </w:pPr>
      <w:r>
        <w:t>Important data-quality issues are identified before they influence business conclusions.</w:t>
      </w:r>
    </w:p>
    <w:p>
      <w:pPr>
        <w:pStyle w:val="ListBullet"/>
      </w:pPr>
      <w:r>
        <w:t>Each major business claim can be traced to a documented SQL transformation and supporting data.</w:t>
      </w:r>
    </w:p>
    <w:p>
      <w:pPr>
        <w:pStyle w:val="ListBullet"/>
      </w:pPr>
      <w:r>
        <w:t>The SQL demonstrates advanced techniques because the analytical problem requires them, not because techniques are being inserted artificially.</w:t>
      </w:r>
    </w:p>
    <w:p>
      <w:pPr>
        <w:pStyle w:val="ListBullet"/>
      </w:pPr>
      <w:r>
        <w:t>The dashboard communicates a small set of decision-relevant metrics rather than functioning as a collection of unrelated charts.</w:t>
      </w:r>
    </w:p>
    <w:p>
      <w:pPr>
        <w:pStyle w:val="ListBullet"/>
      </w:pPr>
      <w:r>
        <w:t>Recommendations are proportional to the evidence and explicitly distinguish observed patterns from interpretations.</w:t>
      </w:r>
    </w:p>
    <w:p>
      <w:pPr>
        <w:pStyle w:val="ListBullet"/>
      </w:pPr>
      <w:r>
        <w:t>The project demonstrates both technical capability and business/consulting judgement to a hiring manager.</w:t>
      </w:r>
    </w:p>
    <w:p>
      <w:pPr>
        <w:pStyle w:val="Heading1"/>
      </w:pPr>
      <w:r>
        <w:t>11. High-Level Project Methodology</w:t>
      </w:r>
    </w:p>
    <w:p>
      <w:pPr>
        <w:pStyle w:val="ListNumber"/>
      </w:pPr>
      <w:r>
        <w:t>Business framing — define the stakeholder perspective, decisions, questions, KPIs, assumptions, and scope.</w:t>
      </w:r>
    </w:p>
    <w:p>
      <w:pPr>
        <w:pStyle w:val="ListNumber"/>
      </w:pPr>
      <w:r>
        <w:t>Source audit — inspect the raw NOCOPO/OCDS data before transformation.</w:t>
      </w:r>
    </w:p>
    <w:p>
      <w:pPr>
        <w:pStyle w:val="ListNumber"/>
      </w:pPr>
      <w:r>
        <w:t>Data-quality assessment — identify missingness, invalid dates, problematic identifiers, duplicate/repeated releases, and other issues.</w:t>
      </w:r>
    </w:p>
    <w:p>
      <w:pPr>
        <w:pStyle w:val="ListNumber"/>
      </w:pPr>
      <w:r>
        <w:t>Data modelling — determine the appropriate relational entities and relationships.</w:t>
      </w:r>
    </w:p>
    <w:p>
      <w:pPr>
        <w:pStyle w:val="ListNumber"/>
      </w:pPr>
      <w:r>
        <w:t>PostgreSQL implementation — create staging and analytical structures and load the prepared data.</w:t>
      </w:r>
    </w:p>
    <w:p>
      <w:pPr>
        <w:pStyle w:val="ListNumber"/>
      </w:pPr>
      <w:r>
        <w:t>Validation — test row counts, key relationships, values, and transformation logic.</w:t>
      </w:r>
    </w:p>
    <w:p>
      <w:pPr>
        <w:pStyle w:val="ListNumber"/>
      </w:pPr>
      <w:r>
        <w:t>SQL analysis — answer the agreed business questions through reusable analytical queries/views.</w:t>
      </w:r>
    </w:p>
    <w:p>
      <w:pPr>
        <w:pStyle w:val="ListNumber"/>
      </w:pPr>
      <w:r>
        <w:t>Visualisation — build a focused dashboard from validated analytical outputs.</w:t>
      </w:r>
    </w:p>
    <w:p>
      <w:pPr>
        <w:pStyle w:val="ListNumber"/>
      </w:pPr>
      <w:r>
        <w:t>Business interpretation — develop findings, implications, recommendations, and limitations.</w:t>
      </w:r>
    </w:p>
    <w:p>
      <w:pPr>
        <w:pStyle w:val="ListNumber"/>
      </w:pPr>
      <w:r>
        <w:t>Portfolio packaging — document the work in GitHub as a professional case study.</w:t>
      </w:r>
    </w:p>
    <w:p>
      <w:pPr>
        <w:pStyle w:val="Heading1"/>
      </w:pPr>
      <w:r>
        <w:t>12. Key Assumptions &amp; Limitations</w:t>
      </w:r>
    </w:p>
    <w:p>
      <w:pPr>
        <w:pStyle w:val="ListBullet"/>
      </w:pPr>
      <w:r>
        <w:t>NOCOPO/OCDS is treated as a public analytical source, not as a complete representation of all Nigerian procurement activity.</w:t>
      </w:r>
    </w:p>
    <w:p>
      <w:pPr>
        <w:pStyle w:val="ListBullet"/>
      </w:pPr>
      <w:r>
        <w:t>The project will analyse what is recorded in the published data; absence of a field or record will not automatically be interpreted as absence of the real-world event.</w:t>
      </w:r>
    </w:p>
    <w:p>
      <w:pPr>
        <w:pStyle w:val="ListBullet"/>
      </w:pPr>
      <w:r>
        <w:t>Repeated OCDS releases will be handled according to a documented modelling rule so that procurement processes are not inadvertently double-counted.</w:t>
      </w:r>
    </w:p>
    <w:p>
      <w:pPr>
        <w:pStyle w:val="ListBullet"/>
      </w:pPr>
      <w:r>
        <w:t>Problematic supplier identifiers and other entity-resolution issues will be treated transparently; questionable records will not be silently discarded.</w:t>
      </w:r>
    </w:p>
    <w:p>
      <w:pPr>
        <w:pStyle w:val="ListBullet"/>
      </w:pPr>
      <w:r>
        <w:t>Invalid or implausible dates will be excluded from specific timing metrics according to documented validation rules.</w:t>
      </w:r>
    </w:p>
    <w:p>
      <w:pPr>
        <w:pStyle w:val="ListBullet"/>
      </w:pPr>
      <w:r>
        <w:t>Budget and award values will only be compared where their meaning and scope are sufficiently compatible.</w:t>
      </w:r>
    </w:p>
    <w:p>
      <w:pPr>
        <w:pStyle w:val="ListBullet"/>
      </w:pPr>
      <w:r>
        <w:t>Implementation/payment information will be treated as a reporting/coverage signal unless the data proves sufficient for stronger contract-performance conclusions.</w:t>
      </w:r>
    </w:p>
    <w:p>
      <w:pPr>
        <w:pStyle w:val="ListBullet"/>
      </w:pPr>
      <w:r>
        <w:t>The project will not infer misconduct from statistical anomalies.</w:t>
      </w:r>
    </w:p>
    <w:p>
      <w:pPr>
        <w:pStyle w:val="Heading1"/>
      </w:pPr>
      <w:r>
        <w:t>13. Portfolio Positioning</w:t>
      </w:r>
    </w:p>
    <w:p>
      <w:r>
        <w:t>This project is intended to be the SQL foundation of a broader portfolio progression: SQL → Python/Data Science → Data Engineering → Integrated BI/Decision Intelligence. The initial project therefore prioritises strong relational modelling, SQL analytics, data-quality discipline, business reasoning, and stakeholder communication rather than prematurely introducing machine learning or cloud infrastructure.</w:t>
      </w:r>
    </w:p>
    <w:p>
      <w:r>
        <w:t>The project should demonstrate a complementary capability to existing AI/full-stack work: instead of primarily showing application development, it shows the ability to take complex real-world data and turn it into reliable, decision-relevant information.</w:t>
      </w:r>
    </w:p>
    <w:p>
      <w:pPr>
        <w:pStyle w:val="Heading1"/>
      </w:pPr>
      <w:r>
        <w:t>14. Future Extension Path</w:t>
      </w:r>
    </w:p>
    <w:p>
      <w:pPr>
        <w:pStyle w:val="ListBullet"/>
      </w:pPr>
      <w:r>
        <w:t>Python/Data Science: use the validated analytical dataset to investigate procurement patterns, entity segmentation, or other carefully justified modelling problems.</w:t>
      </w:r>
    </w:p>
    <w:p>
      <w:pPr>
        <w:pStyle w:val="ListBullet"/>
      </w:pPr>
      <w:r>
        <w:t>Data Engineering: build repeatable ingestion, validation, transformation, orchestration, and warehouse-style layers around the public source.</w:t>
      </w:r>
    </w:p>
    <w:p>
      <w:pPr>
        <w:pStyle w:val="ListBullet"/>
      </w:pPr>
      <w:r>
        <w:t>BI/Decision Intelligence: expand the analytical views into a broader decision-support environment.</w:t>
      </w:r>
    </w:p>
    <w:p>
      <w:pPr>
        <w:pStyle w:val="ListBullet"/>
      </w:pPr>
      <w:r>
        <w:t>Cloud: introduce cloud storage, managed databases, orchestration, or deployment only when those tools serve a clearly defined engineering requirement.</w:t>
      </w:r>
    </w:p>
    <w:p>
      <w:r>
        <w:t>These extensions are intentionally outside the initial SQL project scope. The business problem and analytical requirements should determine whether and when they are introduced.</w:t>
      </w:r>
    </w:p>
    <w:p>
      <w:pPr>
        <w:pStyle w:val="Heading1"/>
      </w:pPr>
      <w:r>
        <w:t>15. Scope-Control Principle</w:t>
      </w:r>
    </w:p>
    <w:p>
      <w:r>
        <w:t>The project should resist feature creep. A new analysis, chart, model, or technology should only be added when it strengthens a defined business question or materially improves reliability, reproducibility, or communication. The objective is a coherent professional case study, not a demonstration of every available SQL, BI, cloud, or machine-learning technique.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Nigeria Public Procurement Intelligence — Project Scope | Scope Definition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