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ormorant Garamond" w:cs="Cormorant Garamond" w:eastAsia="Cormorant Garamond" w:hAnsi="Cormorant Garamond"/>
          <w:b/>
          <w:bCs/>
          <w:color w:val="C9920A"/>
          <w:sz w:val="52"/>
          <w:szCs w:val="52"/>
        </w:rPr>
        <w:t xml:space="preserve">HIRECAR</w:t>
      </w:r>
      <w:r>
        <w:rPr>
          <w:rFonts w:ascii="Cormorant Garamond" w:cs="Cormorant Garamond" w:eastAsia="Cormorant Garamond" w:hAnsi="Cormorant Garamond"/>
          <w:b/>
          <w:bCs/>
          <w:color w:val="111820"/>
          <w:sz w:val="52"/>
          <w:szCs w:val="52"/>
        </w:rPr>
        <w:t xml:space="preserve">  PAYMENT ORCHESTRATION</w:t>
      </w:r>
    </w:p>
    <w:p>
      <w:pPr>
        <w:spacing w:after="40"/>
        <w:jc w:val="center"/>
      </w:pPr>
      <w:r>
        <w:rPr>
          <w:rFonts w:ascii="Cormorant Garamond" w:cs="Cormorant Garamond" w:eastAsia="Cormorant Garamond" w:hAnsi="Cormorant Garamond"/>
          <w:color w:val="0F4C75"/>
          <w:sz w:val="36"/>
          <w:szCs w:val="36"/>
        </w:rPr>
        <w:t xml:space="preserve">&amp; Client Lifecycle Architecture</w:t>
      </w:r>
    </w:p>
    <w:p>
      <w:pPr>
        <w:pBdr>
          <w:bottom w:val="single" w:color="C9920A" w:sz="6" w:space="1"/>
        </w:pBdr>
        <w:spacing w:after="40"/>
        <w:jc w:val="center"/>
      </w:pPr>
      <w:r>
        <w:rPr>
          <w:rFonts w:ascii="DM Mono" w:cs="DM Mono" w:eastAsia="DM Mono" w:hAnsi="DM Mono"/>
          <w:color w:val="666666"/>
          <w:sz w:val="18"/>
          <w:szCs w:val="18"/>
        </w:rPr>
        <w:t xml:space="preserve">ARCH-HC-0302  |  v1.0.0  |  March 2026</w:t>
      </w:r>
    </w:p>
    <w:p>
      <w:pPr>
        <w:spacing w:after="40" w:before="40"/>
      </w:pPr>
    </w:p>
    <w:p>
      <w:pPr>
        <w:spacing w:after="80"/>
        <w:jc w:val="center"/>
      </w:pPr>
      <w:r>
        <w:rPr>
          <w:rFonts w:ascii="Nunito Sans" w:cs="Nunito Sans" w:eastAsia="Nunito Sans" w:hAnsi="Nunito Sans"/>
          <w:color w:val="999999"/>
          <w:sz w:val="18"/>
          <w:szCs w:val="18"/>
        </w:rPr>
        <w:t xml:space="preserve">HIRECAR, LLC dba HIRECREDIT  |  Confidential  |  Internal Use Only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Document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ARCH-HC-0302_PaymentOrchestration_v1.0.0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Classification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ARCH — Architecture &amp; System Design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Companion Doc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CFG-HC-0301 Payment Ecosystem Configuration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Ken Eckman, CEO — HIRECAR, LLC dba HIRECREDIT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27AE60"/>
                <w:sz w:val="20"/>
                <w:szCs w:val="20"/>
              </w:rPr>
              <w:t xml:space="preserve">ACTIVE — Architecture Specification</w:t>
            </w:r>
          </w:p>
        </w:tc>
      </w:tr>
    </w:tbl>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1. Executive Summary</w:t>
      </w:r>
    </w:p>
    <w:p>
      <w:pPr>
        <w:spacing w:after="80" w:before="80"/>
      </w:pPr>
      <w:r>
        <w:rPr>
          <w:rFonts w:ascii="Nunito Sans" w:cs="Nunito Sans" w:eastAsia="Nunito Sans" w:hAnsi="Nunito Sans"/>
          <w:color w:val="111820"/>
          <w:sz w:val="20"/>
          <w:szCs w:val="20"/>
        </w:rPr>
        <w:t xml:space="preserve">This document defines the architecture for HIRECAR’s payment orchestration system — the operational intelligence layer that sits between the multi-platform payment ecosystem (Stripe, PayPal, Cash App, FanBasis) and the client journey engine. It addresses the core accounting challenge: clients and suppliers paying for services across multiple channels, often in partial amounts, creating fragmented records that are difficult to reconcile against the originating invoice, quote, or service agreement.</w:t>
      </w:r>
    </w:p>
    <w:p>
      <w:pPr>
        <w:spacing w:after="40" w:before="40"/>
      </w:pPr>
    </w:p>
    <w:p>
      <w:pPr>
        <w:spacing w:after="80" w:before="80"/>
      </w:pPr>
      <w:r>
        <w:rPr>
          <w:rFonts w:ascii="Nunito Sans" w:cs="Nunito Sans" w:eastAsia="Nunito Sans" w:hAnsi="Nunito Sans"/>
          <w:color w:val="111820"/>
          <w:sz w:val="20"/>
          <w:szCs w:val="20"/>
        </w:rPr>
        <w:t xml:space="preserve">The architecture introduces three interlocking systems:</w:t>
      </w:r>
    </w:p>
    <w:p>
      <w:pPr>
        <w:spacing w:after="40" w:before="40"/>
      </w:pPr>
    </w:p>
    <w:p>
      <w:pPr>
        <w:spacing w:after="80" w:before="80"/>
      </w:pPr>
      <w:r>
        <w:rPr>
          <w:rFonts w:ascii="Nunito Sans" w:cs="Nunito Sans" w:eastAsia="Nunito Sans" w:hAnsi="Nunito Sans"/>
          <w:b/>
          <w:bCs/>
          <w:color w:val="111820"/>
          <w:sz w:val="20"/>
          <w:szCs w:val="20"/>
        </w:rPr>
        <w:t xml:space="preserve">The HIRE Bot (Client-Facing): </w:t>
      </w:r>
      <w:r>
        <w:rPr>
          <w:rFonts w:ascii="Nunito Sans" w:cs="Nunito Sans" w:eastAsia="Nunito Sans" w:hAnsi="Nunito Sans"/>
          <w:color w:val="111820"/>
          <w:sz w:val="20"/>
          <w:szCs w:val="20"/>
        </w:rPr>
        <w:t xml:space="preserve">Actively guides clients through transaction completion across any payment channel, including physical cash. Reduces partial-payment abandonment by following up with remaining-balance notifications and cross-platform payment links.</w:t>
      </w:r>
    </w:p>
    <w:p>
      <w:pPr>
        <w:spacing w:after="80" w:before="80"/>
      </w:pPr>
      <w:r>
        <w:rPr>
          <w:rFonts w:ascii="Nunito Sans" w:cs="Nunito Sans" w:eastAsia="Nunito Sans" w:hAnsi="Nunito Sans"/>
          <w:b/>
          <w:bCs/>
          <w:color w:val="111820"/>
          <w:sz w:val="20"/>
          <w:szCs w:val="20"/>
        </w:rPr>
        <w:t xml:space="preserve">The Milestone Bot (Internal Engine): </w:t>
      </w:r>
      <w:r>
        <w:rPr>
          <w:rFonts w:ascii="Nunito Sans" w:cs="Nunito Sans" w:eastAsia="Nunito Sans" w:hAnsi="Nunito Sans"/>
          <w:color w:val="111820"/>
          <w:sz w:val="20"/>
          <w:szCs w:val="20"/>
        </w:rPr>
        <w:t xml:space="preserve">Tracks payment completion against invoices, quotes, and service agreements. When a transaction is fully settled, the milestone bot advances the client through the 5-phase relationship engineering journey and generates the corresponding documentation briefs.</w:t>
      </w:r>
    </w:p>
    <w:p>
      <w:pPr>
        <w:spacing w:after="80" w:before="80"/>
      </w:pPr>
      <w:r>
        <w:rPr>
          <w:rFonts w:ascii="Nunito Sans" w:cs="Nunito Sans" w:eastAsia="Nunito Sans" w:hAnsi="Nunito Sans"/>
          <w:b/>
          <w:bCs/>
          <w:color w:val="111820"/>
          <w:sz w:val="20"/>
          <w:szCs w:val="20"/>
        </w:rPr>
        <w:t xml:space="preserve">The Lane System (Internal Health Monitor): </w:t>
      </w:r>
      <w:r>
        <w:rPr>
          <w:rFonts w:ascii="Nunito Sans" w:cs="Nunito Sans" w:eastAsia="Nunito Sans" w:hAnsi="Nunito Sans"/>
          <w:color w:val="111820"/>
          <w:sz w:val="20"/>
          <w:szCs w:val="20"/>
        </w:rPr>
        <w:t xml:space="preserve">Classifies every client into one of three internal lanes — Revenue, Cure, or Remedy — based on payment behavior, membership status, milestone progression, and HBI score trends. Lane status is never exposed to the client; it drives internal workflows, advisor escalations, and outreach cadence.</w:t>
      </w:r>
    </w:p>
    <w:p>
      <w:pPr>
        <w:spacing w:after="40" w:before="40"/>
      </w:pPr>
    </w:p>
    <w:p>
      <w:pPr>
        <w:spacing w:after="80" w:before="80"/>
      </w:pPr>
      <w:r>
        <w:rPr>
          <w:rFonts w:ascii="Nunito Sans" w:cs="Nunito Sans" w:eastAsia="Nunito Sans" w:hAnsi="Nunito Sans"/>
          <w:color w:val="111820"/>
          <w:sz w:val="20"/>
          <w:szCs w:val="20"/>
        </w:rPr>
        <w:t xml:space="preserve">Additionally, this document defines the Cash Transaction Protocol — a structured process for documenting physical cash payments with denomination tracking and dual-party SMS authorization, creating a digital audit trail for an inherently undocumented payment method.</w:t>
      </w:r>
    </w:p>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2. System Architecture Overview</w:t>
      </w:r>
    </w:p>
    <w:p>
      <w:pPr>
        <w:pStyle w:val="Heading2"/>
        <w:spacing w:after="160" w:before="280"/>
      </w:pPr>
      <w:r>
        <w:rPr>
          <w:rFonts w:ascii="Cormorant Garamond" w:cs="Cormorant Garamond" w:eastAsia="Cormorant Garamond" w:hAnsi="Cormorant Garamond"/>
          <w:b/>
          <w:bCs/>
          <w:color w:val="0F4C75"/>
          <w:sz w:val="28"/>
          <w:szCs w:val="28"/>
        </w:rPr>
        <w:t xml:space="preserve">2.1 Three-Layer Model</w:t>
      </w:r>
    </w:p>
    <w:p>
      <w:pPr>
        <w:spacing w:after="80" w:before="80"/>
      </w:pPr>
      <w:r>
        <w:rPr>
          <w:rFonts w:ascii="Nunito Sans" w:cs="Nunito Sans" w:eastAsia="Nunito Sans" w:hAnsi="Nunito Sans"/>
          <w:color w:val="111820"/>
          <w:sz w:val="20"/>
          <w:szCs w:val="20"/>
        </w:rPr>
        <w:t xml:space="preserve">The payment orchestration system operates in three layers, each with a distinct responsibility boundary: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System</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L1 — Client-Facing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 Bot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Transaction initiation, completion guidance, follow-up on partial payments, cash receipt logging, cross-platform payment link delivery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L2 — Internal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Milestone Bot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Invoice ledger management, payment reconciliation across platforms, journey phase advancement, documentation brief generation, milestone trigger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L3 — Health Monitor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Lane System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health classification (Revenue/Cure/Remedy), scoring trend analysis, escalation routing, outreach cadence adjustment, advisor notification</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2.2 Bot Fleet Department Mapping</w:t>
      </w:r>
    </w:p>
    <w:p>
      <w:pPr>
        <w:spacing w:after="80" w:before="80"/>
      </w:pPr>
      <w:r>
        <w:rPr>
          <w:rFonts w:ascii="Nunito Sans" w:cs="Nunito Sans" w:eastAsia="Nunito Sans" w:hAnsi="Nunito Sans"/>
          <w:color w:val="111820"/>
          <w:sz w:val="20"/>
          <w:szCs w:val="20"/>
        </w:rPr>
        <w:t xml:space="preserve">The orchestration system integrates across existing bot fleet departments: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Dept</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Department</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Orchestration Role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D03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Score Management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Feeds HBI score components (CRI, BRE, FPI, VDI, MSI) into lane evaluation engine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D04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Document Management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Generates milestone briefs, cash receipts, payment summaries, journey documentation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D05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Communications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SMS authorization flows, outreach cadence changes per lane, follow-up sequences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D06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QA &amp; Compliance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Cash transaction auditing, dispute resolution for contested cash receipts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D08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Payment &amp; Billing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 bot home department — reconciliation, ledger management, cash protocol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D09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Portal &amp; Dashboard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Internal lane status display, advisor dashboards, payment tracking views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D11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Advisor Management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Receives escalation notifications when clients enter Cure/Remedy lanes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Analytics &amp; Reporting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Lane distribution metrics, cash handling reports, payment channel analytics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D13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CRM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Updates client record with lane status, payment history, milestone position</w:t>
            </w:r>
          </w:p>
        </w:tc>
      </w:tr>
    </w:tbl>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3. The HIRE Bot — Transaction Completion Engine</w:t>
      </w:r>
    </w:p>
    <w:p>
      <w:pPr>
        <w:spacing w:after="80" w:before="80"/>
      </w:pPr>
      <w:r>
        <w:rPr>
          <w:rFonts w:ascii="Nunito Sans" w:cs="Nunito Sans" w:eastAsia="Nunito Sans" w:hAnsi="Nunito Sans"/>
          <w:color w:val="111820"/>
          <w:sz w:val="20"/>
          <w:szCs w:val="20"/>
        </w:rPr>
        <w:t xml:space="preserve">The HIRE bot is the client-facing orchestrator responsible for ensuring every payment — regardless of channel or method — is completed against its source document and recorded in the unified ledger.</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3.1 Core Functions</w:t>
      </w:r>
    </w:p>
    <w:p>
      <w:pPr>
        <w:spacing w:after="80" w:before="80"/>
      </w:pPr>
      <w:r>
        <w:rPr>
          <w:rFonts w:ascii="Nunito Sans" w:cs="Nunito Sans" w:eastAsia="Nunito Sans" w:hAnsi="Nunito Sans"/>
          <w:b/>
          <w:bCs/>
          <w:color w:val="111820"/>
          <w:sz w:val="20"/>
          <w:szCs w:val="20"/>
        </w:rPr>
        <w:t xml:space="preserve">Transaction Monitoring: </w:t>
      </w:r>
      <w:r>
        <w:rPr>
          <w:rFonts w:ascii="Nunito Sans" w:cs="Nunito Sans" w:eastAsia="Nunito Sans" w:hAnsi="Nunito Sans"/>
          <w:color w:val="111820"/>
          <w:sz w:val="20"/>
          <w:szCs w:val="20"/>
        </w:rPr>
        <w:t xml:space="preserve">Watches all payment channels (Stripe webhooks, PayPal IPN, Cash App confirmations, FanBasis Zapier events, SMS cash receipts) for incoming payment events.</w:t>
      </w:r>
    </w:p>
    <w:p>
      <w:pPr>
        <w:spacing w:after="80" w:before="80"/>
      </w:pPr>
      <w:r>
        <w:rPr>
          <w:rFonts w:ascii="Nunito Sans" w:cs="Nunito Sans" w:eastAsia="Nunito Sans" w:hAnsi="Nunito Sans"/>
          <w:b/>
          <w:bCs/>
          <w:color w:val="111820"/>
          <w:sz w:val="20"/>
          <w:szCs w:val="20"/>
        </w:rPr>
        <w:t xml:space="preserve">Partial Payment Detection: </w:t>
      </w:r>
      <w:r>
        <w:rPr>
          <w:rFonts w:ascii="Nunito Sans" w:cs="Nunito Sans" w:eastAsia="Nunito Sans" w:hAnsi="Nunito Sans"/>
          <w:color w:val="111820"/>
          <w:sz w:val="20"/>
          <w:szCs w:val="20"/>
        </w:rPr>
        <w:t xml:space="preserve">When a payment arrives that doesn’t fully satisfy the invoice or agreement, the HIRE bot calculates the remaining balance and initiates the completion sequence.</w:t>
      </w:r>
    </w:p>
    <w:p>
      <w:pPr>
        <w:spacing w:after="80" w:before="80"/>
      </w:pPr>
      <w:r>
        <w:rPr>
          <w:rFonts w:ascii="Nunito Sans" w:cs="Nunito Sans" w:eastAsia="Nunito Sans" w:hAnsi="Nunito Sans"/>
          <w:b/>
          <w:bCs/>
          <w:color w:val="111820"/>
          <w:sz w:val="20"/>
          <w:szCs w:val="20"/>
        </w:rPr>
        <w:t xml:space="preserve">Completion Outreach: </w:t>
      </w:r>
      <w:r>
        <w:rPr>
          <w:rFonts w:ascii="Nunito Sans" w:cs="Nunito Sans" w:eastAsia="Nunito Sans" w:hAnsi="Nunito Sans"/>
          <w:color w:val="111820"/>
          <w:sz w:val="20"/>
          <w:szCs w:val="20"/>
        </w:rPr>
        <w:t xml:space="preserve">Sends the client a message (SMS, email, or portal notification) with the remaining balance and payment options across all available channels. Example: “You have $200 remaining on service agreement SA-HC-2026-00087. Complete your balance via Stripe, PayPal, Cash App, or cash.”</w:t>
      </w:r>
    </w:p>
    <w:p>
      <w:pPr>
        <w:spacing w:after="80" w:before="80"/>
      </w:pPr>
      <w:r>
        <w:rPr>
          <w:rFonts w:ascii="Nunito Sans" w:cs="Nunito Sans" w:eastAsia="Nunito Sans" w:hAnsi="Nunito Sans"/>
          <w:b/>
          <w:bCs/>
          <w:color w:val="111820"/>
          <w:sz w:val="20"/>
          <w:szCs w:val="20"/>
        </w:rPr>
        <w:t xml:space="preserve">Cross-Platform Link Delivery: </w:t>
      </w:r>
      <w:r>
        <w:rPr>
          <w:rFonts w:ascii="Nunito Sans" w:cs="Nunito Sans" w:eastAsia="Nunito Sans" w:hAnsi="Nunito Sans"/>
          <w:color w:val="111820"/>
          <w:sz w:val="20"/>
          <w:szCs w:val="20"/>
        </w:rPr>
        <w:t xml:space="preserve">Each outreach message includes pre-populated payment links for the exact remaining amount: Stripe checkout link, PayPal.me link with amount, Cash App deep link, and FanBasis checkout URL.</w:t>
      </w:r>
    </w:p>
    <w:p>
      <w:pPr>
        <w:spacing w:after="80" w:before="80"/>
      </w:pPr>
      <w:r>
        <w:rPr>
          <w:rFonts w:ascii="Nunito Sans" w:cs="Nunito Sans" w:eastAsia="Nunito Sans" w:hAnsi="Nunito Sans"/>
          <w:b/>
          <w:bCs/>
          <w:color w:val="111820"/>
          <w:sz w:val="20"/>
          <w:szCs w:val="20"/>
        </w:rPr>
        <w:t xml:space="preserve">Cash Receipt Initiation: </w:t>
      </w:r>
      <w:r>
        <w:rPr>
          <w:rFonts w:ascii="Nunito Sans" w:cs="Nunito Sans" w:eastAsia="Nunito Sans" w:hAnsi="Nunito Sans"/>
          <w:color w:val="111820"/>
          <w:sz w:val="20"/>
          <w:szCs w:val="20"/>
        </w:rPr>
        <w:t xml:space="preserve">When a client or supplier indicates cash was exchanged, the HIRE bot initiates the Cash Transaction Protocol (Section 5).</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3.2 Payment Channel Matrix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Channel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Event Source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Transaction ID</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Reconciliation Path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Webhook (payment_intent.succeeded)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pi_xxxxx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Automatic via webhook → D1 ledger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PayPal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IPN / Webhooks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PAYID-xxxxx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Automatic via IPN → D1 ledger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Cash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Stripe (Cash App Pay) or manual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pi_xxxxx or manual ref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Stripe-native auto; P2P requires manual confirmation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FanBasis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Zapier webhook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FB-xxxxx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Automatic via Zapier → Worker → D1 ledger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SMS protocol / portal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CR-HC-YYYY-NNNNN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Dual-party SMS confirmation → D1 ledger</w:t>
            </w:r>
          </w:p>
        </w:tc>
      </w:tr>
    </w:tbl>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4. The Milestone Bot — Journey Progression Engine</w:t>
      </w:r>
    </w:p>
    <w:p>
      <w:pPr>
        <w:spacing w:after="80" w:before="80"/>
      </w:pPr>
      <w:r>
        <w:rPr>
          <w:rFonts w:ascii="Nunito Sans" w:cs="Nunito Sans" w:eastAsia="Nunito Sans" w:hAnsi="Nunito Sans"/>
          <w:color w:val="111820"/>
          <w:sz w:val="20"/>
          <w:szCs w:val="20"/>
        </w:rPr>
        <w:t xml:space="preserve">The milestone bot is the internal engine that converts payment events into journey progression. When the HIRE bot confirms a transaction is fully reconciled against its source document, the milestone bot evaluates whether the client has met the conditions to advance to the next phase of the 5-phase relationship engineering journey.</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4.1 Milestone Trigger Logic</w:t>
      </w:r>
    </w:p>
    <w:p>
      <w:pPr>
        <w:spacing w:after="80" w:before="80"/>
      </w:pPr>
      <w:r>
        <w:rPr>
          <w:rFonts w:ascii="Nunito Sans" w:cs="Nunito Sans" w:eastAsia="Nunito Sans" w:hAnsi="Nunito Sans"/>
          <w:color w:val="111820"/>
          <w:sz w:val="20"/>
          <w:szCs w:val="20"/>
        </w:rPr>
        <w:t xml:space="preserve">Each milestone in the client journey has one or more trigger conditions. Payment completion is the most common trigger, but not the only one. Milestones can also be triggered by document submission, score threshold achievement, or time-based progression.</w:t>
      </w:r>
    </w:p>
    <w:p>
      <w:pPr>
        <w:spacing w:after="40" w:before="40"/>
      </w:pPr>
    </w:p>
    <w:p>
      <w:pPr>
        <w:spacing w:after="80" w:before="80"/>
      </w:pPr>
      <w:r>
        <w:rPr>
          <w:rFonts w:ascii="Nunito Sans" w:cs="Nunito Sans" w:eastAsia="Nunito Sans" w:hAnsi="Nunito Sans"/>
          <w:color w:val="111820"/>
          <w:sz w:val="20"/>
          <w:szCs w:val="20"/>
        </w:rPr>
        <w:t xml:space="preserve">When a payment completes a milestone requirement:</w:t>
      </w:r>
    </w:p>
    <w:p>
      <w:pPr>
        <w:spacing w:after="40" w:before="40"/>
      </w:pPr>
    </w:p>
    <w:p>
      <w:pPr>
        <w:spacing w:after="80" w:before="80"/>
      </w:pPr>
      <w:r>
        <w:rPr>
          <w:rFonts w:ascii="Nunito Sans" w:cs="Nunito Sans" w:eastAsia="Nunito Sans" w:hAnsi="Nunito Sans"/>
          <w:b/>
          <w:bCs/>
          <w:color w:val="111820"/>
          <w:sz w:val="20"/>
          <w:szCs w:val="20"/>
        </w:rPr>
        <w:t xml:space="preserve">1. Ledger Update: </w:t>
      </w:r>
      <w:r>
        <w:rPr>
          <w:rFonts w:ascii="Nunito Sans" w:cs="Nunito Sans" w:eastAsia="Nunito Sans" w:hAnsi="Nunito Sans"/>
          <w:color w:val="111820"/>
          <w:sz w:val="20"/>
          <w:szCs w:val="20"/>
        </w:rPr>
        <w:t xml:space="preserve">The payment is recorded in the unified ledger with platform source, transaction ID, amount, and timestamp.</w:t>
      </w:r>
    </w:p>
    <w:p>
      <w:pPr>
        <w:spacing w:after="80" w:before="80"/>
      </w:pPr>
      <w:r>
        <w:rPr>
          <w:rFonts w:ascii="Nunito Sans" w:cs="Nunito Sans" w:eastAsia="Nunito Sans" w:hAnsi="Nunito Sans"/>
          <w:b/>
          <w:bCs/>
          <w:color w:val="111820"/>
          <w:sz w:val="20"/>
          <w:szCs w:val="20"/>
        </w:rPr>
        <w:t xml:space="preserve">2. Balance Check: </w:t>
      </w:r>
      <w:r>
        <w:rPr>
          <w:rFonts w:ascii="Nunito Sans" w:cs="Nunito Sans" w:eastAsia="Nunito Sans" w:hAnsi="Nunito Sans"/>
          <w:color w:val="111820"/>
          <w:sz w:val="20"/>
          <w:szCs w:val="20"/>
        </w:rPr>
        <w:t xml:space="preserve">The milestone bot sums all confirmed payments against the source document’s total amount due.</w:t>
      </w:r>
    </w:p>
    <w:p>
      <w:pPr>
        <w:spacing w:after="80" w:before="80"/>
      </w:pPr>
      <w:r>
        <w:rPr>
          <w:rFonts w:ascii="Nunito Sans" w:cs="Nunito Sans" w:eastAsia="Nunito Sans" w:hAnsi="Nunito Sans"/>
          <w:b/>
          <w:bCs/>
          <w:color w:val="111820"/>
          <w:sz w:val="20"/>
          <w:szCs w:val="20"/>
        </w:rPr>
        <w:t xml:space="preserve">3. Milestone Evaluation: </w:t>
      </w:r>
      <w:r>
        <w:rPr>
          <w:rFonts w:ascii="Nunito Sans" w:cs="Nunito Sans" w:eastAsia="Nunito Sans" w:hAnsi="Nunito Sans"/>
          <w:color w:val="111820"/>
          <w:sz w:val="20"/>
          <w:szCs w:val="20"/>
        </w:rPr>
        <w:t xml:space="preserve">If the balance is satisfied, the bot checks all other milestone conditions (documents, scores, time).</w:t>
      </w:r>
    </w:p>
    <w:p>
      <w:pPr>
        <w:spacing w:after="80" w:before="80"/>
      </w:pPr>
      <w:r>
        <w:rPr>
          <w:rFonts w:ascii="Nunito Sans" w:cs="Nunito Sans" w:eastAsia="Nunito Sans" w:hAnsi="Nunito Sans"/>
          <w:b/>
          <w:bCs/>
          <w:color w:val="111820"/>
          <w:sz w:val="20"/>
          <w:szCs w:val="20"/>
        </w:rPr>
        <w:t xml:space="preserve">4. Phase Advancement: </w:t>
      </w:r>
      <w:r>
        <w:rPr>
          <w:rFonts w:ascii="Nunito Sans" w:cs="Nunito Sans" w:eastAsia="Nunito Sans" w:hAnsi="Nunito Sans"/>
          <w:color w:val="111820"/>
          <w:sz w:val="20"/>
          <w:szCs w:val="20"/>
        </w:rPr>
        <w:t xml:space="preserve">If all conditions are met, the client advances to the next phase. The milestone bot updates the client’s journey position in D1.</w:t>
      </w:r>
    </w:p>
    <w:p>
      <w:pPr>
        <w:spacing w:after="80" w:before="80"/>
      </w:pPr>
      <w:r>
        <w:rPr>
          <w:rFonts w:ascii="Nunito Sans" w:cs="Nunito Sans" w:eastAsia="Nunito Sans" w:hAnsi="Nunito Sans"/>
          <w:b/>
          <w:bCs/>
          <w:color w:val="111820"/>
          <w:sz w:val="20"/>
          <w:szCs w:val="20"/>
        </w:rPr>
        <w:t xml:space="preserve">5. Brief Generation: </w:t>
      </w:r>
      <w:r>
        <w:rPr>
          <w:rFonts w:ascii="Nunito Sans" w:cs="Nunito Sans" w:eastAsia="Nunito Sans" w:hAnsi="Nunito Sans"/>
          <w:color w:val="111820"/>
          <w:sz w:val="20"/>
          <w:szCs w:val="20"/>
        </w:rPr>
        <w:t xml:space="preserve">D04 (Document Management) generates the milestone brief — a summary document covering what was completed, what’s next, and any required actions.</w:t>
      </w:r>
    </w:p>
    <w:p>
      <w:pPr>
        <w:spacing w:after="80" w:before="80"/>
      </w:pPr>
      <w:r>
        <w:rPr>
          <w:rFonts w:ascii="Nunito Sans" w:cs="Nunito Sans" w:eastAsia="Nunito Sans" w:hAnsi="Nunito Sans"/>
          <w:b/>
          <w:bCs/>
          <w:color w:val="111820"/>
          <w:sz w:val="20"/>
          <w:szCs w:val="20"/>
        </w:rPr>
        <w:t xml:space="preserve">6. Notification: </w:t>
      </w:r>
      <w:r>
        <w:rPr>
          <w:rFonts w:ascii="Nunito Sans" w:cs="Nunito Sans" w:eastAsia="Nunito Sans" w:hAnsi="Nunito Sans"/>
          <w:color w:val="111820"/>
          <w:sz w:val="20"/>
          <w:szCs w:val="20"/>
        </w:rPr>
        <w:t xml:space="preserve">D05 (Communications) sends the client a notification that their milestone is complete and their next steps are ready.</w:t>
      </w:r>
    </w:p>
    <w:p>
      <w:pPr>
        <w:spacing w:after="80" w:before="80"/>
      </w:pPr>
      <w:r>
        <w:rPr>
          <w:rFonts w:ascii="Nunito Sans" w:cs="Nunito Sans" w:eastAsia="Nunito Sans" w:hAnsi="Nunito Sans"/>
          <w:b/>
          <w:bCs/>
          <w:color w:val="111820"/>
          <w:sz w:val="20"/>
          <w:szCs w:val="20"/>
        </w:rPr>
        <w:t xml:space="preserve">7. Lane Re-evaluation: </w:t>
      </w:r>
      <w:r>
        <w:rPr>
          <w:rFonts w:ascii="Nunito Sans" w:cs="Nunito Sans" w:eastAsia="Nunito Sans" w:hAnsi="Nunito Sans"/>
          <w:color w:val="111820"/>
          <w:sz w:val="20"/>
          <w:szCs w:val="20"/>
        </w:rPr>
        <w:t xml:space="preserve">The lane system re-evaluates the client’s health status based on the new milestone position.</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4.2 Source Document Types</w:t>
      </w:r>
    </w:p>
    <w:p>
      <w:pPr>
        <w:spacing w:after="80" w:before="80"/>
      </w:pPr>
      <w:r>
        <w:rPr>
          <w:rFonts w:ascii="Nunito Sans" w:cs="Nunito Sans" w:eastAsia="Nunito Sans" w:hAnsi="Nunito Sans"/>
          <w:color w:val="111820"/>
          <w:sz w:val="20"/>
          <w:szCs w:val="20"/>
        </w:rPr>
        <w:t xml:space="preserve">Every payment in the HIRECAR system must be applied against a source document. The milestone bot recognizes the following source document types: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Document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ID Format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Membership Agreement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MA-HC-YYYY-NNNNN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Recurring membership subscription (Standard, Operator, First Class, Elite)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Service Agreement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SA-HC-YYYY-NNNNN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One-time or multi-payment service engagement (auto glass, tires, mechanic,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Quote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QT-HC-YYYY-NNNNN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Quoted price for a service before client acceptance — converts to SA on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Invoice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INV-HC-YYYY-NNNNN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Billing document for any amount due — can reference an MA, SA, or standalone charge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Credit Service 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CSO-HC-YYYY-NNNNN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Credit repair, dispute, or financial advisory service engagement</w:t>
            </w:r>
          </w:p>
        </w:tc>
      </w:tr>
    </w:tbl>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5. Cash Transaction Protocol</w:t>
      </w:r>
    </w:p>
    <w:p>
      <w:pPr>
        <w:spacing w:after="80" w:before="80"/>
      </w:pPr>
      <w:r>
        <w:rPr>
          <w:rFonts w:ascii="Nunito Sans" w:cs="Nunito Sans" w:eastAsia="Nunito Sans" w:hAnsi="Nunito Sans"/>
          <w:color w:val="111820"/>
          <w:sz w:val="20"/>
          <w:szCs w:val="20"/>
        </w:rPr>
        <w:t xml:space="preserve">Cash is the payment channel most prone to creating accounting discrepancies. The Cash Transaction Protocol creates a structured, digitally verified record for every physical cash exchange, including denomination tracking and dual-party SMS authorization.</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5.1 Cash Receipt Flow</w:t>
      </w:r>
    </w:p>
    <w:p>
      <w:pPr>
        <w:spacing w:after="40" w:before="40"/>
      </w:pPr>
    </w:p>
    <w:p>
      <w:pPr>
        <w:spacing w:after="80" w:before="80"/>
      </w:pPr>
      <w:r>
        <w:rPr>
          <w:rFonts w:ascii="Nunito Sans" w:cs="Nunito Sans" w:eastAsia="Nunito Sans" w:hAnsi="Nunito Sans"/>
          <w:b/>
          <w:bCs/>
          <w:color w:val="111820"/>
          <w:sz w:val="20"/>
          <w:szCs w:val="20"/>
        </w:rPr>
        <w:t xml:space="preserve">Step 1 — Receiver Logs the Cash: </w:t>
      </w:r>
      <w:r>
        <w:rPr>
          <w:rFonts w:ascii="Nunito Sans" w:cs="Nunito Sans" w:eastAsia="Nunito Sans" w:hAnsi="Nunito Sans"/>
          <w:color w:val="111820"/>
          <w:sz w:val="20"/>
          <w:szCs w:val="20"/>
        </w:rPr>
        <w:t xml:space="preserve">The supplier, advisor, or HIRECAR representative who receives cash initiates the receipt via the portal, bot interaction, or SMS command. They record: total amount received, denomination breakdown (e.g., 1×$100, 1×$20, 1×$20, 1×$10), the source document ID (invoice, service agreement, or quote), and their identity as the receiving party.</w:t>
      </w:r>
    </w:p>
    <w:p>
      <w:pPr>
        <w:spacing w:after="40" w:before="40"/>
      </w:pPr>
    </w:p>
    <w:p>
      <w:pPr>
        <w:spacing w:after="80" w:before="80"/>
      </w:pPr>
      <w:r>
        <w:rPr>
          <w:rFonts w:ascii="Nunito Sans" w:cs="Nunito Sans" w:eastAsia="Nunito Sans" w:hAnsi="Nunito Sans"/>
          <w:b/>
          <w:bCs/>
          <w:color w:val="111820"/>
          <w:sz w:val="20"/>
          <w:szCs w:val="20"/>
        </w:rPr>
        <w:t xml:space="preserve">Step 2 — System Sends Payer Confirmation: </w:t>
      </w:r>
      <w:r>
        <w:rPr>
          <w:rFonts w:ascii="Nunito Sans" w:cs="Nunito Sans" w:eastAsia="Nunito Sans" w:hAnsi="Nunito Sans"/>
          <w:color w:val="111820"/>
          <w:sz w:val="20"/>
          <w:szCs w:val="20"/>
        </w:rPr>
        <w:t xml:space="preserve">The system sends an SMS to the client: “HIRECAR: [Supplier Name] logged a cash payment of $150.00 (1×$100, 1×$20, 1×$20, 1×$10) against your service agreement SA-HC-2026-00087. Reply CONFIRM to verify or DISPUTE within 24 hours.”</w:t>
      </w:r>
    </w:p>
    <w:p>
      <w:pPr>
        <w:spacing w:after="40" w:before="40"/>
      </w:pPr>
    </w:p>
    <w:p>
      <w:pPr>
        <w:spacing w:after="80" w:before="80"/>
      </w:pPr>
      <w:r>
        <w:rPr>
          <w:rFonts w:ascii="Nunito Sans" w:cs="Nunito Sans" w:eastAsia="Nunito Sans" w:hAnsi="Nunito Sans"/>
          <w:b/>
          <w:bCs/>
          <w:color w:val="111820"/>
          <w:sz w:val="20"/>
          <w:szCs w:val="20"/>
        </w:rPr>
        <w:t xml:space="preserve">Step 3 — Payer Confirms: </w:t>
      </w:r>
      <w:r>
        <w:rPr>
          <w:rFonts w:ascii="Nunito Sans" w:cs="Nunito Sans" w:eastAsia="Nunito Sans" w:hAnsi="Nunito Sans"/>
          <w:color w:val="111820"/>
          <w:sz w:val="20"/>
          <w:szCs w:val="20"/>
        </w:rPr>
        <w:t xml:space="preserve">Client replies CONFIRM. The system now has a timestamped, dual-party verified record with both phone numbers, both confirmations, exact denominations, and a link to the specific agreement.</w:t>
      </w:r>
    </w:p>
    <w:p>
      <w:pPr>
        <w:spacing w:after="40" w:before="40"/>
      </w:pPr>
    </w:p>
    <w:p>
      <w:pPr>
        <w:spacing w:after="80" w:before="80"/>
      </w:pPr>
      <w:r>
        <w:rPr>
          <w:rFonts w:ascii="Nunito Sans" w:cs="Nunito Sans" w:eastAsia="Nunito Sans" w:hAnsi="Nunito Sans"/>
          <w:b/>
          <w:bCs/>
          <w:color w:val="111820"/>
          <w:sz w:val="20"/>
          <w:szCs w:val="20"/>
        </w:rPr>
        <w:t xml:space="preserve">Step 4 — Receipt Generation: </w:t>
      </w:r>
      <w:r>
        <w:rPr>
          <w:rFonts w:ascii="Nunito Sans" w:cs="Nunito Sans" w:eastAsia="Nunito Sans" w:hAnsi="Nunito Sans"/>
          <w:color w:val="111820"/>
          <w:sz w:val="20"/>
          <w:szCs w:val="20"/>
        </w:rPr>
        <w:t xml:space="preserve">The system generates a cash receipt (CR-HC-YYYY-NNNNN) and sends both parties a confirmation SMS with the receipt number. The receipt is stored in D1 and linked to the source document.</w:t>
      </w:r>
    </w:p>
    <w:p>
      <w:pPr>
        <w:spacing w:after="40" w:before="40"/>
      </w:pPr>
    </w:p>
    <w:p>
      <w:pPr>
        <w:spacing w:after="80" w:before="80"/>
      </w:pPr>
      <w:r>
        <w:rPr>
          <w:rFonts w:ascii="Nunito Sans" w:cs="Nunito Sans" w:eastAsia="Nunito Sans" w:hAnsi="Nunito Sans"/>
          <w:b/>
          <w:bCs/>
          <w:color w:val="111820"/>
          <w:sz w:val="20"/>
          <w:szCs w:val="20"/>
        </w:rPr>
        <w:t xml:space="preserve">Step 5 — Ledger Reconciliation: </w:t>
      </w:r>
      <w:r>
        <w:rPr>
          <w:rFonts w:ascii="Nunito Sans" w:cs="Nunito Sans" w:eastAsia="Nunito Sans" w:hAnsi="Nunito Sans"/>
          <w:color w:val="111820"/>
          <w:sz w:val="20"/>
          <w:szCs w:val="20"/>
        </w:rPr>
        <w:t xml:space="preserve">The cash payment enters the same unified ledger as all digital payments. The HIRE bot calculates the remaining balance and either marks the source document as PAID or follows up on the remainder via the standard completion sequence.</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5.2 Denomination Tracking Schema</w:t>
      </w:r>
    </w:p>
    <w:p>
      <w:pPr>
        <w:spacing w:after="80" w:before="80"/>
      </w:pPr>
      <w:r>
        <w:rPr>
          <w:rFonts w:ascii="Nunito Sans" w:cs="Nunito Sans" w:eastAsia="Nunito Sans" w:hAnsi="Nunito Sans"/>
          <w:color w:val="111820"/>
          <w:sz w:val="20"/>
          <w:szCs w:val="20"/>
        </w:rPr>
        <w:t xml:space="preserve">Denominations are stored as a JSON object in the cash receipts table: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Field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Example 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denominations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{"100": 1, "20": 2, "10":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Exact bill count per denomination received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amount_tendered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15000 (cents)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Total cash tendered (may exceed amount due if change given)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amount_applied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15000 (cents)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Net amount applied to invoice (after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change_given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0 (cents)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Change returned to payer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"Client tendered exact amount"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Free-text note from receiver</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5.3 SMS Authorization Message Templates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Event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SMS Template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Payer Confirmation Request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HIRECAR: {receiver_name} logged a cash payment of ${amount} ({denominations}) against {doc_type} {doc_id}. Reply CONFIRM to verify or DISPUTE within 24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Payer Confirmed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HIRECAR: Cash payment of ${amount} confirmed. Receipt #{receipt_id}. Remaining balance: ${remaining}.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Receiver Confirmation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HIRECAR: {payer_name} confirmed cash payment of ${amount}. Receipt #{receipt_id} 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12-Hour Reminder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HIRECAR: Reminder — please confirm your cash payment of ${amount} to {receiver_name}. Reply CONFIRM or DISPUTE.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Payer Disputed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HIRECAR: Cash payment of ${amount} has been disputed by {payer_name}. Case #{dispute_id} opened. Your advisor will follow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Unconfirmed (24h expired)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HIRECAR: Cash payment of ${amount} logged by {receiver_name} was not confirmed within 24 hours. Marked as UNCONFIRMED. Contact your advisor if you have questions.</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5.4 Edge Cases</w:t>
      </w:r>
    </w:p>
    <w:p>
      <w:pPr>
        <w:spacing w:after="40" w:before="40"/>
      </w:pPr>
    </w:p>
    <w:p>
      <w:pPr>
        <w:spacing w:after="80" w:before="80"/>
      </w:pPr>
      <w:r>
        <w:rPr>
          <w:rFonts w:ascii="Nunito Sans" w:cs="Nunito Sans" w:eastAsia="Nunito Sans" w:hAnsi="Nunito Sans"/>
          <w:b/>
          <w:bCs/>
          <w:color w:val="111820"/>
          <w:sz w:val="20"/>
          <w:szCs w:val="20"/>
        </w:rPr>
        <w:t xml:space="preserve">No SMS Response (24h): </w:t>
      </w:r>
      <w:r>
        <w:rPr>
          <w:rFonts w:ascii="Nunito Sans" w:cs="Nunito Sans" w:eastAsia="Nunito Sans" w:hAnsi="Nunito Sans"/>
          <w:color w:val="111820"/>
          <w:sz w:val="20"/>
          <w:szCs w:val="20"/>
        </w:rPr>
        <w:t xml:space="preserve">Receipt logged as UNCONFIRMED. Payment still counts in the ledger (receiver attested to it) but carries a yellow flag. The milestone bot can still advance the client, but the record retains unconfirmed status for auditing purposes.</w:t>
      </w:r>
    </w:p>
    <w:p>
      <w:pPr>
        <w:spacing w:after="80" w:before="80"/>
      </w:pPr>
      <w:r>
        <w:rPr>
          <w:rFonts w:ascii="Nunito Sans" w:cs="Nunito Sans" w:eastAsia="Nunito Sans" w:hAnsi="Nunito Sans"/>
          <w:b/>
          <w:bCs/>
          <w:color w:val="111820"/>
          <w:sz w:val="20"/>
          <w:szCs w:val="20"/>
        </w:rPr>
        <w:t xml:space="preserve">Client Replies DISPUTE: </w:t>
      </w:r>
      <w:r>
        <w:rPr>
          <w:rFonts w:ascii="Nunito Sans" w:cs="Nunito Sans" w:eastAsia="Nunito Sans" w:hAnsi="Nunito Sans"/>
          <w:color w:val="111820"/>
          <w:sz w:val="20"/>
          <w:szCs w:val="20"/>
        </w:rPr>
        <w:t xml:space="preserve">Receipt is frozen. The payment is NOT applied to the invoice. D06 (QA &amp; Compliance) opens a dispute case. The service balance remains outstanding, which may trigger a Cure Lane evaluation.</w:t>
      </w:r>
    </w:p>
    <w:p>
      <w:pPr>
        <w:spacing w:after="80" w:before="80"/>
      </w:pPr>
      <w:r>
        <w:rPr>
          <w:rFonts w:ascii="Nunito Sans" w:cs="Nunito Sans" w:eastAsia="Nunito Sans" w:hAnsi="Nunito Sans"/>
          <w:b/>
          <w:bCs/>
          <w:color w:val="111820"/>
          <w:sz w:val="20"/>
          <w:szCs w:val="20"/>
        </w:rPr>
        <w:t xml:space="preserve">Partial Cash + Digital Split: </w:t>
      </w:r>
      <w:r>
        <w:rPr>
          <w:rFonts w:ascii="Nunito Sans" w:cs="Nunito Sans" w:eastAsia="Nunito Sans" w:hAnsi="Nunito Sans"/>
          <w:color w:val="111820"/>
          <w:sz w:val="20"/>
          <w:szCs w:val="20"/>
        </w:rPr>
        <w:t xml:space="preserve">Supplier logs cash for the partial amount. Client confirms. The HIRE bot sees the remaining balance and sends cross-platform payment links for the remainder. Standard multi-platform reconciliation applies to the digital portion.</w:t>
      </w:r>
    </w:p>
    <w:p>
      <w:pPr>
        <w:spacing w:after="80" w:before="80"/>
      </w:pPr>
      <w:r>
        <w:rPr>
          <w:rFonts w:ascii="Nunito Sans" w:cs="Nunito Sans" w:eastAsia="Nunito Sans" w:hAnsi="Nunito Sans"/>
          <w:b/>
          <w:bCs/>
          <w:color w:val="111820"/>
          <w:sz w:val="20"/>
          <w:szCs w:val="20"/>
        </w:rPr>
        <w:t xml:space="preserve">Change Given: </w:t>
      </w:r>
      <w:r>
        <w:rPr>
          <w:rFonts w:ascii="Nunito Sans" w:cs="Nunito Sans" w:eastAsia="Nunito Sans" w:hAnsi="Nunito Sans"/>
          <w:color w:val="111820"/>
          <w:sz w:val="20"/>
          <w:szCs w:val="20"/>
        </w:rPr>
        <w:t xml:space="preserve">Supplier logs net amount_applied (the actual payment), with amount_tendered reflecting the full cash handed over and change_given recording the difference. Denominations reflect what was tendered, not the net. Notes field captures “Client tendered 2×$100, $50 change returned.”</w:t>
      </w:r>
    </w:p>
    <w:p>
      <w:pPr>
        <w:spacing w:after="80" w:before="80"/>
      </w:pPr>
      <w:r>
        <w:rPr>
          <w:rFonts w:ascii="Nunito Sans" w:cs="Nunito Sans" w:eastAsia="Nunito Sans" w:hAnsi="Nunito Sans"/>
          <w:b/>
          <w:bCs/>
          <w:color w:val="111820"/>
          <w:sz w:val="20"/>
          <w:szCs w:val="20"/>
        </w:rPr>
        <w:t xml:space="preserve">Membership Cash Payment: </w:t>
      </w:r>
      <w:r>
        <w:rPr>
          <w:rFonts w:ascii="Nunito Sans" w:cs="Nunito Sans" w:eastAsia="Nunito Sans" w:hAnsi="Nunito Sans"/>
          <w:color w:val="111820"/>
          <w:sz w:val="20"/>
          <w:szCs w:val="20"/>
        </w:rPr>
        <w:t xml:space="preserve">Same protocol applies. An advisor or partner location logs the cash, client confirms via SMS, and the membership payment is recorded in the unified ledger. The membership bot extends the billing cycle accordingly.</w:t>
      </w:r>
    </w:p>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6. Lane System — Internal Client Health Classification</w:t>
      </w:r>
    </w:p>
    <w:p>
      <w:pPr>
        <w:spacing w:after="80" w:before="80"/>
      </w:pPr>
      <w:r>
        <w:rPr>
          <w:rFonts w:ascii="Nunito Sans" w:cs="Nunito Sans" w:eastAsia="Nunito Sans" w:hAnsi="Nunito Sans"/>
          <w:color w:val="111820"/>
          <w:sz w:val="20"/>
          <w:szCs w:val="20"/>
        </w:rPr>
        <w:t xml:space="preserve">The lane system is an internal-only health monitoring framework that classifies every active client into one of three lanes based on payment behavior, membership status, milestone progression, and HBI score trends. Lane status is never visible to the client. It drives internal workflows, advisor escalation routing, outreach cadence, and organizational reporting.</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6.1 Lane Definitions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Lane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Indicator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Nunito Sans" w:cs="Nunito Sans" w:eastAsia="Nunito Sans" w:hAnsi="Nunito Sans"/>
                <w:b/>
                <w:bCs/>
                <w:color w:val="27AE60"/>
                <w:sz w:val="20"/>
                <w:szCs w:val="20"/>
              </w:rPr>
              <w:t xml:space="preserve">Revenue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27AE60"/>
                <w:sz w:val="20"/>
                <w:szCs w:val="20"/>
              </w:rPr>
              <w:t xml:space="preserve">GREEN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is in good standing. Membership current, services paid on time or within agreed terms, progressing through journey milestones, HBI score stable or improving. Standard outreach cadence applies.</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Nunito Sans" w:cs="Nunito Sans" w:eastAsia="Nunito Sans" w:hAnsi="Nunito Sans"/>
                <w:b/>
                <w:bCs/>
                <w:color w:val="F39C12"/>
                <w:sz w:val="20"/>
                <w:szCs w:val="20"/>
              </w:rPr>
              <w:t xml:space="preserve">Cure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F39C12"/>
                <w:sz w:val="20"/>
                <w:szCs w:val="20"/>
              </w:rPr>
              <w:t xml:space="preserve">YELLOW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has fallen behind but the relationship is recoverable with proactive intervention. Elevated outreach cadence, advisor notification, payment plan restructuring may be offered. Grace period active.</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Nunito Sans" w:cs="Nunito Sans" w:eastAsia="Nunito Sans" w:hAnsi="Nunito Sans"/>
                <w:b/>
                <w:bCs/>
                <w:color w:val="C0392B"/>
                <w:sz w:val="20"/>
                <w:szCs w:val="20"/>
              </w:rPr>
              <w:t xml:space="preserve">Remedy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C0392B"/>
                <w:sz w:val="20"/>
                <w:szCs w:val="20"/>
              </w:rPr>
              <w:t xml:space="preser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Cure interventions have not resolved the issue within the defined window. Senior advisor or management attention required. Structural changes may be needed: tier downgrade, agreement renegotiation, formal payment plan, or ultimately, voluntary/involuntary exit.</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6.2 Lane Transition Rules</w:t>
      </w:r>
    </w:p>
    <w:p>
      <w:pPr>
        <w:spacing w:after="40" w:before="40"/>
      </w:pPr>
    </w:p>
    <w:p>
      <w:pPr>
        <w:pStyle w:val="Heading3"/>
        <w:spacing w:after="120" w:before="200"/>
      </w:pPr>
      <w:r>
        <w:rPr>
          <w:rFonts w:ascii="Cormorant Garamond" w:cs="Cormorant Garamond" w:eastAsia="Cormorant Garamond" w:hAnsi="Cormorant Garamond"/>
          <w:b/>
          <w:bCs/>
          <w:color w:val="111820"/>
          <w:sz w:val="24"/>
          <w:szCs w:val="24"/>
        </w:rPr>
        <w:t xml:space="preserve">Revenue → Cure Triggers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Trigger Category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Specific Condition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Grace Period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Membership Payment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Auto-charge fails and is not resolved after retry sequence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3 days after final retry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Service Payment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Partial payment stalls with no activity on remaining 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7 days since last payment 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HBI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HBI drops &gt; 100 points within a 30-day rolling window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Immediate upon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Milestone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misses a milestone deadline without requesting extension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48 hours past deadline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Cash Receipt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Multiple unconfirmed cash receipts (2+ within 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Upon second unconfirmed receipt</w:t>
            </w:r>
          </w:p>
        </w:tc>
      </w:tr>
    </w:tbl>
    <w:p>
      <w:pPr>
        <w:spacing w:after="40" w:before="40"/>
      </w:pPr>
    </w:p>
    <w:p>
      <w:pPr>
        <w:pStyle w:val="Heading3"/>
        <w:spacing w:after="120" w:before="200"/>
      </w:pPr>
      <w:r>
        <w:rPr>
          <w:rFonts w:ascii="Cormorant Garamond" w:cs="Cormorant Garamond" w:eastAsia="Cormorant Garamond" w:hAnsi="Cormorant Garamond"/>
          <w:b/>
          <w:bCs/>
          <w:color w:val="111820"/>
          <w:sz w:val="24"/>
          <w:szCs w:val="24"/>
        </w:rPr>
        <w:t xml:space="preserve">Cure → Remedy Escalation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Escalation Factor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Condition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Threshold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Time in Cure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has been in Cure Lane with no payment 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14+ consecutive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Membership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Second consecutive membership charge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Upon second failure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HBI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HBI score drops below absolute threshold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HBI &lt; 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Outreach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unresponsive to outreach attempts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3+ attempts with no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Cash Dispute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Disputed cash receipt remains unresolved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7+ days unresolved</w:t>
            </w:r>
          </w:p>
        </w:tc>
      </w:tr>
    </w:tbl>
    <w:p>
      <w:pPr>
        <w:spacing w:after="40" w:before="40"/>
      </w:pPr>
    </w:p>
    <w:p>
      <w:pPr>
        <w:pStyle w:val="Heading3"/>
        <w:spacing w:after="120" w:before="200"/>
      </w:pPr>
      <w:r>
        <w:rPr>
          <w:rFonts w:ascii="Cormorant Garamond" w:cs="Cormorant Garamond" w:eastAsia="Cormorant Garamond" w:hAnsi="Cormorant Garamond"/>
          <w:b/>
          <w:bCs/>
          <w:color w:val="111820"/>
          <w:sz w:val="24"/>
          <w:szCs w:val="24"/>
        </w:rPr>
        <w:t xml:space="preserve">Recovery Paths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Transition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Condition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27AE60"/>
                <w:sz w:val="20"/>
                <w:szCs w:val="20"/>
              </w:rPr>
              <w:t xml:space="preserve">Cure → Revenue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Outstanding balance settled, membership re-activated, or payment plan established with first installment received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Lane reverts to Revenue. Outreach cadence returns to standard. Advisor receives recovery notification.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F39C12"/>
                <w:sz w:val="20"/>
                <w:szCs w:val="20"/>
              </w:rPr>
              <w:t xml:space="preserve">Remedy → Cure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Partial resolution achieved, client re-engages, restructured agreement in place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Lane de-escalates to Cure. Monitoring continues at elevated cadence. Senior advisor remains assigned.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C0392B"/>
                <w:sz w:val="20"/>
                <w:szCs w:val="20"/>
              </w:rPr>
              <w:t xml:space="preserve">Remedy → Exit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Voluntary cancellation, involuntary termination after exhausting remedy options, or collections referral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record marked INACTIVE. Exit documentation generated. Final balance documented for collections if applicable.</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6.3 Membership as Lane Indicator</w:t>
      </w:r>
    </w:p>
    <w:p>
      <w:pPr>
        <w:spacing w:after="80" w:before="80"/>
      </w:pPr>
      <w:r>
        <w:rPr>
          <w:rFonts w:ascii="Nunito Sans" w:cs="Nunito Sans" w:eastAsia="Nunito Sans" w:hAnsi="Nunito Sans"/>
          <w:color w:val="111820"/>
          <w:sz w:val="20"/>
          <w:szCs w:val="20"/>
        </w:rPr>
        <w:t xml:space="preserve">Membership status is one of several input signals to the lane evaluation engine, not the sole determinant. The following membership events feed into lane calculations:</w:t>
      </w:r>
    </w:p>
    <w:p>
      <w:pPr>
        <w:spacing w:after="40" w:before="40"/>
      </w:pPr>
    </w:p>
    <w:p>
      <w:pPr>
        <w:spacing w:after="80" w:before="80"/>
      </w:pPr>
      <w:r>
        <w:rPr>
          <w:rFonts w:ascii="Nunito Sans" w:cs="Nunito Sans" w:eastAsia="Nunito Sans" w:hAnsi="Nunito Sans"/>
          <w:b/>
          <w:bCs/>
          <w:color w:val="111820"/>
          <w:sz w:val="20"/>
          <w:szCs w:val="20"/>
        </w:rPr>
        <w:t xml:space="preserve">Payment Failure: </w:t>
      </w:r>
      <w:r>
        <w:rPr>
          <w:rFonts w:ascii="Nunito Sans" w:cs="Nunito Sans" w:eastAsia="Nunito Sans" w:hAnsi="Nunito Sans"/>
          <w:color w:val="111820"/>
          <w:sz w:val="20"/>
          <w:szCs w:val="20"/>
        </w:rPr>
        <w:t xml:space="preserve">A failed membership charge (after retry sequence) adds a negative signal. Two consecutive failures trigger Cure → Remedy escalation.</w:t>
      </w:r>
    </w:p>
    <w:p>
      <w:pPr>
        <w:spacing w:after="80" w:before="80"/>
      </w:pPr>
      <w:r>
        <w:rPr>
          <w:rFonts w:ascii="Nunito Sans" w:cs="Nunito Sans" w:eastAsia="Nunito Sans" w:hAnsi="Nunito Sans"/>
          <w:b/>
          <w:bCs/>
          <w:color w:val="111820"/>
          <w:sz w:val="20"/>
          <w:szCs w:val="20"/>
        </w:rPr>
        <w:t xml:space="preserve">Downgrade Request: </w:t>
      </w:r>
      <w:r>
        <w:rPr>
          <w:rFonts w:ascii="Nunito Sans" w:cs="Nunito Sans" w:eastAsia="Nunito Sans" w:hAnsi="Nunito Sans"/>
          <w:color w:val="111820"/>
          <w:sz w:val="20"/>
          <w:szCs w:val="20"/>
        </w:rPr>
        <w:t xml:space="preserve">A voluntary tier downgrade (e.g., First Class → Standard) is not a negative signal in itself but is logged as a data point for trend analysis.</w:t>
      </w:r>
    </w:p>
    <w:p>
      <w:pPr>
        <w:spacing w:after="80" w:before="80"/>
      </w:pPr>
      <w:r>
        <w:rPr>
          <w:rFonts w:ascii="Nunito Sans" w:cs="Nunito Sans" w:eastAsia="Nunito Sans" w:hAnsi="Nunito Sans"/>
          <w:b/>
          <w:bCs/>
          <w:color w:val="111820"/>
          <w:sz w:val="20"/>
          <w:szCs w:val="20"/>
        </w:rPr>
        <w:t xml:space="preserve">Cancellation: </w:t>
      </w:r>
      <w:r>
        <w:rPr>
          <w:rFonts w:ascii="Nunito Sans" w:cs="Nunito Sans" w:eastAsia="Nunito Sans" w:hAnsi="Nunito Sans"/>
          <w:color w:val="111820"/>
          <w:sz w:val="20"/>
          <w:szCs w:val="20"/>
        </w:rPr>
        <w:t xml:space="preserve">Membership cancellation triggers immediate Remedy Lane evaluation unless the client has no outstanding service balances.</w:t>
      </w:r>
    </w:p>
    <w:p>
      <w:pPr>
        <w:spacing w:after="80" w:before="80"/>
      </w:pPr>
      <w:r>
        <w:rPr>
          <w:rFonts w:ascii="Nunito Sans" w:cs="Nunito Sans" w:eastAsia="Nunito Sans" w:hAnsi="Nunito Sans"/>
          <w:b/>
          <w:bCs/>
          <w:color w:val="111820"/>
          <w:sz w:val="20"/>
          <w:szCs w:val="20"/>
        </w:rPr>
        <w:t xml:space="preserve">Upgrade: </w:t>
      </w:r>
      <w:r>
        <w:rPr>
          <w:rFonts w:ascii="Nunito Sans" w:cs="Nunito Sans" w:eastAsia="Nunito Sans" w:hAnsi="Nunito Sans"/>
          <w:color w:val="111820"/>
          <w:sz w:val="20"/>
          <w:szCs w:val="20"/>
        </w:rPr>
        <w:t xml:space="preserve">A tier upgrade is a positive signal that can accelerate Cure → Revenue recovery.</w:t>
      </w:r>
    </w:p>
    <w:p>
      <w:pPr>
        <w:spacing w:after="40" w:before="40"/>
      </w:pPr>
    </w:p>
    <w:p>
      <w:pPr>
        <w:spacing w:after="80" w:before="80"/>
      </w:pPr>
      <w:r>
        <w:rPr>
          <w:rFonts w:ascii="Nunito Sans" w:cs="Nunito Sans" w:eastAsia="Nunito Sans" w:hAnsi="Nunito Sans"/>
          <w:color w:val="111820"/>
          <w:sz w:val="20"/>
          <w:szCs w:val="20"/>
        </w:rPr>
        <w:t xml:space="preserve">The lane evaluation engine combines membership signals with service payment signals, HBI score trends, milestone progression, and engagement metrics (portal logins, support interactions, advisor meeting attendance) to produce a holistic health classification.</w:t>
      </w:r>
    </w:p>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7. D1 Database Schema</w:t>
      </w:r>
    </w:p>
    <w:p>
      <w:pPr>
        <w:spacing w:after="80" w:before="80"/>
      </w:pPr>
      <w:r>
        <w:rPr>
          <w:rFonts w:ascii="Nunito Sans" w:cs="Nunito Sans" w:eastAsia="Nunito Sans" w:hAnsi="Nunito Sans"/>
          <w:color w:val="111820"/>
          <w:sz w:val="20"/>
          <w:szCs w:val="20"/>
        </w:rPr>
        <w:t xml:space="preserve">The following tables support the payment orchestration and lane system. These extend the existing D1 database on Cloudflare Workers.</w:t>
      </w:r>
    </w:p>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7.1 invoices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Column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invoice_id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INV-HC-YYYY-NNNNN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member_id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HC-YYYY-NNNNN member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source_type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membership | service | quote | credit_service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source_doc_id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Reference to MA, SA, QT, or CSO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total_due_cents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Total amount due in cents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total_paid_cents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Sum of all confirmed payments (auto-calculated)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pending | partial | paid | overdue | disputed |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Invoice 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due_date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Payment due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paid_at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Timestamp when fully paid (NULL if not yet paid)</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7.2 payments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Column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payment_id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Auto-generated 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invoice_id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Reference to invoices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platform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stripe | paypal | cashapp | fanbasis | cash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platform_tx_id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Platform-native transaction ID (pi_xxx, PAYID-xxx, CR-HC-xxx)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amount_cents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Payment amount in cents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confirmed | pending | failed | refunded | disputed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received_at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Timestamp of payment receipt</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7.3 cash_receipts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Column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receipt_id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CR-HC-YYYY-NNNNN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invoice_id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Reference to invoices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payer_member_id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Client who provided the cash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receiver_id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Supplier, advisor, or partner who received the cash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amount_applied_cents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Net amount applied to invoice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amount_tendered_cents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Total cash handed over (may exceed amount_applied if change given)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change_given_cents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Change returned to payer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denominations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(JSON)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{"100": 1, "20": 2, "10": 1} — bill count per denomination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payer_phone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Phone number SMS was sent to for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receiver_phone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Phone number of person who logged the receipt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confirmation_status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pending | confirmed | disputed | expired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confirmed_at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Timestamp of payer confirmation (NULL if not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logged_at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Timestamp when receiver logged the receipt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Free-text note from receiver about the transaction</w:t>
            </w:r>
          </w:p>
        </w:tc>
      </w:tr>
    </w:tbl>
    <w:p>
      <w:pPr>
        <w:spacing w:after="40" w:before="40"/>
      </w:pPr>
    </w:p>
    <w:p>
      <w:pPr>
        <w:pStyle w:val="Heading2"/>
        <w:spacing w:after="160" w:before="280"/>
      </w:pPr>
      <w:r>
        <w:rPr>
          <w:rFonts w:ascii="Cormorant Garamond" w:cs="Cormorant Garamond" w:eastAsia="Cormorant Garamond" w:hAnsi="Cormorant Garamond"/>
          <w:b/>
          <w:bCs/>
          <w:color w:val="0F4C75"/>
          <w:sz w:val="28"/>
          <w:szCs w:val="28"/>
        </w:rPr>
        <w:t xml:space="preserve">7.4 lane_history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Column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INTEGER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Auto-increment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member_id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HC-YYYY-NNNNN member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previous_lane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revenue | cure | remedy | null (for first assignment)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new_lane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revenue | cure | remedy | exit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trigger_type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payment_failure | partial_stall | hbi_drop | milestone_miss | membership_cancel | recovery | escalation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trigger_detail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 (JSON)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Context: invoice_id, HBI score, days in cure,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changed_at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Timestamp of lane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DM Mono" w:cs="DM Mono" w:eastAsia="DM Mono" w:hAnsi="DM Mono"/>
                <w:b w:val="false"/>
                <w:bCs w:val="false"/>
                <w:color w:val="111820"/>
                <w:sz w:val="18"/>
                <w:szCs w:val="18"/>
              </w:rPr>
              <w:t xml:space="preserve">changed_by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system | advisor_id — who/what triggered the change</w:t>
            </w:r>
          </w:p>
        </w:tc>
      </w:tr>
    </w:tbl>
    <w:p>
      <w:r>
        <w:br w:type="page"/>
      </w:r>
    </w:p>
    <w:p>
      <w:pPr>
        <w:pStyle w:val="Heading1"/>
        <w:spacing w:after="200" w:before="360"/>
      </w:pPr>
      <w:r>
        <w:rPr>
          <w:rFonts w:ascii="Cormorant Garamond" w:cs="Cormorant Garamond" w:eastAsia="Cormorant Garamond" w:hAnsi="Cormorant Garamond"/>
          <w:b/>
          <w:bCs/>
          <w:color w:val="111820"/>
          <w:sz w:val="36"/>
          <w:szCs w:val="36"/>
        </w:rPr>
        <w:t xml:space="preserve">8. Implementation Priority</w:t>
      </w:r>
    </w:p>
    <w:p>
      <w:pPr>
        <w:spacing w:after="80" w:before="80"/>
      </w:pPr>
      <w:r>
        <w:rPr>
          <w:rFonts w:ascii="Nunito Sans" w:cs="Nunito Sans" w:eastAsia="Nunito Sans" w:hAnsi="Nunito Sans"/>
          <w:color w:val="111820"/>
          <w:sz w:val="20"/>
          <w:szCs w:val="20"/>
        </w:rPr>
        <w:t xml:space="preserve">The following implementation sequence builds the orchestration system incrementally, with each phase delivering standalone value: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Phase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Deliverable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Scope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Estimate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Unified Invoice Ledger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D1 schema (invoices + payments tables), Stripe webhook integration, basic reconciliation query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4–6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Multi-Platform Payment Ingestion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PayPal IPN handler, FanBasis Zapier receiver, Cash App confirmation flow, all writing to unified ledger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6–8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Cash Transaction Protocol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D1 cash_receipts table, SMS confirmation flow (Brevo/Twilio), portal cash logging UI, denomination tracking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8–12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HIRE Bot — Completion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Partial payment detection, remaining balance calculation, cross-platform payment link generation, follow-up sequence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8–12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Milestone Bot — Journey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Payment-to-milestone mapping, phase advancement logic, brief generation triggers, D04 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6–8 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P6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bCs/>
                <w:color w:val="111820"/>
                <w:sz w:val="20"/>
                <w:szCs w:val="20"/>
              </w:rPr>
              <w:t xml:space="preserve">Lane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Lane evaluation engine, transition rules, lane_history table, advisor notifications, dashboard 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Nunito Sans" w:cs="Nunito Sans" w:eastAsia="Nunito Sans" w:hAnsi="Nunito Sans"/>
                <w:b w:val="false"/>
                <w:bCs w:val="false"/>
                <w:color w:val="111820"/>
                <w:sz w:val="20"/>
                <w:szCs w:val="20"/>
              </w:rPr>
              <w:t xml:space="preserve">8–12 hours</w:t>
            </w:r>
          </w:p>
        </w:tc>
      </w:tr>
    </w:tbl>
    <w:p>
      <w:pPr>
        <w:spacing w:after="40" w:before="40"/>
      </w:pPr>
    </w:p>
    <w:p>
      <w:pPr>
        <w:spacing w:after="80" w:before="80"/>
      </w:pPr>
      <w:r>
        <w:rPr>
          <w:rFonts w:ascii="Nunito Sans" w:cs="Nunito Sans" w:eastAsia="Nunito Sans" w:hAnsi="Nunito Sans"/>
          <w:color w:val="111820"/>
          <w:sz w:val="20"/>
          <w:szCs w:val="20"/>
        </w:rPr>
        <w:t xml:space="preserve">Total estimated build: 40–58 hours across all phases. Each phase can be deployed independently. Phase 1 (Unified Invoice Ledger) should be implemented first as all subsequent phases depend on it.</w:t>
      </w:r>
    </w:p>
    <w:p>
      <w:pPr>
        <w:spacing w:after="40" w:before="40"/>
      </w:pPr>
    </w:p>
    <w:p>
      <w:pPr>
        <w:pBdr>
          <w:bottom w:val="single" w:color="C9920A" w:sz="4" w:space="1"/>
        </w:pBdr>
        <w:spacing w:before="200"/>
      </w:pPr>
    </w:p>
    <w:p>
      <w:pPr>
        <w:spacing w:after="40" w:before="40"/>
      </w:pPr>
    </w:p>
    <w:p>
      <w:pPr>
        <w:jc w:val="center"/>
      </w:pPr>
      <w:r>
        <w:rPr>
          <w:rFonts w:ascii="DM Mono" w:cs="DM Mono" w:eastAsia="DM Mono" w:hAnsi="DM Mono"/>
          <w:color w:val="999999"/>
          <w:sz w:val="16"/>
          <w:szCs w:val="16"/>
        </w:rPr>
        <w:t xml:space="preserve">END OF DOCUMENT</w:t>
      </w:r>
    </w:p>
    <w:p>
      <w:pPr>
        <w:jc w:val="center"/>
      </w:pPr>
      <w:r>
        <w:rPr>
          <w:rFonts w:ascii="DM Mono" w:cs="DM Mono" w:eastAsia="DM Mono" w:hAnsi="DM Mono"/>
          <w:color w:val="BBBBBB"/>
          <w:sz w:val="14"/>
          <w:szCs w:val="14"/>
        </w:rPr>
        <w:t xml:space="preserve">ARCH-HC-0302_PaymentOrchestration_v1.0.0  |  HIRECAR, LLC dba HIRECREDIT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Sans" w:cs="Nunito Sans" w:eastAsia="Nunito Sans" w:hAnsi="Nunito Sans"/>
        <w:color w:val="999999"/>
        <w:sz w:val="16"/>
        <w:szCs w:val="16"/>
      </w:rPr>
      <w:t xml:space="preserve">HIRECAR, LLC dba HIRECREDIT  |  Confidential  |  Page </w:t>
    </w:r>
    <w:r>
      <w:rPr>
        <w:rFonts w:ascii="Nunito Sans" w:cs="Nunito Sans" w:eastAsia="Nunito Sans" w:hAnsi="Nunito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4"/>
      </w:pBdr>
    </w:pPr>
    <w:r>
      <w:rPr>
        <w:rFonts w:ascii="Cormorant Garamond" w:cs="Cormorant Garamond" w:eastAsia="Cormorant Garamond" w:hAnsi="Cormorant Garamond"/>
        <w:b/>
        <w:bCs/>
        <w:color w:val="C9920A"/>
        <w:sz w:val="18"/>
        <w:szCs w:val="18"/>
      </w:rPr>
      <w:t xml:space="preserve">HIRECAR</w:t>
    </w:r>
    <w:r>
      <w:rPr>
        <w:rFonts w:ascii="Nunito Sans" w:cs="Nunito Sans" w:eastAsia="Nunito Sans" w:hAnsi="Nunito Sans"/>
        <w:color w:val="999999"/>
        <w:sz w:val="16"/>
        <w:szCs w:val="16"/>
      </w:rPr>
      <w:t xml:space="preserve">  |  ARCH-HC-0302  |  Payment Orchestration &amp; Client Lifecycle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118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rmorant Garamond" w:cs="Cormorant Garamond" w:eastAsia="Cormorant Garamond" w:hAnsi="Cormorant Garamond"/>
      <w:b/>
      <w:bCs/>
      <w:color w:val="111820"/>
      <w:sz w:val="36"/>
      <w:szCs w:val="36"/>
    </w:rPr>
  </w:style>
  <w:style w:type="paragraph" w:styleId="Heading2">
    <w:name w:val="Heading 2"/>
    <w:basedOn w:val="Normal"/>
    <w:next w:val="Normal"/>
    <w:qFormat/>
    <w:pPr>
      <w:spacing w:after="160" w:before="280"/>
      <w:outlineLvl w:val="1"/>
    </w:pPr>
    <w:rPr>
      <w:rFonts w:ascii="Cormorant Garamond" w:cs="Cormorant Garamond" w:eastAsia="Cormorant Garamond" w:hAnsi="Cormorant Garamond"/>
      <w:b/>
      <w:bCs/>
      <w:color w:val="0F4C75"/>
      <w:sz w:val="28"/>
      <w:szCs w:val="28"/>
    </w:rPr>
  </w:style>
  <w:style w:type="paragraph" w:styleId="Heading3">
    <w:name w:val="Heading 3"/>
    <w:basedOn w:val="Normal"/>
    <w:next w:val="Normal"/>
    <w:qFormat/>
    <w:pPr>
      <w:spacing w:after="120" w:before="200"/>
      <w:outlineLvl w:val="2"/>
    </w:pPr>
    <w:rPr>
      <w:rFonts w:ascii="Cormorant Garamond" w:cs="Cormorant Garamond" w:eastAsia="Cormorant Garamond" w:hAnsi="Cormorant Garamond"/>
      <w:b/>
      <w:bCs/>
      <w:color w:val="1118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2026-03-04T21:22:30.786Z</dcterms:created>
  <dcterms:modified xsi:type="dcterms:W3CDTF">2026-03-04T21:22:30.786Z</dcterms:modified>
</cp:coreProperties>
</file>

<file path=docProps/custom.xml><?xml version="1.0" encoding="utf-8"?>
<Properties xmlns="http://schemas.openxmlformats.org/officeDocument/2006/custom-properties" xmlns:vt="http://schemas.openxmlformats.org/officeDocument/2006/docPropsVTypes"/>
</file>