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Cormorant Garamond" w:cs="Cormorant Garamond" w:eastAsia="Cormorant Garamond" w:hAnsi="Cormorant Garamond"/>
          <w:b/>
          <w:bCs/>
          <w:color w:val="111820"/>
          <w:sz w:val="72"/>
          <w:szCs w:val="72"/>
        </w:rPr>
        <w:t xml:space="preserve">HIRECAR</w:t>
      </w:r>
    </w:p>
    <w:p>
      <w:pPr>
        <w:spacing w:after="100"/>
        <w:jc w:val="center"/>
      </w:pPr>
      <w:r>
        <w:rPr>
          <w:rFonts w:ascii="DM Mono" w:cs="DM Mono" w:eastAsia="DM Mono" w:hAnsi="DM Mono"/>
          <w:color w:val="C9920A"/>
          <w:sz w:val="28"/>
          <w:szCs w:val="28"/>
        </w:rPr>
        <w:t xml:space="preserve">REPUBLISH PROJECT PLAN</w:t>
      </w:r>
    </w:p>
    <w:p>
      <w:pPr>
        <w:spacing w:after="100"/>
        <w:jc w:val="center"/>
      </w:pPr>
      <w:r>
        <w:rPr>
          <w:rFonts w:ascii="DM Mono" w:cs="DM Mono" w:eastAsia="DM Mono" w:hAnsi="DM Mono"/>
          <w:color w:val="0F4C75"/>
          <w:sz w:val="24"/>
          <w:szCs w:val="24"/>
        </w:rPr>
        <w:t xml:space="preserve">VERSION 4.0</w:t>
      </w:r>
    </w:p>
    <w:p>
      <w:pPr>
        <w:pBdr>
          <w:bottom w:val="single" w:color="C9920A" w:sz="6" w:space="1"/>
        </w:pBdr>
        <w:spacing w:after="300"/>
      </w:pPr>
    </w:p>
    <w:p>
      <w:pPr>
        <w:spacing w:after="400"/>
      </w:pPr>
    </w:p>
    <w:p>
      <w:pPr>
        <w:jc w:val="center"/>
      </w:pPr>
      <w:r>
        <w:rPr>
          <w:rFonts w:ascii="Nunito Sans" w:cs="Nunito Sans" w:eastAsia="Nunito Sans" w:hAnsi="Nunito Sans"/>
          <w:i/>
          <w:iCs/>
          <w:color w:val="111820"/>
          <w:sz w:val="26"/>
          <w:szCs w:val="26"/>
        </w:rPr>
        <w:t xml:space="preserve">Consent-Engineered Infrastructure Plan</w:t>
      </w:r>
    </w:p>
    <w:p>
      <w:pPr>
        <w:spacing w:after="100"/>
        <w:jc w:val="center"/>
      </w:pPr>
      <w:r>
        <w:rPr>
          <w:rFonts w:ascii="Nunito Sans" w:cs="Nunito Sans" w:eastAsia="Nunito Sans" w:hAnsi="Nunito Sans"/>
          <w:color w:val="666666"/>
          <w:sz w:val="22"/>
          <w:szCs w:val="22"/>
        </w:rPr>
        <w:t xml:space="preserve">Incorporating Bernays' Engineering of Consent Framework</w:t>
      </w:r>
    </w:p>
    <w:p>
      <w:pPr>
        <w:spacing w:after="800"/>
      </w:pPr>
    </w:p>
    <w:p>
      <w:pPr>
        <w:jc w:val="center"/>
      </w:pPr>
      <w:r>
        <w:rPr>
          <w:rFonts w:ascii="DM Mono" w:cs="DM Mono" w:eastAsia="DM Mono" w:hAnsi="DM Mono"/>
          <w:color w:val="666666"/>
          <w:sz w:val="22"/>
          <w:szCs w:val="22"/>
        </w:rPr>
        <w:t xml:space="preserve">March 3, 2026</w:t>
      </w:r>
    </w:p>
    <w:p>
      <w:pPr>
        <w:jc w:val="center"/>
      </w:pPr>
      <w:r>
        <w:rPr>
          <w:rFonts w:ascii="DM Mono" w:cs="DM Mono" w:eastAsia="DM Mono" w:hAnsi="DM Mono"/>
          <w:color w:val="999999"/>
          <w:sz w:val="20"/>
          <w:szCs w:val="20"/>
        </w:rPr>
        <w:t xml:space="preserve">HIRECAR, LLC  |  Confidential</w:t>
      </w:r>
    </w:p>
    <w:p>
      <w:pPr>
        <w:jc w:val="center"/>
      </w:pPr>
      <w:r>
        <w:rPr>
          <w:rFonts w:ascii="DM Mono" w:cs="DM Mono" w:eastAsia="DM Mono" w:hAnsi="DM Mono"/>
          <w:b/>
          <w:bCs/>
          <w:color w:val="C0392B"/>
          <w:sz w:val="22"/>
          <w:szCs w:val="22"/>
        </w:rPr>
        <w:t xml:space="preserve">Deadline: Midnight PST Tonight</w:t>
      </w:r>
    </w:p>
    <w:p>
      <w:pPr>
        <w:sectPr>
          <w:pgSz w:w="12240" w:h="15840" w:orient="portrait"/>
          <w:pgMar w:top="1440" w:right="1440" w:bottom="1440" w:left="1440" w:header="708" w:footer="708" w:gutter="0"/>
          <w:pgNumType/>
          <w:docGrid w:linePitch="360"/>
        </w:sectPr>
      </w:pPr>
    </w:p>
    <w:p>
      <w:pPr>
        <w:pStyle w:val="Heading1"/>
      </w:pPr>
      <w:r>
        <w:rPr>
          <w:rFonts w:ascii="Cormorant Garamond" w:cs="Cormorant Garamond" w:eastAsia="Cormorant Garamond" w:hAnsi="Cormorant Garamond"/>
          <w:b/>
          <w:bCs/>
          <w:color w:val="111820"/>
          <w:sz w:val="36"/>
          <w:szCs w:val="36"/>
        </w:rPr>
        <w:t xml:space="preserve">1. The Bernays Framework Applied to HIRECAR</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Edward Bernays' Engineering of Consent provides the strategic backbone for HIRECAR's launch. Every element of this plan maps to his four prerequisites for campaign planning.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PREREQUISITE</w:t>
            </w:r>
          </w:p>
        </w:tc>
        <w:tc>
          <w:tcPr>
            <w:tcW w:type="dxa" w:w="696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HIRECAR APPLICATION</w:t>
            </w:r>
          </w:p>
        </w:tc>
      </w:tr>
      <w:tr>
        <w:tc>
          <w:tcPr>
            <w:tcW w:type="dxa" w:w="240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1. Calculate Resources</w:t>
            </w:r>
          </w:p>
        </w:tc>
        <w:tc>
          <w:tcPr>
            <w:tcW w:type="dxa" w:w="696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6 GitHub repos (hirecar-marketwatch primary), Wix site e3b1f751, Make.com Free (2 scenarios, 1000 ops), 12 hours build time, Stripe/PayPal/CashApp for payments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2. Thorough Knowledge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GOVERNANCE-WORKFLOWS.md: 100 bots, 15 departments, 5-phase journey, 6 scoring systems. Q1 Strategic Playbook: 12 service verticals, revenue forecasts. Complete architectural blueprint.</w:t>
            </w:r>
          </w:p>
        </w:tc>
      </w:tr>
      <w:tr>
        <w:tc>
          <w:tcPr>
            <w:tcW w:type="dxa" w:w="240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3. Determine Objectives</w:t>
            </w:r>
          </w:p>
        </w:tc>
        <w:tc>
          <w:tcPr>
            <w:tcW w:type="dxa" w:w="696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3 audiences: (1) LA/SF operators needing collision recovery via PIFR funnel, (2) Auto operators wanting compliance/scaling via HBI/BRE/VDI, (3) Industry watchers engaged via MarketWatch intelligence.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4. Research the Public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Target: LA rideshare/auto operators dealing with collisions, insurance failures, credit damage. Core motives: protection, recovery, independence. MarketWatch pipeline creates news (Bernays' key tactic) every 6 hours.</w:t>
            </w:r>
          </w:p>
        </w:tc>
      </w:tr>
    </w:tbl>
    <w:p>
      <w:pPr>
        <w:spacing w:after="200"/>
      </w:pPr>
    </w:p>
    <w:p>
      <w:pPr>
        <w:pStyle w:val="Heading3"/>
      </w:pPr>
      <w:r>
        <w:rPr>
          <w:rFonts w:ascii="Cormorant Garamond" w:cs="Cormorant Garamond" w:eastAsia="Cormorant Garamond" w:hAnsi="Cormorant Garamond"/>
          <w:b/>
          <w:bCs/>
          <w:color w:val="111820"/>
          <w:sz w:val="26"/>
          <w:szCs w:val="26"/>
        </w:rPr>
        <w:t xml:space="preserve">1.1 Consent Engineering Themes</w:t>
      </w:r>
    </w:p>
    <w:p>
      <w:pPr>
        <w:spacing w:after="200"/>
        <w:jc w:val="left"/>
      </w:pPr>
      <w:r>
        <w:rPr>
          <w:rFonts w:ascii="Nunito Sans" w:cs="Nunito Sans" w:eastAsia="Nunito Sans" w:hAnsi="Nunito Sans"/>
          <w:b w:val="false"/>
          <w:bCs w:val="false"/>
          <w:color w:val="111820"/>
          <w:sz w:val="22"/>
          <w:szCs w:val="22"/>
        </w:rPr>
        <w:t xml:space="preserve">Theme 1: "You Didn't Cause This. We Fix It." The PIFR funnel's emotional core. Appeals to conscious motive (get my car fixed, recover my money) and subconscious motive (I deserve someone fighting for me).</w:t>
      </w:r>
    </w:p>
    <w:p>
      <w:pPr>
        <w:spacing w:after="200"/>
        <w:jc w:val="left"/>
      </w:pPr>
      <w:r>
        <w:rPr>
          <w:rFonts w:ascii="Nunito Sans" w:cs="Nunito Sans" w:eastAsia="Nunito Sans" w:hAnsi="Nunito Sans"/>
          <w:b w:val="false"/>
          <w:bCs w:val="false"/>
          <w:color w:val="111820"/>
          <w:sz w:val="22"/>
          <w:szCs w:val="22"/>
        </w:rPr>
        <w:t xml:space="preserve">Theme 2: "Your Score Is Your Reputation." The 6-score gamification system transforms compliance into identity. HBI 75+ means you're a real operator. XP, badges, streaks, tier advancement = Bernays' chain-reaction principle digitized.</w:t>
      </w:r>
    </w:p>
    <w:p>
      <w:pPr>
        <w:spacing w:after="200"/>
        <w:jc w:val="left"/>
      </w:pPr>
      <w:r>
        <w:rPr>
          <w:rFonts w:ascii="Nunito Sans" w:cs="Nunito Sans" w:eastAsia="Nunito Sans" w:hAnsi="Nunito Sans"/>
          <w:b w:val="false"/>
          <w:bCs w:val="false"/>
          <w:color w:val="111820"/>
          <w:sz w:val="22"/>
          <w:szCs w:val="22"/>
        </w:rPr>
        <w:t xml:space="preserve">Theme 3: "The Industry Trusts HIRECAR." MarketWatch publishes AI-generated auto intelligence every 6 hours. Positions HIRECAR as the authority. Fleet managers, insurance agents, body shop owners become amplifiers. Bernays' opinion-molder strategy, automated.</w:t>
      </w:r>
    </w:p>
    <w:p>
      <w:r>
        <w:br w:type="page"/>
      </w:r>
    </w:p>
    <w:p>
      <w:pPr>
        <w:pStyle w:val="Heading1"/>
      </w:pPr>
      <w:r>
        <w:rPr>
          <w:rFonts w:ascii="Cormorant Garamond" w:cs="Cormorant Garamond" w:eastAsia="Cormorant Garamond" w:hAnsi="Cormorant Garamond"/>
          <w:b/>
          <w:bCs/>
          <w:color w:val="111820"/>
          <w:sz w:val="36"/>
          <w:szCs w:val="36"/>
        </w:rPr>
        <w:t xml:space="preserve">2. What 50% Operational Means by Midnight</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50% means the site can receive a visitor, explain what HIRECAR does, capture their information, start a payment, and follow up automatically. The minimum viable consent engine.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w:t>
            </w:r>
          </w:p>
        </w:tc>
        <w:tc>
          <w:tcPr>
            <w:tcW w:type="dxa" w:w="576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DELIVERABLE</w:t>
            </w:r>
          </w:p>
        </w:tc>
        <w:tc>
          <w:tcPr>
            <w:tcW w:type="dxa" w:w="15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PRIORITY</w:t>
            </w:r>
          </w:p>
        </w:tc>
        <w:tc>
          <w:tcPr>
            <w:tcW w:type="dxa" w:w="15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Homepage live on hirecar.la (hero, value prop, CTA)</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2</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Services overview page (all 12 verticals)</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3</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PIFR landing page (collision recovery intake funnel)</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HIRECREDIT landing page (credit repair funnel)</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5</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Contact/intake form with email notification</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6</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About page with operator credibility story</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P1</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7</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MarketWatch page (connected to existing AI pipeline)</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P1</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8</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Stripe payment links (PIFR Core/Plus/Max)</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9</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PayPal payment link (alternate)</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P1</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10</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Make.com Scenario 1: Lead Capture Pipeline</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11</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Make.com Scenario 2: Payment Confirmation</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P0</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12</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Chief of Staff Bot architecture documented</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9920A"/>
                <w:sz w:val="20"/>
                <w:szCs w:val="20"/>
              </w:rPr>
              <w:t xml:space="preserve">P1</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PENDING</w:t>
            </w:r>
          </w:p>
        </w:tc>
      </w:tr>
    </w:tbl>
    <w:p>
      <w:pPr>
        <w:spacing w:after="200"/>
      </w:pPr>
    </w:p>
    <w:p>
      <w:pPr>
        <w:pStyle w:val="Heading3"/>
      </w:pPr>
      <w:r>
        <w:rPr>
          <w:rFonts w:ascii="Cormorant Garamond" w:cs="Cormorant Garamond" w:eastAsia="Cormorant Garamond" w:hAnsi="Cormorant Garamond"/>
          <w:b/>
          <w:bCs/>
          <w:color w:val="111820"/>
          <w:sz w:val="26"/>
          <w:szCs w:val="26"/>
        </w:rPr>
        <w:t xml:space="preserve">2.1 The Other 50% (Phase 2)</w:t>
      </w:r>
    </w:p>
    <w:p>
      <w:pPr>
        <w:spacing w:after="200"/>
        <w:jc w:val="left"/>
      </w:pPr>
      <w:r>
        <w:rPr>
          <w:rFonts w:ascii="Nunito Sans" w:cs="Nunito Sans" w:eastAsia="Nunito Sans" w:hAnsi="Nunito Sans"/>
          <w:color w:val="111820"/>
          <w:sz w:val="22"/>
          <w:szCs w:val="22"/>
        </w:rPr>
        <w:t xml:space="preserve">Member portal with login, all 100 bot implementations, gamification engine, scoring dashboards (HBI/VDI/BRE/CRI/FPI/MSI), SeedXchange funding portal, fleet management, entertainment section, supplier portal, full Wix member area, and remaining Make.com scenarios (requires plan upgrade).</w:t>
      </w:r>
    </w:p>
    <w:p>
      <w:r>
        <w:br w:type="page"/>
      </w:r>
    </w:p>
    <w:p>
      <w:pPr>
        <w:pStyle w:val="Heading1"/>
      </w:pPr>
      <w:r>
        <w:rPr>
          <w:rFonts w:ascii="Cormorant Garamond" w:cs="Cormorant Garamond" w:eastAsia="Cormorant Garamond" w:hAnsi="Cormorant Garamond"/>
          <w:b/>
          <w:bCs/>
          <w:color w:val="111820"/>
          <w:sz w:val="36"/>
          <w:szCs w:val="36"/>
        </w:rPr>
        <w:t xml:space="preserve">3. Chief of Staff Bot Architecture (Bot #0)</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The missing piece in the 100-bot governance system. Sits above all 15 departments as the master orchestrator.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75"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0F4C75"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Name</w:t>
            </w:r>
          </w:p>
        </w:tc>
        <w:tc>
          <w:tcPr>
            <w:tcW w:type="dxa" w:w="656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Chief of Staff Bot (CoS)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Bot #0 - Pre-routes all inbound activity before department bots fire</w:t>
            </w:r>
          </w:p>
        </w:tc>
      </w:tr>
      <w:tr>
        <w:tc>
          <w:tcPr>
            <w:tcW w:type="dxa" w:w="280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Trigger</w:t>
            </w:r>
          </w:p>
        </w:tc>
        <w:tc>
          <w:tcPr>
            <w:tcW w:type="dxa" w:w="656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Every new interaction, form submission, payment event, phase transition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Triage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Routes leads: Collision case -&gt; Dept 2/3, Credit case -&gt; Dept 1, Compliance -&gt; Dept 4, Funding -&gt; Dept 6. Prevents bot collision.</w:t>
            </w:r>
          </w:p>
        </w:tc>
      </w:tr>
      <w:tr>
        <w:tc>
          <w:tcPr>
            <w:tcW w:type="dxa" w:w="280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Revenue Priority</w:t>
            </w:r>
          </w:p>
        </w:tc>
        <w:tc>
          <w:tcPr>
            <w:tcW w:type="dxa" w:w="656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Ranks inbound by revenue potential. PIFR Max ($5K+) = immediate. General inquiry = nurture sequence.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Cross-Sell Timing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Watches journey, triggers handoffs at optimal moments. 48hr wait after claim resolution before HIRECREDIT intro. CRI 60 triggers operator standards.</w:t>
            </w:r>
          </w:p>
        </w:tc>
      </w:tr>
      <w:tr>
        <w:tc>
          <w:tcPr>
            <w:tcW w:type="dxa" w:w="280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Consent Gate</w:t>
            </w:r>
          </w:p>
        </w:tc>
        <w:tc>
          <w:tcPr>
            <w:tcW w:type="dxa" w:w="656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Never auto-enrolls. Every escalation requires member confirmation per governance principle: 'No irreversible action without explicit member confirmation.'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Daily Brief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Produces daily operational summary: new leads, active cases, payment status, stalled members, upcoming follow-ups. One view of the whole machine.</w:t>
            </w:r>
          </w:p>
        </w:tc>
      </w:tr>
    </w:tbl>
    <w:p>
      <w:r>
        <w:br w:type="page"/>
      </w:r>
    </w:p>
    <w:p>
      <w:pPr>
        <w:pStyle w:val="Heading1"/>
      </w:pPr>
      <w:r>
        <w:rPr>
          <w:rFonts w:ascii="Cormorant Garamond" w:cs="Cormorant Garamond" w:eastAsia="Cormorant Garamond" w:hAnsi="Cormorant Garamond"/>
          <w:b/>
          <w:bCs/>
          <w:color w:val="111820"/>
          <w:sz w:val="36"/>
          <w:szCs w:val="36"/>
        </w:rPr>
        <w:t xml:space="preserve">4. GitHub Repository Map</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Organization: kenetbc-afk | 6 repositories identified and audited.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REPO</w:t>
            </w:r>
          </w:p>
        </w:tc>
        <w:tc>
          <w:tcPr>
            <w:tcW w:type="dxa" w:w="12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VISIBILITY</w:t>
            </w:r>
          </w:p>
        </w:tc>
        <w:tc>
          <w:tcPr>
            <w:tcW w:type="dxa" w:w="12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COMMITS</w:t>
            </w:r>
          </w:p>
        </w:tc>
        <w:tc>
          <w:tcPr>
            <w:tcW w:type="dxa" w:w="476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ROLE &amp; ACTION</w:t>
            </w:r>
          </w:p>
        </w:tc>
      </w:tr>
      <w:tr>
        <w:tc>
          <w:tcPr>
            <w:tcW w:type="dxa" w:w="2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hirecar-marketwatch</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Private</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30+</w:t>
            </w:r>
          </w:p>
        </w:tc>
        <w:tc>
          <w:tcPr>
            <w:tcW w:type="dxa" w:w="4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PRIMARY: AI pipeline, GitHub Actions, article generation. KEEP as main repo.</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HIRECAR</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Private</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3</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Wrapper. Merge governance docs + strategy into main repo /docs.</w:t>
            </w:r>
          </w:p>
        </w:tc>
      </w:tr>
      <w:tr>
        <w:tc>
          <w:tcPr>
            <w:tcW w:type="dxa" w:w="2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hirecar-maintenance</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Public</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5</w:t>
            </w:r>
          </w:p>
        </w:tc>
        <w:tc>
          <w:tcPr>
            <w:tcW w:type="dxa" w:w="4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Status/maintenance page. KEEP standalone.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peter-mills-portal</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Public</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8</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Peter Mills service portal. KEEP standalone.</w:t>
            </w:r>
          </w:p>
        </w:tc>
      </w:tr>
      <w:tr>
        <w:tc>
          <w:tcPr>
            <w:tcW w:type="dxa" w:w="2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PLAYBOOKS</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Private</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2</w:t>
            </w:r>
          </w:p>
        </w:tc>
        <w:tc>
          <w:tcPr>
            <w:tcW w:type="dxa" w:w="4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Playbook content. Merge into main repo /playbooks.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marketwatch</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Private</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w:t>
            </w:r>
          </w:p>
        </w:tc>
        <w:tc>
          <w:tcPr>
            <w:tcW w:type="dxa" w:w="4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Snapshot duplicate. ARCHIVE after merge.</w:t>
            </w:r>
          </w:p>
        </w:tc>
      </w:tr>
    </w:tbl>
    <w:p>
      <w:pPr>
        <w:spacing w:after="200"/>
      </w:pPr>
    </w:p>
    <w:p>
      <w:pPr>
        <w:spacing w:after="200"/>
        <w:jc w:val="left"/>
      </w:pPr>
      <w:r>
        <w:rPr>
          <w:rFonts w:ascii="Nunito Sans" w:cs="Nunito Sans" w:eastAsia="Nunito Sans" w:hAnsi="Nunito Sans"/>
          <w:b/>
          <w:bCs/>
          <w:color w:val="111820"/>
          <w:sz w:val="22"/>
          <w:szCs w:val="22"/>
        </w:rPr>
        <w:t xml:space="preserve">Consolidation: 6 repos -&gt; 3 active (hirecar-marketwatch, hirecar-maintenance, peter-mills-portal) + 3 archived.</w:t>
      </w:r>
    </w:p>
    <w:p>
      <w:r>
        <w:br w:type="page"/>
      </w:r>
    </w:p>
    <w:p>
      <w:pPr>
        <w:pStyle w:val="Heading1"/>
      </w:pPr>
      <w:r>
        <w:rPr>
          <w:rFonts w:ascii="Cormorant Garamond" w:cs="Cormorant Garamond" w:eastAsia="Cormorant Garamond" w:hAnsi="Cormorant Garamond"/>
          <w:b/>
          <w:bCs/>
          <w:color w:val="111820"/>
          <w:sz w:val="36"/>
          <w:szCs w:val="36"/>
        </w:rPr>
        <w:t xml:space="preserve">5. Payment Processing Architecture</w:t>
      </w:r>
    </w:p>
    <w:p>
      <w:pPr>
        <w:pBdr>
          <w:bottom w:val="single" w:color="C9920A" w:sz="6"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C9920A"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PROCESSOR</w:t>
            </w:r>
          </w:p>
        </w:tc>
        <w:tc>
          <w:tcPr>
            <w:tcW w:type="dxa" w:w="1500"/>
            <w:tcBorders>
              <w:top w:val="single" w:color="CCCCCC" w:sz="1"/>
              <w:left w:val="single" w:color="CCCCCC" w:sz="1"/>
              <w:bottom w:val="single" w:color="CCCCCC" w:sz="1"/>
              <w:right w:val="single" w:color="CCCCCC" w:sz="1"/>
            </w:tcBorders>
            <w:shd w:fill="C9920A"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PRIORITY</w:t>
            </w:r>
          </w:p>
        </w:tc>
        <w:tc>
          <w:tcPr>
            <w:tcW w:type="dxa" w:w="5860"/>
            <w:tcBorders>
              <w:top w:val="single" w:color="CCCCCC" w:sz="1"/>
              <w:left w:val="single" w:color="CCCCCC" w:sz="1"/>
              <w:bottom w:val="single" w:color="CCCCCC" w:sz="1"/>
              <w:right w:val="single" w:color="CCCCCC" w:sz="1"/>
            </w:tcBorders>
            <w:shd w:fill="C9920A"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Stripe</w:t>
            </w:r>
          </w:p>
        </w:tc>
        <w:tc>
          <w:tcPr>
            <w:tcW w:type="dxa" w:w="150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Primary</w:t>
            </w:r>
          </w:p>
        </w:tc>
        <w:tc>
          <w:tcPr>
            <w:tcW w:type="dxa" w:w="586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Payment links for PIFR tiers (Core/Plus/Max). Webhook to Make.com for confirmation. Handles recurring membership billing.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PayPal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Secondary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Payment buttons on service pages. Many rideshare operators prefer PayPal for immediate access.</w:t>
            </w:r>
          </w:p>
        </w:tc>
      </w:tr>
      <w:tr>
        <w:tc>
          <w:tcPr>
            <w:tcW w:type="dxa" w:w="200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b/>
                <w:bCs/>
                <w:color w:val="111820"/>
                <w:sz w:val="22"/>
                <w:szCs w:val="22"/>
              </w:rPr>
              <w:t xml:space="preserve">CashApp</w:t>
            </w:r>
          </w:p>
        </w:tc>
        <w:tc>
          <w:tcPr>
            <w:tcW w:type="dxa" w:w="150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Tertiary</w:t>
            </w:r>
          </w:p>
        </w:tc>
        <w:tc>
          <w:tcPr>
            <w:tcW w:type="dxa" w:w="586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2"/>
                <w:szCs w:val="22"/>
              </w:rPr>
              <w:t xml:space="preserve">CashApp tag displayed on payment pages. Manual reconciliation initially, automated on Make.com upgrade.</w:t>
            </w:r>
          </w:p>
        </w:tc>
      </w:tr>
    </w:tbl>
    <w:p>
      <w:r>
        <w:br w:type="page"/>
      </w:r>
    </w:p>
    <w:p>
      <w:pPr>
        <w:pStyle w:val="Heading1"/>
      </w:pPr>
      <w:r>
        <w:rPr>
          <w:rFonts w:ascii="Cormorant Garamond" w:cs="Cormorant Garamond" w:eastAsia="Cormorant Garamond" w:hAnsi="Cormorant Garamond"/>
          <w:b/>
          <w:bCs/>
          <w:color w:val="111820"/>
          <w:sz w:val="36"/>
          <w:szCs w:val="36"/>
        </w:rPr>
        <w:t xml:space="preserve">6. Follow-Up Sales Sequences</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Two governance-defined bots handle automated follow-up:</w:t>
      </w:r>
    </w:p>
    <w:p>
      <w:pPr>
        <w:spacing w:after="100"/>
      </w:pPr>
    </w:p>
    <w:p>
      <w:pPr>
        <w:pStyle w:val="Heading3"/>
      </w:pPr>
      <w:r>
        <w:rPr>
          <w:rFonts w:ascii="Cormorant Garamond" w:cs="Cormorant Garamond" w:eastAsia="Cormorant Garamond" w:hAnsi="Cormorant Garamond"/>
          <w:b/>
          <w:bCs/>
          <w:color w:val="111820"/>
          <w:sz w:val="26"/>
          <w:szCs w:val="26"/>
        </w:rPr>
        <w:t xml:space="preserve">6.1 Bot #73: Lead Nurture Sequences (Dept 13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DAY</w:t>
            </w:r>
          </w:p>
        </w:tc>
        <w:tc>
          <w:tcPr>
            <w:tcW w:type="dxa" w:w="30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ACTION</w:t>
            </w:r>
          </w:p>
        </w:tc>
        <w:tc>
          <w:tcPr>
            <w:tcW w:type="dxa" w:w="486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CONTENT</w:t>
            </w:r>
          </w:p>
        </w:tc>
      </w:tr>
      <w:tr>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20"/>
                <w:szCs w:val="20"/>
              </w:rPr>
              <w:t xml:space="preserve">Day 0</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Welcome Email</w:t>
            </w:r>
          </w:p>
        </w:tc>
        <w:tc>
          <w:tcPr>
            <w:tcW w:type="dxa" w:w="48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Immediate confirmation + what to expect next</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111820"/>
                <w:sz w:val="20"/>
                <w:szCs w:val="20"/>
              </w:rPr>
              <w:t xml:space="preserve">Day 2</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Value Content</w:t>
            </w:r>
          </w:p>
        </w:tc>
        <w:tc>
          <w:tcPr>
            <w:tcW w:type="dxa" w:w="4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MarketWatch article relevant to their situation</w:t>
            </w:r>
          </w:p>
        </w:tc>
      </w:tr>
      <w:tr>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20"/>
                <w:szCs w:val="20"/>
              </w:rPr>
              <w:t xml:space="preserve">Day 5</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Case Study</w:t>
            </w:r>
          </w:p>
        </w:tc>
        <w:tc>
          <w:tcPr>
            <w:tcW w:type="dxa" w:w="48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Testimonial / success story from similar operator</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111820"/>
                <w:sz w:val="20"/>
                <w:szCs w:val="20"/>
              </w:rPr>
              <w:t xml:space="preserve">Day 10</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Direct Offer</w:t>
            </w:r>
          </w:p>
        </w:tc>
        <w:tc>
          <w:tcPr>
            <w:tcW w:type="dxa" w:w="4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PIFR or HIRECREDIT package with pricing</w:t>
            </w:r>
          </w:p>
        </w:tc>
      </w:tr>
      <w:tr>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20"/>
                <w:szCs w:val="20"/>
              </w:rPr>
              <w:t xml:space="preserve">Day 15</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Final Follow-Up</w:t>
            </w:r>
          </w:p>
        </w:tc>
        <w:tc>
          <w:tcPr>
            <w:tcW w:type="dxa" w:w="48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Last touch + urgency + direct CTA</w:t>
            </w:r>
          </w:p>
        </w:tc>
      </w:tr>
    </w:tbl>
    <w:p>
      <w:pPr>
        <w:spacing w:after="200"/>
      </w:pPr>
    </w:p>
    <w:p>
      <w:pPr>
        <w:pStyle w:val="Heading3"/>
      </w:pPr>
      <w:r>
        <w:rPr>
          <w:rFonts w:ascii="Cormorant Garamond" w:cs="Cormorant Garamond" w:eastAsia="Cormorant Garamond" w:hAnsi="Cormorant Garamond"/>
          <w:b/>
          <w:bCs/>
          <w:color w:val="111820"/>
          <w:sz w:val="26"/>
          <w:szCs w:val="26"/>
        </w:rPr>
        <w:t xml:space="preserve">6.2 Bot #66: Follow-Up Responder (Dept 12 Accounting)</w:t>
      </w:r>
    </w:p>
    <w:p>
      <w:pPr>
        <w:spacing w:after="200"/>
        <w:jc w:val="left"/>
      </w:pPr>
      <w:r>
        <w:rPr>
          <w:rFonts w:ascii="Nunito Sans" w:cs="Nunito Sans" w:eastAsia="Nunito Sans" w:hAnsi="Nunito Sans"/>
          <w:color w:val="111820"/>
          <w:sz w:val="22"/>
          <w:szCs w:val="22"/>
        </w:rPr>
        <w:t xml:space="preserve">Triggers when follow-up due dates hit. Handles payment reminders, service check-ins, document collection. Ensures no revenue leaks from dropped conversations.</w:t>
      </w:r>
    </w:p>
    <w:p>
      <w:pPr>
        <w:spacing w:after="200"/>
        <w:jc w:val="left"/>
      </w:pPr>
      <w:r>
        <w:rPr>
          <w:rFonts w:ascii="Nunito Sans" w:cs="Nunito Sans" w:eastAsia="Nunito Sans" w:hAnsi="Nunito Sans"/>
          <w:i/>
          <w:iCs/>
          <w:color w:val="111820"/>
          <w:sz w:val="22"/>
          <w:szCs w:val="22"/>
        </w:rPr>
        <w:t xml:space="preserve">Tonight's build: Make.com Scenario 1 captures leads and sends immediate welcome + Day 2 follow-up. Manual follow-ups on Day 5+ until Make.com scales.</w:t>
      </w:r>
    </w:p>
    <w:p>
      <w:r>
        <w:br w:type="page"/>
      </w:r>
    </w:p>
    <w:p>
      <w:pPr>
        <w:pStyle w:val="Heading1"/>
      </w:pPr>
      <w:r>
        <w:rPr>
          <w:rFonts w:ascii="Cormorant Garamond" w:cs="Cormorant Garamond" w:eastAsia="Cormorant Garamond" w:hAnsi="Cormorant Garamond"/>
          <w:b/>
          <w:bCs/>
          <w:color w:val="111820"/>
          <w:sz w:val="36"/>
          <w:szCs w:val="36"/>
        </w:rPr>
        <w:t xml:space="preserve">7. Bot Ecosystem Overview (100 + Chief of Staff)</w:t>
      </w:r>
    </w:p>
    <w:p>
      <w:pPr>
        <w:pBdr>
          <w:bottom w:val="single" w:color="C9920A" w:sz="6"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200"/>
        <w:gridCol w:w="1200"/>
        <w:gridCol w:w="2280"/>
      </w:tblGrid>
      <w:tr>
        <w:tc>
          <w:tcPr>
            <w:tcW w:type="dxa" w:w="468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BOTS</w:t>
            </w:r>
          </w:p>
        </w:tc>
        <w:tc>
          <w:tcPr>
            <w:tcW w:type="dxa" w:w="12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PHASE</w:t>
            </w:r>
          </w:p>
        </w:tc>
        <w:tc>
          <w:tcPr>
            <w:tcW w:type="dxa" w:w="228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TONIGHT?</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20"/>
                <w:szCs w:val="20"/>
              </w:rPr>
              <w:t xml:space="preserve">Bot #0: Chief of Staff</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All</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20"/>
                <w:szCs w:val="20"/>
              </w:rPr>
              <w:t xml:space="preserve">Architecture Doc</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1: HIRECREDIT</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7</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3</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20"/>
                <w:szCs w:val="20"/>
              </w:rPr>
              <w:t xml:space="preserve">Landing Page</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2: Collision + Claims</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2</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666666"/>
                <w:sz w:val="20"/>
                <w:szCs w:val="20"/>
              </w:rPr>
              <w:t xml:space="preserve">Content Only</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3: Recovery + PIFR</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6</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2</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20"/>
                <w:szCs w:val="20"/>
              </w:rPr>
              <w:t xml:space="preserve">Landing Page + CTA</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4: Operator Standards</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7</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5: Auto Insurance</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2</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666666"/>
                <w:sz w:val="20"/>
                <w:szCs w:val="20"/>
              </w:rPr>
              <w:t xml:space="preserve">Content Only</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6: Biz Funding (SeedXchange)</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5</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5</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7: Mobility + Rentals</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5</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8: Roadside</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2</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666666"/>
                <w:sz w:val="20"/>
                <w:szCs w:val="20"/>
              </w:rPr>
              <w:t xml:space="preserve">Content Only</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9: Entertainment</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3</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10: MW Intelligence</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20"/>
                <w:szCs w:val="20"/>
              </w:rPr>
              <w:t xml:space="preserve">MarketWatch Page</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11: Playbooks</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4</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12: Accounting</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9</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All</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20"/>
                <w:szCs w:val="20"/>
              </w:rPr>
              <w:t xml:space="preserve">Make.com Scenario</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13: Marketing &amp; Sales</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9</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20"/>
                <w:szCs w:val="20"/>
              </w:rPr>
              <w:t xml:space="preserve">Make.com Scenario</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14: Membership Services</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10</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All</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Dept 15: HIRECAR HQ</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14</w:t>
            </w:r>
          </w:p>
        </w:tc>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All</w:t>
            </w:r>
          </w:p>
        </w:tc>
        <w:tc>
          <w:tcPr>
            <w:tcW w:type="dxa" w:w="22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Journey System</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6</w:t>
            </w:r>
          </w:p>
        </w:tc>
        <w:tc>
          <w:tcPr>
            <w:tcW w:type="dxa" w:w="12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All</w:t>
            </w:r>
          </w:p>
        </w:tc>
        <w:tc>
          <w:tcPr>
            <w:tcW w:type="dxa" w:w="228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20"/>
                <w:szCs w:val="20"/>
              </w:rPr>
              <w:t xml:space="preserve">Phase 2</w:t>
            </w:r>
          </w:p>
        </w:tc>
      </w:tr>
    </w:tbl>
    <w:p>
      <w:pPr>
        <w:spacing w:after="200"/>
      </w:pPr>
    </w:p>
    <w:p>
      <w:pPr>
        <w:spacing w:after="200"/>
        <w:jc w:val="left"/>
      </w:pPr>
      <w:r>
        <w:rPr>
          <w:rFonts w:ascii="Nunito Sans" w:cs="Nunito Sans" w:eastAsia="Nunito Sans" w:hAnsi="Nunito Sans"/>
          <w:b/>
          <w:bCs/>
          <w:color w:val="111820"/>
          <w:sz w:val="22"/>
          <w:szCs w:val="22"/>
        </w:rPr>
        <w:t xml:space="preserve">Total: 101 bots (100 governance-defined + 1 Chief of Staff). 62 member-facing, 24 system, 8 staff tools, 2 supplier-facing, 4 gate enforcement, 1 orchestrator.</w:t>
      </w:r>
    </w:p>
    <w:p>
      <w:r>
        <w:br w:type="page"/>
      </w:r>
    </w:p>
    <w:p>
      <w:pPr>
        <w:pStyle w:val="Heading1"/>
      </w:pPr>
      <w:r>
        <w:rPr>
          <w:rFonts w:ascii="Cormorant Garamond" w:cs="Cormorant Garamond" w:eastAsia="Cormorant Garamond" w:hAnsi="Cormorant Garamond"/>
          <w:b/>
          <w:bCs/>
          <w:color w:val="111820"/>
          <w:sz w:val="36"/>
          <w:szCs w:val="36"/>
        </w:rPr>
        <w:t xml:space="preserve">8. Make.com Automation Architecture</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Current Plan: Free (1,000 ops/month, 2 active scenarios, 15-min interval). Org ID: 6735282, Team ID: 1939114, Zone: us2.make.com.</w:t>
      </w:r>
    </w:p>
    <w:p>
      <w:pPr>
        <w:spacing w:after="100"/>
      </w:pPr>
    </w:p>
    <w:p>
      <w:pPr>
        <w:pStyle w:val="Heading3"/>
      </w:pPr>
      <w:r>
        <w:rPr>
          <w:rFonts w:ascii="Cormorant Garamond" w:cs="Cormorant Garamond" w:eastAsia="Cormorant Garamond" w:hAnsi="Cormorant Garamond"/>
          <w:b/>
          <w:bCs/>
          <w:color w:val="111820"/>
          <w:sz w:val="26"/>
          <w:szCs w:val="26"/>
        </w:rPr>
        <w:t xml:space="preserve">8.1 Tonight: 2 Priority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4C75"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SCENARIO 1: LEAD CAPTURE</w:t>
            </w:r>
          </w:p>
        </w:tc>
        <w:tc>
          <w:tcPr>
            <w:tcW w:type="dxa" w:w="4680"/>
            <w:tcBorders>
              <w:top w:val="single" w:color="CCCCCC" w:sz="1"/>
              <w:left w:val="single" w:color="CCCCCC" w:sz="1"/>
              <w:bottom w:val="single" w:color="CCCCCC" w:sz="1"/>
              <w:right w:val="single" w:color="CCCCCC" w:sz="1"/>
            </w:tcBorders>
            <w:shd w:fill="C9920A"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SCENARIO 2: PAYMENT CONFIRMATION</w:t>
            </w:r>
          </w:p>
        </w:tc>
      </w:tr>
      <w:tr>
        <w:tc>
          <w:tcPr>
            <w:tcW w:type="dxa" w:w="468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Trigger: Wix form submission</w:t>
            </w:r>
          </w:p>
        </w:tc>
        <w:tc>
          <w:tcPr>
            <w:tcW w:type="dxa" w:w="468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Trigger: Stripe webhook (payment.completed)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1: Parse form data (name, email, phone, service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1: Parse Stripe event (amount, customer, product)</w:t>
            </w:r>
          </w:p>
        </w:tc>
      </w:tr>
      <w:tr>
        <w:tc>
          <w:tcPr>
            <w:tcW w:type="dxa" w:w="468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2: Send welcome email via Gmail/SendGrid</w:t>
            </w:r>
          </w:p>
        </w:tc>
        <w:tc>
          <w:tcPr>
            <w:tcW w:type="dxa" w:w="468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2: Send confirmation email with receipt 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3: Log to Make.com Data Store (CRM)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3: Update Data Store (mark as paid)</w:t>
            </w:r>
          </w:p>
        </w:tc>
      </w:tr>
      <w:tr>
        <w:tc>
          <w:tcPr>
            <w:tcW w:type="dxa" w:w="4680"/>
            <w:tcBorders>
              <w:top w:val="single" w:color="CCCCCC" w:sz="1"/>
              <w:left w:val="single" w:color="CCCCCC" w:sz="1"/>
              <w:bottom w:val="single" w:color="CCCCCC" w:sz="1"/>
              <w:right w:val="single" w:color="CCCCCC" w:sz="1"/>
            </w:tcBorders>
            <w:shd w:fill="E8F0FE"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4: Notify admin (email/Slack)</w:t>
            </w:r>
          </w:p>
        </w:tc>
        <w:tc>
          <w:tcPr>
            <w:tcW w:type="dxa" w:w="4680"/>
            <w:tcBorders>
              <w:top w:val="single" w:color="CCCCCC" w:sz="1"/>
              <w:left w:val="single" w:color="CCCCCC" w:sz="1"/>
              <w:bottom w:val="single" w:color="CCCCCC" w:sz="1"/>
              <w:right w:val="single" w:color="CCCCCC" w:sz="1"/>
            </w:tcBorders>
            <w:shd w:fill="FDF6E3"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Step 4: Notify admin of new payment</w:t>
            </w:r>
          </w:p>
        </w:tc>
      </w:tr>
    </w:tbl>
    <w:p>
      <w:pPr>
        <w:spacing w:after="200"/>
      </w:pPr>
    </w:p>
    <w:p>
      <w:pPr>
        <w:pStyle w:val="Heading3"/>
      </w:pPr>
      <w:r>
        <w:rPr>
          <w:rFonts w:ascii="Cormorant Garamond" w:cs="Cormorant Garamond" w:eastAsia="Cormorant Garamond" w:hAnsi="Cormorant Garamond"/>
          <w:b/>
          <w:bCs/>
          <w:color w:val="111820"/>
          <w:sz w:val="26"/>
          <w:szCs w:val="26"/>
        </w:rPr>
        <w:t xml:space="preserve">8.2 Phase 2 Scenarios (Requires Upgrade)</w:t>
      </w:r>
    </w:p>
    <w:p>
      <w:pPr>
        <w:spacing w:after="200"/>
        <w:jc w:val="left"/>
      </w:pPr>
      <w:r>
        <w:rPr>
          <w:rFonts w:ascii="Nunito Sans" w:cs="Nunito Sans" w:eastAsia="Nunito Sans" w:hAnsi="Nunito Sans"/>
          <w:color w:val="111820"/>
          <w:sz w:val="22"/>
          <w:szCs w:val="22"/>
        </w:rPr>
        <w:t xml:space="preserve">Lead nurture Day 2/5/10/15 email sequences, appointment booking confirmations, payment reminders, MarketWatch content distribution, Chief of Staff daily brief generation, cross-department handoff triggers, gamification XP award notifications.</w:t>
      </w:r>
    </w:p>
    <w:p>
      <w:r>
        <w:br w:type="page"/>
      </w:r>
    </w:p>
    <w:p>
      <w:pPr>
        <w:pStyle w:val="Heading1"/>
      </w:pPr>
      <w:r>
        <w:rPr>
          <w:rFonts w:ascii="Cormorant Garamond" w:cs="Cormorant Garamond" w:eastAsia="Cormorant Garamond" w:hAnsi="Cormorant Garamond"/>
          <w:b/>
          <w:bCs/>
          <w:color w:val="111820"/>
          <w:sz w:val="36"/>
          <w:szCs w:val="36"/>
        </w:rPr>
        <w:t xml:space="preserve">9. Website Pages Required</w:t>
      </w:r>
    </w:p>
    <w:p>
      <w:pPr>
        <w:pBdr>
          <w:bottom w:val="single" w:color="C9920A" w:sz="6"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1500"/>
        <w:gridCol w:w="2760"/>
      </w:tblGrid>
      <w:tr>
        <w:tc>
          <w:tcPr>
            <w:tcW w:type="dxa" w:w="6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6"/>
                <w:szCs w:val="16"/>
              </w:rPr>
              <w:t xml:space="preserve">#</w:t>
            </w:r>
          </w:p>
        </w:tc>
        <w:tc>
          <w:tcPr>
            <w:tcW w:type="dxa" w:w="30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6"/>
                <w:szCs w:val="16"/>
              </w:rPr>
              <w:t xml:space="preserve">PAGE</w:t>
            </w:r>
          </w:p>
        </w:tc>
        <w:tc>
          <w:tcPr>
            <w:tcW w:type="dxa" w:w="15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6"/>
                <w:szCs w:val="16"/>
              </w:rPr>
              <w:t xml:space="preserve">PRIORITY</w:t>
            </w:r>
          </w:p>
        </w:tc>
        <w:tc>
          <w:tcPr>
            <w:tcW w:type="dxa" w:w="150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6"/>
                <w:szCs w:val="16"/>
              </w:rPr>
              <w:t xml:space="preserve">BUILD</w:t>
            </w:r>
          </w:p>
        </w:tc>
        <w:tc>
          <w:tcPr>
            <w:tcW w:type="dxa" w:w="276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6"/>
                <w:szCs w:val="16"/>
              </w:rPr>
              <w:t xml:space="preserve">BOTS MAPPED</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18"/>
                <w:szCs w:val="18"/>
              </w:rPr>
              <w:t xml:space="preserve">Homepage / Landing</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P0</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Tonight</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Welcome Journey</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2</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111820"/>
                <w:sz w:val="18"/>
                <w:szCs w:val="18"/>
              </w:rPr>
              <w:t xml:space="preserve">Services Overview</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P0</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Tonight</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Service Discovery Engine</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3</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18"/>
                <w:szCs w:val="18"/>
              </w:rPr>
              <w:t xml:space="preserve">PIFR Landing Page</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P0</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Tonight</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Claims Intake Bot</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4</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111820"/>
                <w:sz w:val="18"/>
                <w:szCs w:val="18"/>
              </w:rPr>
              <w:t xml:space="preserve">HIRECREDIT Landing</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P0</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Tonight</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Credit Intake Wizard</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5</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18"/>
                <w:szCs w:val="18"/>
              </w:rPr>
              <w:t xml:space="preserve">Contact / Intake Form</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P0</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Tonight</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Lead Scoring Engine</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6</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111820"/>
                <w:sz w:val="18"/>
                <w:szCs w:val="18"/>
              </w:rPr>
              <w:t xml:space="preserve">About HIRECAR</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9920A"/>
                <w:sz w:val="18"/>
                <w:szCs w:val="18"/>
              </w:rPr>
              <w:t xml:space="preserve">P1</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Tonight</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None (static)</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7</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111820"/>
                <w:sz w:val="18"/>
                <w:szCs w:val="18"/>
              </w:rPr>
              <w:t xml:space="preserve">MarketWatch Hub</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9920A"/>
                <w:sz w:val="18"/>
                <w:szCs w:val="18"/>
              </w:rPr>
              <w:t xml:space="preserve">P1</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C0392B"/>
                <w:sz w:val="18"/>
                <w:szCs w:val="18"/>
              </w:rPr>
              <w:t xml:space="preserve">Tonight</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Report Generator</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8</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Member Portal (Login)</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Engagement Pulse</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9</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HIRECREDIT Dashboard</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Dispute Builder + 4 more</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10</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Claims Tracker</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Claims Status Monitor</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11</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PIFR Intake Portal</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PIFR Tier Recommender</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12</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HBI Score Dashboard</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HBI Live Scorer</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13</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BRE Compliance Center</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BRE Walkthrough</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14</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VDI Tracker</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VDI Document Challenge</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15</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SeedXchange Portal</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Application Pre-Qualifier</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16</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Fleet Dashboard</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Booking Concierge</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17</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Intelligence Dashboard</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Trend Analyzer</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18</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Playbook Library</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Playbook Recommender</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19</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Accounting Dashboard</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Invoice Walkthrough</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20</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Supplier Portal</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P3</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3</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Supplier Onboarding</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21</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Journey Map Dashboard</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Milestone Evaluator</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22</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Support &amp; Help Desk</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Support Concierge</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23</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Document Vault</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Document Vault Quest</w:t>
            </w:r>
          </w:p>
        </w:tc>
      </w:tr>
      <w:tr>
        <w:tc>
          <w:tcPr>
            <w:tcW w:type="dxa" w:w="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24</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Emergency Portal</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Emergency Dispatch</w:t>
            </w:r>
          </w:p>
        </w:tc>
      </w:tr>
      <w:tr>
        <w:tc>
          <w:tcPr>
            <w:tcW w:type="dxa" w:w="6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25</w:t>
            </w:r>
          </w:p>
        </w:tc>
        <w:tc>
          <w:tcPr>
            <w:tcW w:type="dxa" w:w="30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18"/>
                <w:szCs w:val="18"/>
              </w:rPr>
              <w:t xml:space="preserve">Referral Hub</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bCs/>
                <w:color w:val="999999"/>
                <w:sz w:val="18"/>
                <w:szCs w:val="18"/>
              </w:rPr>
              <w:t xml:space="preserve">P2</w:t>
            </w:r>
          </w:p>
        </w:tc>
        <w:tc>
          <w:tcPr>
            <w:tcW w:type="dxa" w:w="15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999999"/>
                <w:sz w:val="18"/>
                <w:szCs w:val="18"/>
              </w:rPr>
              <w:t xml:space="preserve">Phase 2</w:t>
            </w:r>
          </w:p>
        </w:tc>
        <w:tc>
          <w:tcPr>
            <w:tcW w:type="dxa" w:w="2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18"/>
                <w:szCs w:val="18"/>
              </w:rPr>
              <w:t xml:space="preserve">Referral Match Bot</w:t>
            </w:r>
          </w:p>
        </w:tc>
      </w:tr>
    </w:tbl>
    <w:p>
      <w:r>
        <w:br w:type="page"/>
      </w:r>
    </w:p>
    <w:p>
      <w:pPr>
        <w:pStyle w:val="Heading1"/>
      </w:pPr>
      <w:r>
        <w:rPr>
          <w:rFonts w:ascii="Cormorant Garamond" w:cs="Cormorant Garamond" w:eastAsia="Cormorant Garamond" w:hAnsi="Cormorant Garamond"/>
          <w:b/>
          <w:bCs/>
          <w:color w:val="111820"/>
          <w:sz w:val="36"/>
          <w:szCs w:val="36"/>
        </w:rPr>
        <w:t xml:space="preserve">10. Tonight's Execution Timeline</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Current time: 11:46 AM PST | Deadline: 12:00 AM PST | Available: ~12 hours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C0392B"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TIME (PST)</w:t>
            </w:r>
          </w:p>
        </w:tc>
        <w:tc>
          <w:tcPr>
            <w:tcW w:type="dxa" w:w="5760"/>
            <w:tcBorders>
              <w:top w:val="single" w:color="CCCCCC" w:sz="1"/>
              <w:left w:val="single" w:color="CCCCCC" w:sz="1"/>
              <w:bottom w:val="single" w:color="CCCCCC" w:sz="1"/>
              <w:right w:val="single" w:color="CCCCCC" w:sz="1"/>
            </w:tcBorders>
            <w:shd w:fill="C0392B"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TASK</w:t>
            </w:r>
          </w:p>
        </w:tc>
        <w:tc>
          <w:tcPr>
            <w:tcW w:type="dxa" w:w="1800"/>
            <w:tcBorders>
              <w:top w:val="single" w:color="CCCCCC" w:sz="1"/>
              <w:left w:val="single" w:color="CCCCCC" w:sz="1"/>
              <w:bottom w:val="single" w:color="CCCCCC" w:sz="1"/>
              <w:right w:val="single" w:color="CCCCCC" w:sz="1"/>
            </w:tcBorders>
            <w:shd w:fill="C0392B"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OWNER</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12:00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Deliver v4 Plan (DOCX + chat)</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Claude</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12:30 PM</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Publish Wix Homepage (hero, nav, CTA)</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1:30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Build Services Overview Page</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2:30 PM</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Build PIFR Landing Page + Intake Form</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3:30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Build HIRECREDIT Landing Page</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4:30 PM</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Create Stripe Payment Links (Core/Plus/Max)</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Config</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5:00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Create PayPal Buttons + CashApp Display</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Config</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5:30 PM</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Build About Page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6:00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Connect MarketWatch Page to AI Pipeline</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6:30 PM</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Build Contact/Intake Form with Email Capture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7:00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Make.com Scenario 1: Lead Capture Pipeline</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Config</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8:00 PM</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Make.com Scenario 2: Payment Confirmation</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Config</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9:00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Chief of Staff Bot Architecture Finalized</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Document</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10:00 PM</w:t>
            </w:r>
          </w:p>
        </w:tc>
        <w:tc>
          <w:tcPr>
            <w:tcW w:type="dxa" w:w="5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End-to-End Testing (form-&gt;email-&gt;payment-&gt;confirm)</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QA</w:t>
            </w:r>
          </w:p>
        </w:tc>
      </w:tr>
      <w:tr>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11:00 PM</w:t>
            </w:r>
          </w:p>
        </w:tc>
        <w:tc>
          <w:tcPr>
            <w:tcW w:type="dxa" w:w="576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b w:val="false"/>
                <w:bCs w:val="false"/>
                <w:color w:val="111820"/>
                <w:sz w:val="20"/>
                <w:szCs w:val="20"/>
              </w:rPr>
              <w:t xml:space="preserve">Bug Fixes, Copy Polish, Final Review</w:t>
            </w:r>
          </w:p>
        </w:tc>
        <w:tc>
          <w:tcPr>
            <w:tcW w:type="dxa" w:w="180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QA</w:t>
            </w:r>
          </w:p>
        </w:tc>
      </w:tr>
      <w:tr>
        <w:tc>
          <w:tcPr>
            <w:tcW w:type="dxa" w:w="1800"/>
            <w:tcBorders>
              <w:top w:val="single" w:color="CCCCCC" w:sz="1"/>
              <w:left w:val="single" w:color="CCCCCC" w:sz="1"/>
              <w:bottom w:val="single" w:color="CCCCCC" w:sz="1"/>
              <w:right w:val="single" w:color="CCCCCC" w:sz="1"/>
            </w:tcBorders>
            <w:shd w:fill="C9920A" w:color="auto" w:val="clear"/>
            <w:tcMar>
              <w:top w:type="dxa" w:w="80"/>
              <w:left w:type="dxa" w:w="120"/>
              <w:bottom w:type="dxa" w:w="80"/>
              <w:right w:type="dxa" w:w="120"/>
            </w:tcMar>
          </w:tcPr>
          <w:p>
            <w:pPr>
              <w:jc w:val="left"/>
            </w:pPr>
            <w:r>
              <w:rPr>
                <w:rFonts w:ascii="DM Mono" w:cs="DM Mono" w:eastAsia="DM Mono" w:hAnsi="DM Mono"/>
                <w:b/>
                <w:bCs/>
                <w:color w:val="FFFFFF"/>
                <w:sz w:val="20"/>
                <w:szCs w:val="20"/>
              </w:rPr>
              <w:t xml:space="preserve">12:00 AM</w:t>
            </w:r>
          </w:p>
        </w:tc>
        <w:tc>
          <w:tcPr>
            <w:tcW w:type="dxa" w:w="5760"/>
            <w:tcBorders>
              <w:top w:val="single" w:color="CCCCCC" w:sz="1"/>
              <w:left w:val="single" w:color="CCCCCC" w:sz="1"/>
              <w:bottom w:val="single" w:color="CCCCCC" w:sz="1"/>
              <w:right w:val="single" w:color="CCCCCC" w:sz="1"/>
            </w:tcBorders>
            <w:shd w:fill="C9920A" w:color="auto" w:val="clear"/>
            <w:tcMar>
              <w:top w:type="dxa" w:w="80"/>
              <w:left w:type="dxa" w:w="120"/>
              <w:bottom w:type="dxa" w:w="80"/>
              <w:right w:type="dxa" w:w="120"/>
            </w:tcMar>
          </w:tcPr>
          <w:p>
            <w:pPr>
              <w:jc w:val="left"/>
            </w:pPr>
            <w:r>
              <w:rPr>
                <w:rFonts w:ascii="Nunito Sans" w:cs="Nunito Sans" w:eastAsia="Nunito Sans" w:hAnsi="Nunito Sans"/>
                <w:b/>
                <w:bCs/>
                <w:color w:val="FFFFFF"/>
                <w:sz w:val="20"/>
                <w:szCs w:val="20"/>
              </w:rPr>
              <w:t xml:space="preserve">50% OPERATIONAL - Site Live at hirecar.la</w:t>
            </w:r>
          </w:p>
        </w:tc>
        <w:tc>
          <w:tcPr>
            <w:tcW w:type="dxa" w:w="1800"/>
            <w:tcBorders>
              <w:top w:val="single" w:color="CCCCCC" w:sz="1"/>
              <w:left w:val="single" w:color="CCCCCC" w:sz="1"/>
              <w:bottom w:val="single" w:color="CCCCCC" w:sz="1"/>
              <w:right w:val="single" w:color="CCCCCC" w:sz="1"/>
            </w:tcBorders>
            <w:shd w:fill="C9920A" w:color="auto" w:val="clear"/>
            <w:tcMar>
              <w:top w:type="dxa" w:w="80"/>
              <w:left w:type="dxa" w:w="120"/>
              <w:bottom w:type="dxa" w:w="80"/>
              <w:right w:type="dxa" w:w="120"/>
            </w:tcMar>
          </w:tcPr>
          <w:p>
            <w:pPr>
              <w:jc w:val="left"/>
            </w:pPr>
            <w:r>
              <w:rPr>
                <w:rFonts w:ascii="Nunito Sans" w:cs="Nunito Sans" w:eastAsia="Nunito Sans" w:hAnsi="Nunito Sans"/>
                <w:color w:val="FFFFFF"/>
                <w:sz w:val="20"/>
                <w:szCs w:val="20"/>
              </w:rPr>
              <w:t xml:space="preserve">LAUNCH</w:t>
            </w:r>
          </w:p>
        </w:tc>
      </w:tr>
    </w:tbl>
    <w:p>
      <w:r>
        <w:br w:type="page"/>
      </w:r>
    </w:p>
    <w:p>
      <w:pPr>
        <w:pStyle w:val="Heading1"/>
      </w:pPr>
      <w:r>
        <w:rPr>
          <w:rFonts w:ascii="Cormorant Garamond" w:cs="Cormorant Garamond" w:eastAsia="Cormorant Garamond" w:hAnsi="Cormorant Garamond"/>
          <w:b/>
          <w:bCs/>
          <w:color w:val="111820"/>
          <w:sz w:val="36"/>
          <w:szCs w:val="36"/>
        </w:rPr>
        <w:t xml:space="preserve">11. Design System</w:t>
      </w:r>
    </w:p>
    <w:p>
      <w:pPr>
        <w:pBdr>
          <w:bottom w:val="single" w:color="C9920A" w:sz="6"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ELEMENT</w:t>
            </w:r>
          </w:p>
        </w:tc>
        <w:tc>
          <w:tcPr>
            <w:tcW w:type="dxa" w:w="312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TOKEN</w:t>
            </w:r>
          </w:p>
        </w:tc>
        <w:tc>
          <w:tcPr>
            <w:tcW w:type="dxa" w:w="3120"/>
            <w:tcBorders>
              <w:top w:val="single" w:color="CCCCCC" w:sz="1"/>
              <w:left w:val="single" w:color="CCCCCC" w:sz="1"/>
              <w:bottom w:val="single" w:color="CCCCCC" w:sz="1"/>
              <w:right w:val="single" w:color="CCCCCC" w:sz="1"/>
            </w:tcBorders>
            <w:shd w:fill="111820" w:color="auto" w:val="clear"/>
            <w:tcMar>
              <w:top w:type="dxa" w:w="80"/>
              <w:left w:type="dxa" w:w="120"/>
              <w:bottom w:type="dxa" w:w="80"/>
              <w:right w:type="dxa" w:w="120"/>
            </w:tcMar>
          </w:tcPr>
          <w:p>
            <w:pPr>
              <w:jc w:val="left"/>
            </w:pPr>
            <w:r>
              <w:rPr>
                <w:rFonts w:ascii="DM Mono" w:cs="DM Mono" w:eastAsia="DM Mono" w:hAnsi="DM Mono"/>
                <w:b/>
                <w:bCs/>
                <w:color w:val="FFFFFF"/>
                <w:sz w:val="18"/>
                <w:szCs w:val="18"/>
              </w:rPr>
              <w:t xml:space="preserve">USAGE</w:t>
            </w:r>
          </w:p>
        </w:tc>
      </w:tr>
      <w:tr>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--ink</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color w:val="111820"/>
                <w:sz w:val="20"/>
                <w:szCs w:val="20"/>
              </w:rPr>
              <w:t xml:space="preserve">#111820</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Primary text, headings, backgrounds</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--cta-gold</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color w:val="111820"/>
                <w:sz w:val="20"/>
                <w:szCs w:val="20"/>
              </w:rPr>
              <w:t xml:space="preserve">#C9920A</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Buttons, CTAs, accent borders</w:t>
            </w:r>
          </w:p>
        </w:tc>
      </w:tr>
      <w:tr>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--live-red</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color w:val="111820"/>
                <w:sz w:val="20"/>
                <w:szCs w:val="20"/>
              </w:rPr>
              <w:t xml:space="preserve">#C0392B</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Alerts, live indicators, urgency</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--member-blue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color w:val="111820"/>
                <w:sz w:val="20"/>
                <w:szCs w:val="20"/>
              </w:rPr>
              <w:t xml:space="preserve">#0F4C75</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Member UI, links, secondary accents</w:t>
            </w:r>
          </w:p>
        </w:tc>
      </w:tr>
      <w:tr>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Headings Font</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color w:val="111820"/>
                <w:sz w:val="20"/>
                <w:szCs w:val="20"/>
              </w:rPr>
              <w:t xml:space="preserve">Cormorant Garamond</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All H1-H3 headings</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Body Font</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DM Mono" w:cs="DM Mono" w:eastAsia="DM Mono" w:hAnsi="DM Mono"/>
                <w:color w:val="111820"/>
                <w:sz w:val="20"/>
                <w:szCs w:val="20"/>
              </w:rPr>
              <w:t xml:space="preserve">Nunito Sans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Body text, forms, UI elements</w:t>
            </w:r>
          </w:p>
        </w:tc>
      </w:tr>
      <w:tr>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b/>
                <w:bCs/>
                <w:color w:val="111820"/>
                <w:sz w:val="20"/>
                <w:szCs w:val="20"/>
              </w:rPr>
              <w:t xml:space="preserve">Mono Font</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DM Mono" w:cs="DM Mono" w:eastAsia="DM Mono" w:hAnsi="DM Mono"/>
                <w:color w:val="111820"/>
                <w:sz w:val="20"/>
                <w:szCs w:val="20"/>
              </w:rPr>
              <w:t xml:space="preserve">DM Mono</w:t>
            </w:r>
          </w:p>
        </w:tc>
        <w:tc>
          <w:tcPr>
            <w:tcW w:type="dxa" w:w="3120"/>
            <w:tcBorders>
              <w:top w:val="single" w:color="CCCCCC" w:sz="1"/>
              <w:left w:val="single" w:color="CCCCCC" w:sz="1"/>
              <w:bottom w:val="single" w:color="CCCCCC" w:sz="1"/>
              <w:right w:val="single" w:color="CCCCCC" w:sz="1"/>
            </w:tcBorders>
            <w:shd w:fill="F7F5F0" w:color="auto" w:val="clear"/>
            <w:tcMar>
              <w:top w:type="dxa" w:w="80"/>
              <w:left w:type="dxa" w:w="120"/>
              <w:bottom w:type="dxa" w:w="80"/>
              <w:right w:type="dxa" w:w="120"/>
            </w:tcMar>
          </w:tcPr>
          <w:p>
            <w:pPr>
              <w:jc w:val="left"/>
            </w:pPr>
            <w:r>
              <w:rPr>
                <w:rFonts w:ascii="Nunito Sans" w:cs="Nunito Sans" w:eastAsia="Nunito Sans" w:hAnsi="Nunito Sans"/>
                <w:color w:val="111820"/>
                <w:sz w:val="20"/>
                <w:szCs w:val="20"/>
              </w:rPr>
              <w:t xml:space="preserve">Data, scores, code, labels</w:t>
            </w:r>
          </w:p>
        </w:tc>
      </w:tr>
    </w:tbl>
    <w:p>
      <w:r>
        <w:br w:type="page"/>
      </w:r>
    </w:p>
    <w:p>
      <w:pPr>
        <w:pStyle w:val="Heading1"/>
      </w:pPr>
      <w:r>
        <w:rPr>
          <w:rFonts w:ascii="Cormorant Garamond" w:cs="Cormorant Garamond" w:eastAsia="Cormorant Garamond" w:hAnsi="Cormorant Garamond"/>
          <w:b/>
          <w:bCs/>
          <w:color w:val="111820"/>
          <w:sz w:val="36"/>
          <w:szCs w:val="36"/>
        </w:rPr>
        <w:t xml:space="preserve">12. Success Criteria at Midnight</w:t>
      </w:r>
    </w:p>
    <w:p>
      <w:pPr>
        <w:pBdr>
          <w:bottom w:val="single" w:color="C9920A" w:sz="6" w:space="1"/>
        </w:pBdr>
        <w:spacing w:after="300"/>
      </w:pPr>
    </w:p>
    <w:p>
      <w:pPr>
        <w:spacing w:after="200"/>
        <w:jc w:val="left"/>
      </w:pPr>
      <w:r>
        <w:rPr>
          <w:rFonts w:ascii="Nunito Sans" w:cs="Nunito Sans" w:eastAsia="Nunito Sans" w:hAnsi="Nunito Sans"/>
          <w:color w:val="111820"/>
          <w:sz w:val="22"/>
          <w:szCs w:val="22"/>
        </w:rPr>
        <w:t xml:space="preserve">A person in Los Angeles who just got hit by a rideshare driver can:</w:t>
      </w:r>
    </w:p>
    <w:p>
      <w:pPr>
        <w:spacing w:after="100"/>
      </w:pPr>
    </w:p>
    <w:p>
      <w:pPr>
        <w:pStyle w:val="ListParagraph"/>
        <w:numPr>
          <w:ilvl w:val="0"/>
          <w:numId w:val="2"/>
        </w:numPr>
      </w:pPr>
      <w:r>
        <w:rPr>
          <w:rFonts w:ascii="Nunito Sans" w:cs="Nunito Sans" w:eastAsia="Nunito Sans" w:hAnsi="Nunito Sans"/>
          <w:sz w:val="22"/>
          <w:szCs w:val="22"/>
        </w:rPr>
        <w:t xml:space="preserve">Find hirecar.la through search or direct link</w:t>
      </w:r>
    </w:p>
    <w:p>
      <w:pPr>
        <w:pStyle w:val="ListParagraph"/>
        <w:numPr>
          <w:ilvl w:val="0"/>
          <w:numId w:val="2"/>
        </w:numPr>
      </w:pPr>
      <w:r>
        <w:rPr>
          <w:rFonts w:ascii="Nunito Sans" w:cs="Nunito Sans" w:eastAsia="Nunito Sans" w:hAnsi="Nunito Sans"/>
          <w:sz w:val="22"/>
          <w:szCs w:val="22"/>
        </w:rPr>
        <w:t xml:space="preserve">Land on the PIFR page and understand the offer in 10 seconds</w:t>
      </w:r>
    </w:p>
    <w:p>
      <w:pPr>
        <w:pStyle w:val="ListParagraph"/>
        <w:numPr>
          <w:ilvl w:val="0"/>
          <w:numId w:val="2"/>
        </w:numPr>
      </w:pPr>
      <w:r>
        <w:rPr>
          <w:rFonts w:ascii="Nunito Sans" w:cs="Nunito Sans" w:eastAsia="Nunito Sans" w:hAnsi="Nunito Sans"/>
          <w:sz w:val="22"/>
          <w:szCs w:val="22"/>
        </w:rPr>
        <w:t xml:space="preserve">Fill out an intake form with their incident details</w:t>
      </w:r>
    </w:p>
    <w:p>
      <w:pPr>
        <w:pStyle w:val="ListParagraph"/>
        <w:numPr>
          <w:ilvl w:val="0"/>
          <w:numId w:val="2"/>
        </w:numPr>
      </w:pPr>
      <w:r>
        <w:rPr>
          <w:rFonts w:ascii="Nunito Sans" w:cs="Nunito Sans" w:eastAsia="Nunito Sans" w:hAnsi="Nunito Sans"/>
          <w:sz w:val="22"/>
          <w:szCs w:val="22"/>
        </w:rPr>
        <w:t xml:space="preserve">Receive an immediate email confirmation</w:t>
      </w:r>
    </w:p>
    <w:p>
      <w:pPr>
        <w:pStyle w:val="ListParagraph"/>
        <w:numPr>
          <w:ilvl w:val="0"/>
          <w:numId w:val="2"/>
        </w:numPr>
      </w:pPr>
      <w:r>
        <w:rPr>
          <w:rFonts w:ascii="Nunito Sans" w:cs="Nunito Sans" w:eastAsia="Nunito Sans" w:hAnsi="Nunito Sans"/>
          <w:sz w:val="22"/>
          <w:szCs w:val="22"/>
        </w:rPr>
        <w:t xml:space="preserve">See payment options (Stripe, PayPal, CashApp)</w:t>
      </w:r>
    </w:p>
    <w:p>
      <w:pPr>
        <w:pStyle w:val="ListParagraph"/>
        <w:numPr>
          <w:ilvl w:val="0"/>
          <w:numId w:val="2"/>
        </w:numPr>
      </w:pPr>
      <w:r>
        <w:rPr>
          <w:rFonts w:ascii="Nunito Sans" w:cs="Nunito Sans" w:eastAsia="Nunito Sans" w:hAnsi="Nunito Sans"/>
          <w:sz w:val="22"/>
          <w:szCs w:val="22"/>
        </w:rPr>
        <w:t xml:space="preserve">Pay or get queued for a follow-up call the next morning</w:t>
      </w:r>
    </w:p>
    <w:p>
      <w:pPr>
        <w:pStyle w:val="ListParagraph"/>
        <w:numPr>
          <w:ilvl w:val="0"/>
          <w:numId w:val="2"/>
        </w:numPr>
        <w:spacing w:after="200"/>
      </w:pPr>
      <w:r>
        <w:rPr>
          <w:rFonts w:ascii="Nunito Sans" w:cs="Nunito Sans" w:eastAsia="Nunito Sans" w:hAnsi="Nunito Sans"/>
          <w:sz w:val="22"/>
          <w:szCs w:val="22"/>
        </w:rPr>
        <w:t xml:space="preserve">See fresh MarketWatch content establishing HIRECAR as the industry authority</w:t>
      </w:r>
    </w:p>
    <w:p>
      <w:pPr>
        <w:spacing w:after="200"/>
      </w:pPr>
    </w:p>
    <w:p>
      <w:pPr>
        <w:spacing w:after="200"/>
        <w:jc w:val="left"/>
      </w:pPr>
      <w:r>
        <w:rPr>
          <w:rFonts w:ascii="Nunito Sans" w:cs="Nunito Sans" w:eastAsia="Nunito Sans" w:hAnsi="Nunito Sans"/>
          <w:color w:val="111820"/>
          <w:sz w:val="22"/>
          <w:szCs w:val="22"/>
        </w:rPr>
        <w:t xml:space="preserve">Meanwhile: Lead data captured in Make.com, logged, queued for nurture. Chief of Staff Bot architecture documented. All 6 repos audited and consolidation path defined.</w:t>
      </w:r>
    </w:p>
    <w:p>
      <w:pPr>
        <w:spacing w:after="200"/>
      </w:pPr>
    </w:p>
    <w:p>
      <w:pPr>
        <w:spacing w:after="200"/>
        <w:jc w:val="left"/>
      </w:pPr>
      <w:r>
        <w:rPr>
          <w:rFonts w:ascii="Nunito Sans" w:cs="Nunito Sans" w:eastAsia="Nunito Sans" w:hAnsi="Nunito Sans"/>
          <w:i/>
          <w:iCs/>
          <w:color w:val="111820"/>
          <w:sz w:val="22"/>
          <w:szCs w:val="22"/>
        </w:rPr>
        <w:t xml:space="preserve">The other 50% - full 100-bot ecosystem, member portal, gamification, scoring dashboards, supplier portal - is the Phase 2 build that follows.</w:t>
      </w:r>
    </w:p>
    <w:p>
      <w:pPr>
        <w:spacing w:after="400"/>
      </w:pPr>
    </w:p>
    <w:p>
      <w:pPr>
        <w:pBdr>
          <w:bottom w:val="single" w:color="C9920A" w:sz="6" w:space="1"/>
        </w:pBdr>
        <w:spacing w:after="300"/>
      </w:pPr>
    </w:p>
    <w:p>
      <w:pPr>
        <w:jc w:val="center"/>
      </w:pPr>
      <w:r>
        <w:rPr>
          <w:rFonts w:ascii="Cormorant Garamond" w:cs="Cormorant Garamond" w:eastAsia="Cormorant Garamond" w:hAnsi="Cormorant Garamond"/>
          <w:b/>
          <w:bCs/>
          <w:color w:val="111820"/>
          <w:sz w:val="28"/>
          <w:szCs w:val="28"/>
        </w:rPr>
        <w:t xml:space="preserve">HIRECAR, LLC</w:t>
      </w:r>
    </w:p>
    <w:p>
      <w:pPr>
        <w:jc w:val="center"/>
      </w:pPr>
      <w:r>
        <w:rPr>
          <w:rFonts w:ascii="Nunito Sans" w:cs="Nunito Sans" w:eastAsia="Nunito Sans" w:hAnsi="Nunito Sans"/>
          <w:i/>
          <w:iCs/>
          <w:color w:val="C9920A"/>
          <w:sz w:val="22"/>
          <w:szCs w:val="22"/>
        </w:rPr>
        <w:t xml:space="preserve">Consent-Engineered. Operator-Built. LA-Born.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Mono" w:cs="DM Mono" w:eastAsia="DM Mono" w:hAnsi="DM Mono"/>
        <w:color w:val="999999"/>
        <w:sz w:val="16"/>
        <w:szCs w:val="16"/>
      </w:rPr>
      <w:t xml:space="preserve">Page </w:t>
    </w:r>
    <w:r>
      <w:rPr>
        <w:rFonts w:ascii="DM Mono" w:cs="DM Mono" w:eastAsia="DM Mono" w:hAnsi="DM Mon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DM Mono" w:cs="DM Mono" w:eastAsia="DM Mono" w:hAnsi="DM Mono"/>
        <w:color w:val="999999"/>
        <w:sz w:val="16"/>
        <w:szCs w:val="16"/>
      </w:rPr>
      <w:t xml:space="preserve">HIRECAR V4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11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ormorant Garamond" w:cs="Cormorant Garamond" w:eastAsia="Cormorant Garamond" w:hAnsi="Cormorant Garamond"/>
      <w:b/>
      <w:bCs/>
      <w:color w:val="111820"/>
      <w:sz w:val="36"/>
      <w:szCs w:val="36"/>
    </w:rPr>
  </w:style>
  <w:style w:type="paragraph" w:styleId="Heading2">
    <w:name w:val="Heading 2"/>
    <w:basedOn w:val="Normal"/>
    <w:next w:val="Normal"/>
    <w:qFormat/>
    <w:pPr>
      <w:spacing w:after="180" w:before="240"/>
      <w:outlineLvl w:val="1"/>
    </w:pPr>
    <w:rPr>
      <w:rFonts w:ascii="Cormorant Garamond" w:cs="Cormorant Garamond" w:eastAsia="Cormorant Garamond" w:hAnsi="Cormorant Garamond"/>
      <w:b/>
      <w:bCs/>
      <w:color w:val="111820"/>
      <w:sz w:val="30"/>
      <w:szCs w:val="30"/>
    </w:rPr>
  </w:style>
  <w:style w:type="paragraph" w:styleId="Heading3">
    <w:name w:val="Heading 3"/>
    <w:basedOn w:val="Normal"/>
    <w:next w:val="Normal"/>
    <w:qFormat/>
    <w:pPr>
      <w:spacing w:after="120" w:before="200"/>
      <w:outlineLvl w:val="2"/>
    </w:pPr>
    <w:rPr>
      <w:rFonts w:ascii="Cormorant Garamond" w:cs="Cormorant Garamond" w:eastAsia="Cormorant Garamond" w:hAnsi="Cormorant Garamond"/>
      <w:b/>
      <w:bCs/>
      <w:color w:val="1118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2026-03-03T19:51:42.136Z</dcterms:created>
  <dcterms:modified xsi:type="dcterms:W3CDTF">2026-03-03T19:51:42.136Z</dcterms:modified>
</cp:coreProperties>
</file>

<file path=docProps/custom.xml><?xml version="1.0" encoding="utf-8"?>
<Properties xmlns="http://schemas.openxmlformats.org/officeDocument/2006/custom-properties" xmlns:vt="http://schemas.openxmlformats.org/officeDocument/2006/docPropsVTypes"/>
</file>