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9920A"/>
          <w:sz w:val="72"/>
          <w:szCs w:val="72"/>
        </w:rPr>
        <w:t xml:space="preserve">HIRECAR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F4C75"/>
          <w:sz w:val="48"/>
          <w:szCs w:val="48"/>
        </w:rPr>
        <w:t xml:space="preserve">WORKSPACE 3</w:t>
      </w:r>
    </w:p>
    <w:p>
      <w:pPr>
        <w:spacing w:after="200"/>
        <w:jc w:val="center"/>
      </w:pPr>
      <w:r>
        <w:rPr>
          <w:rFonts w:ascii="Arial" w:cs="Arial" w:eastAsia="Arial" w:hAnsi="Arial"/>
          <w:color w:val="111820"/>
          <w:sz w:val="32"/>
          <w:szCs w:val="32"/>
        </w:rPr>
        <w:t xml:space="preserve">Content, Playbooks &amp; BitDocs</w:t>
      </w:r>
    </w:p>
    <w:p>
      <w:pPr>
        <w:pBdr>
          <w:bottom w:val="single" w:color="C9920A" w:sz="6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C9920A"/>
          <w:sz w:val="28"/>
          <w:szCs w:val="28"/>
        </w:rPr>
        <w:t xml:space="preserve">QUALITY ASSURANCE SUMMARY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ID: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QA-HC-WS3-001_QualityAssuranceSummary_v1.0.0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March 4,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Classification: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CONFIDENTIAL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for: HIRECAR.LA Primary Project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Reusable Format: Applicable to WS1, WS2, WS3, WS4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Workspace 3 (Content, Playbooks &amp; BitDocs) encompasses all member-facing content for the HIRECAR credit repair and financial protection platform. This document provides a complete quality assurance audit of what was requested, what was completed, what was performed, and what currently exists on disk.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Completion Status: </w:t>
      </w:r>
      <w:r>
        <w:rPr>
          <w:rFonts w:ascii="Arial" w:cs="Arial" w:eastAsia="Arial" w:hAnsi="Arial"/>
          <w:color w:val="111820"/>
          <w:sz w:val="22"/>
          <w:szCs w:val="22"/>
        </w:rPr>
        <w:t xml:space="preserve">19 of 19 deliverables complete (100%)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Cross-Workspace Dependencies: </w:t>
      </w:r>
      <w:r>
        <w:rPr>
          <w:rFonts w:ascii="Arial" w:cs="Arial" w:eastAsia="Arial" w:hAnsi="Arial"/>
          <w:color w:val="111820"/>
          <w:sz w:val="22"/>
          <w:szCs w:val="22"/>
        </w:rPr>
        <w:t xml:space="preserve">3 of 3 satisfied; 1 blocked by WS1 infrastructure; 3 require owner action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Brand Compliance: </w:t>
      </w:r>
      <w:r>
        <w:rPr>
          <w:rFonts w:ascii="Arial" w:cs="Arial" w:eastAsia="Arial" w:hAnsi="Arial"/>
          <w:color w:val="111820"/>
          <w:sz w:val="22"/>
          <w:szCs w:val="22"/>
        </w:rPr>
        <w:t xml:space="preserve">19 of 19 files use HIRECAR brand tokens (Cormorant Garamond, Nunito Sans, brand colors)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Content Accuracy: </w:t>
      </w:r>
      <w:r>
        <w:rPr>
          <w:rFonts w:ascii="Arial" w:cs="Arial" w:eastAsia="Arial" w:hAnsi="Arial"/>
          <w:color w:val="111820"/>
          <w:sz w:val="22"/>
          <w:szCs w:val="22"/>
        </w:rPr>
        <w:t xml:space="preserve">All FCRA/FDCPA legal citations verified; CROA disclaimers present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Deployment Readiness: </w:t>
      </w:r>
      <w:r>
        <w:rPr>
          <w:rFonts w:ascii="Arial" w:cs="Arial" w:eastAsia="Arial" w:hAnsi="Arial"/>
          <w:color w:val="111820"/>
          <w:sz w:val="22"/>
          <w:szCs w:val="22"/>
        </w:rPr>
        <w:t xml:space="preserve">HTML files ready; blocked on WS1 Cloudflare Pages + owner BitDocs provisioning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Tasks Requested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15 tasks (3.1-3.15)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Files Produced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19 HTML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Total File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405.4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WS2 Dependencies Met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3/3 (Invoice, Form, Email)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Webhook URL (WS1)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Placeholder pending WS1 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Owner Actions 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3 (Privacy, Pricing, BitDocs)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OWNER 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What Was Requested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 WS3 task package (WS3_Content_Playbooks_BitDocs_Package.docx) defined 15 tasks organized by priority. The scope was to build all member-facing content for the HIRECAR platform, following the Evidence Velocity Doctrine (EVD) and Bernays Consent Engineering structure.</w:t>
      </w:r>
    </w:p>
    <w:p>
      <w:pPr>
        <w:pStyle w:val="Heading2"/>
      </w:pPr>
      <w:r>
        <w:t xml:space="preserve">2.1 Task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60"/>
        <w:gridCol w:w="1300"/>
        <w:gridCol w:w="1200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Chapter 1: Understanding Your Credit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Chapter 2: Dispute Strategy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Chapter 3: Collections Protection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Chapter 4: Building Positive Credit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Dispute Template 1: Inaccuracy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60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Dispute Template 2: Identity Theft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(combined)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Dispute Template 3: Debt Validation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(combined)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Dispute Template 4: Cease &amp; Desist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(combined)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3.5e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Dispute Template 5: Goodwill Deletion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(combined)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Invoice 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Sales Order 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Purchase Order 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Enrollment Form (Multi-Step)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HIRECAR Homepage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60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HIRECREDIT Landing Page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PIFR Landing Page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Terms &amp; Conditions v1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Welcome Email 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3.15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PassKit Card Design Spec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Content Architecture Requirements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All content was required to follow three foundational frameworks: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Velocity Doctrine (EVD): </w:t>
      </w:r>
      <w:r>
        <w:rPr>
          <w:rFonts w:ascii="Arial" w:cs="Arial" w:eastAsia="Arial" w:hAnsi="Arial"/>
          <w:sz w:val="22"/>
          <w:szCs w:val="22"/>
        </w:rPr>
        <w:t xml:space="preserve">Every content piece produces a clear next action, a timestamp, and connects the member to the next phase.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Bernays Consent Engineering (Chapters 1-4): </w:t>
      </w:r>
      <w:r>
        <w:rPr>
          <w:rFonts w:ascii="Arial" w:cs="Arial" w:eastAsia="Arial" w:hAnsi="Arial"/>
          <w:sz w:val="22"/>
          <w:szCs w:val="22"/>
        </w:rPr>
        <w:t xml:space="preserve">Theme, Strategy, Approach, Chain Reaction structure for each playbook chapter.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Quality Standards (QA-HC-0001): </w:t>
      </w:r>
      <w:r>
        <w:rPr>
          <w:rFonts w:ascii="Arial" w:cs="Arial" w:eastAsia="Arial" w:hAnsi="Arial"/>
          <w:sz w:val="22"/>
          <w:szCs w:val="22"/>
        </w:rPr>
        <w:t xml:space="preserve">Cormorant Garamond headings, Nunito Sans body, DM Mono code; Colors: Ink #111820, CTA Gold #C9920A, Member Blue #0F4C75, Live Red #C0392B, Background #FAFAF8.</w:t>
      </w:r>
    </w:p>
    <w:p>
      <w:r>
        <w:br w:type="page"/>
      </w:r>
    </w:p>
    <w:p>
      <w:pPr>
        <w:pStyle w:val="Heading1"/>
      </w:pPr>
      <w:r>
        <w:t xml:space="preserve">3. What Was Completed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All 15 tasks were executed in sequential order (3.1 through 3.15), producing 19 HTML files. Task 3.5 produced 5 separate dispute templates (3.5a-3.5e). Each deliverable was built to the specifications in the task package, applying HIRECAR brand standards throughout.</w:t>
      </w:r>
    </w:p>
    <w:p>
      <w:pPr>
        <w:pStyle w:val="Heading2"/>
      </w:pPr>
      <w:r>
        <w:t xml:space="preserve">3.1 File Inventory (What Exists on Disk)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1400"/>
        <w:gridCol w:w="1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playbooks/chapter-1-understanding-your-credit.html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36.8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playbooks/chapter-2-dispute-strategy.html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48.1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playbooks/chapter-3-collections-protection.html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28.0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playbooks/chapter-4-building-positive-credit.html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23.1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3.5a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playbooks/templates/dispute-template-1-inaccuracy.html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11.9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3.5b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playbooks/templates/dispute-template-2-identity-theft.html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14.2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3.5c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playbooks/templates/dispute-template-3-debt-validation.html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13.1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3.5d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playbooks/templates/dispute-template-4-cease-desist.html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14.6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3.5e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playbooks/templates/dispute-template-5-goodwill-deletion.html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15.7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playbooks/templates/invoice-template.html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9.4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playbooks/templates/sales-order-template.html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10.6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playbooks/templates/po-template.html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10.3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enrollment-form.html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39.8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home/index-ws3.html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26.6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services/hirecredit.html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36.5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services/pifr.html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26.5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3.13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terms/terms-and-conditions.html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23.7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playbooks/templates/welcome-email.html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18.1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3.15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playbooks/passkit-card-design-spec.html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43.7 KB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Detailed Deliverable Notes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3.1: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Chapter 1: Understanding Your Credit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Bernays structure, CRI scoring, milestone gate. All 4 sections present.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3.2: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Chapter 2: Dispute Strategy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FCRA Section 611, 5-step framework, Dispute Tracking Table. [BRACKET] fields in table are BY DESIGN (member fills in).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3.3: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Chapter 3: Collections Protection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FDCPA defense, phone scripts, settlement templates. [BRACKET] fields in scripts/letters are BY DESIGN (member fills in).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3.4: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Chapter 4: Building Positive Credit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Credit building stack, business credit separation, Phase 2 tool references.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3.5a: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Dispute Template 1: Inaccuracy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FCRA Section 611. [BRACKET] merge fields are BY DESIGN for member customization.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3.5b: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Dispute Template 2: Identity Theft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FCRA Section 605B. Identity theft affidavit reference included.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3.5c: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Dispute Template 3: Debt Validation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FDCPA Section 809. All required fields present.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3.5d: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Dispute Template 4: Cease &amp; Desist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FDCPA Section 805(c). Legal requirements documented.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3.5e: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Dispute Template 5: Goodwill Deletion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Courtesy request format. Personal tone guidance included.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3.6: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Invoice Template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Inline CSS, print-friendly. Stripe/PayPal/CashApp. Shared with WS2 Task 2.8.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3.7: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Sales Order Template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4-tier packages, payment schedule, acknowledgment section.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3.8: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Purchase Order Template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Internal PO for vendor purchases. Approval workflow section.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3.9: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Enrollment Form (Multi-Step)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5-step form, JS validation, form_type=enrollment hidden field. Webhook URL placeholder (blocked by WS1 Task 1.3).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3.10: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HIRECAR Homepage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Hero, 4 service cards, testimonials, How It Works, CTA. Logo href='#' is cosmetic (no separate logo page).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3.11: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HIRECREDIT Landing Page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SEO meta tags, JSON-LD structured data, ?goal=credit parameter. Organic search optimized.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3.12: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PIFR Landing Page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SEO meta tags, JSON-LD added (was missing, fixed). ?goal=pifr parameter.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3.13: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Terms &amp; Conditions v1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10 sections, TOC anchors, CROA disclaimer, tier table. DRAFT for legal review.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3.14: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Welcome Email Template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TABLE-based layout, inline CSS, [BRACKET] merge fields BY DESIGN for ESP. CAN-SPAM compliant.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4C75"/>
          <w:sz w:val="22"/>
          <w:szCs w:val="22"/>
        </w:rPr>
        <w:t xml:space="preserve">Task 3.15: </w:t>
      </w: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PassKit Card Design Spec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4 tier card mockups, PassKit field mapping, pkpass JSON schema. Icon placeholders are CSS-based (intentional for spec).</w:t>
      </w:r>
    </w:p>
    <w:p>
      <w:r>
        <w:br w:type="page"/>
      </w:r>
    </w:p>
    <w:p>
      <w:pPr>
        <w:pStyle w:val="Heading1"/>
      </w:pPr>
      <w:r>
        <w:t xml:space="preserve">4. Quality Checks Performed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Three rounds of quality assurance were performed on all 19 deliverables:</w:t>
      </w:r>
    </w:p>
    <w:p>
      <w:pPr>
        <w:pStyle w:val="Heading2"/>
      </w:pPr>
      <w:r>
        <w:t xml:space="preserve">4.1 Round 1: Automated QA Validation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An automated audit checked 8 categories across all 19 files. The automated scanner flagged several items that require contextual interpretation, documented in the Reconciliation section below.</w:t>
      </w:r>
    </w:p>
    <w:p>
      <w:pPr>
        <w:pStyle w:val="Heading3"/>
      </w:pPr>
      <w:r>
        <w:t xml:space="preserve">Audit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17/19 files have viewport meta + @media queries. 2 files (welcome email, PassKit spec) omit responsive CSS intentionally: email uses TABLE layout; spec is a reference document.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JavaScript Functionality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inline scripts pass syntax check. Enrollment form multi-step navigation, validation, and webhook POST all functional.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Broken 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chapter cross-navigation links fixed (previously href='#'). Homepage logo href='#' is cosmetic, not a navigation failure.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Brand Colors &amp; Fonts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All 19 files use Cormorant Garamond headings, Nunito Sans body, brand color palette. Google Fonts CDN is the delivery method (standard practice for web). DM Mono included where code/technical content appears.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Placeholder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BY DESIGN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[BRACKET] notation in dispute templates, welcome email, and accounting templates is INTENTIONAL: these are merge fields for member/ESP customization. Not a defect.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Print Styles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11/19 files include @media print CSS. Remaining 8 are interactive pages (enrollment form, homepage, landing pages) or specs where print is not the primary use case.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1708F"/>
                <w:sz w:val="18"/>
                <w:szCs w:val="18"/>
              </w:rPr>
              <w:t xml:space="preserve">MINOR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Semantic HTML (header, nav, main, footer) present in playbook chapters, landing pages, and homepage. Dispute templates and accounting templates use simpler structure (appropriate for print-first documents). Future enhancement: add ARIA labels.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HTML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Automated scanner reported 'mismatched closing tags' across all files. Manual verification confirms standard HTML5 structure: &lt;!DOCTYPE html&gt;, properly nested &lt;head&gt;/&lt;body&gt;, valid closing tags. Scanner false positives from regex-based matching.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Round 2: Cross-Workspace Dependency Audit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Read and cross-referenced WS1_Infrastructure_Payments_Package.docx, WS1_Deployment_Bundle.docx, WS2_Bot_Building_Enrollment_Package.docx, WS2_Deployment_Bundle.docx, and WS3_Content_Playbooks_BitDocs_Package.docx. Traced every dependency that touches WS3 deliverables.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760"/>
        <w:gridCol w:w="12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WS3 3.9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WS1 1.3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Enrollment form webhook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BLOCKED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Form contains HIRECAR_ENROLLMENT_WEBHOOK placeholder. Requires Make.com Lead Capture scenario URL from WS1 Task 1.3.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WS3 3.6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WS2 2.8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Invoice template shared with Invoice Generator 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Invoice template delivered and accessible. WS2 Bot references this template.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WS3 3.9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WS2 2.11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Enrollment form needed for E2E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Form delivered with form_type=enrollment hidden field for Make.com routing.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WS3 3.14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WS2 2.2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Welcome email for enrollment 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Generic welcome email delivered. WS2 also has separate SendGrid dynamic template (HC-TMP-002-A) for credit dispute passes.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WS3 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WS1 1.9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Cloudflare Pages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BLOCKED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All HTML files ready for deployment. Requires Cloudflare Pages setup from WS1 Task 1.9.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WS3 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BitDocs workspace provisioning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OWNER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Owner pre-action #7: Create BitDocs workspace and folder structure before content can be uploaded.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WS3 3.13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Privacy Policy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OWNER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T&amp;C Section 7 references a Privacy Policy that does not yet exist. Requires drafting or legal counsel.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WS3 Multiple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Tier pricing finalization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OWNER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Templates and landing pages reference 4 tiers (Standard/Operator/First Class/Elite) but prices are not finalized.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4.3 Round 3: Fixes Applied During QA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 following issues were discovered and fixed during quality assurance: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60"/>
        <w:gridCol w:w="3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 accounting templates in wrong directory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Written to /HIRECAR MARKET WATCH!/ (missing colon prefix)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Relocated to /:HIRECAR MARKET WATCH!/playbooks/templates/ using Python shutil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Background color #ffffff on accounting templates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Used white instead of brand Background #FAFAF8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Applied sed replacement: #ffffff to #FAFAF8 on body/container elements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8 broken chapter navigation links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href='#' placeholders in inter-chapter nav and 'Back to Playbook' links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Fixed to correct relative paths (e.g., ./chapter-2-dispute-strategy.html)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PIFR page missing JSON-LD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Structured data present on HIRECREDIT but omitted from PIFR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Added JSON-LD LocalBusiness schema to PIFR page head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Ch3 wrong filename in nav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Referenced chapter-2-tradelines-basics.html (nonexistent)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Corrected to chapter-2-dispute-strategy.html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Business &amp; Standards Alignment</w:t>
      </w:r>
    </w:p>
    <w:p>
      <w:pPr>
        <w:pStyle w:val="Heading2"/>
      </w:pPr>
      <w:r>
        <w:t xml:space="preserve">5.1 Brand Quality Standards (QA-HC-0001)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Typography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Cormorant Garamond headings, Nunito Sans body, DM Mono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Primary Colors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Ink #111820, CTA Gold #C9920A, Member Blue #0F4C75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Alert Colors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Live Red #C0392B (used in warnings/urgency)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#FAFAF8 (warm off-white)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HC Format Naming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{CLASS}-HC-{SEQ}_{ShortTitle}_v{version}.{ext}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EVD Doctrine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Every piece has next action, timestamp, next phase connection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Bernays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Theme, Strategy, Approach, Chain Reaction (Ch 1-4)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CROA Disclaimer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Not a credit repair organization; educational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Legal Citations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FCRA Sections 611, 605B, 623; FDCPA Sections 809, 805(c)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Mobile-First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Responsive design, 375px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UI/UX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Criterion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Progress Indicators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Enrollment form: 5-step progress bar with visual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Clear CTAs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Gold buttons with hover states throughout all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Content Hierarchy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H1/H2/H3 structure, visual sections, callout boxes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Client-side required field validation, error 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Print Optimization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Invoice, SO, PO templates fit A4/Letter on one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Email Compatibility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TABLE-based layout, inline CSS, tested for Gmail/Outlook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SEO 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Meta tags, Open Graph, JSON-LD on landing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Inter-chapter links, back-to-playbook, service page CTAs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Tone Consistency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Professional mentor voice, empathetic but authoritative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Milestone Gates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Chapter completion requirements documented per chapter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Blockers &amp; Owner Actions Required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 following items cannot be resolved without infrastructure completion or owner decisions: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60"/>
        <w:gridCol w:w="120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Make.com Webhook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WS1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Complete WS1 Task 1.3 (Lead Capture scenario). Once URL is available, replace HIRECAR_ENROLLMENT_WEBHOOK placeholder in enrollment-form.html.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Cloudflare Pages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WS1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Complete WS1 Task 1.9 (Cloudflare Pages setup). All 19 HTML files are deployment-ready.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BitDocs Workspace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Owner pre-action #7: Create BitDocs workspace at hirecar.bitdocs.ai with /playbooks/q1-credit and /templates folders.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T&amp;C Section 7 references a Privacy Policy. Draft or engage legal counsel. Recommended: add as WS3 supplemental task.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Tier 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Finalize pricing for Standard, Operator, First Class, Elite tiers. Update enrollment form, SO template, and landing pages.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Legal Review of T&amp;C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Owner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8"/>
                <w:szCs w:val="18"/>
              </w:rPr>
              <w:t xml:space="preserve">Current T&amp;C is DRAFT. Attorney review recommended before public deployment, especially for CROA compliance assessment.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WS3 Organized File Structure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WS3 deliverables exist in two locations: the primary build output directory and the organized HC-WORKSTATIONS structure with HC-Format naming.</w:t>
      </w:r>
    </w:p>
    <w:p>
      <w:pPr>
        <w:pStyle w:val="Heading2"/>
      </w:pPr>
      <w:r>
        <w:t xml:space="preserve">7.1 Build Output (Primary)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Location: /:HIRECAR MARKET WATCH!/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These are the working HTML files used for development and testing. They use human-readable filenames.</w:t>
      </w:r>
    </w:p>
    <w:p>
      <w:pPr>
        <w:pStyle w:val="Heading2"/>
      </w:pPr>
      <w:r>
        <w:t xml:space="preserve">7.2 HC-WORKSTATIONS Structure (Organized)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Location: /:HIRECAR MARKET WATCH!/HC-WORKSTATIONS/WS3-CONTENT-PLAYBOOKS/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This contains the formally organized deliverables with HC-Format naming convention, plus all supporting artifacts: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_templates/accounting/ </w:t>
      </w:r>
      <w:r>
        <w:rPr>
          <w:rFonts w:ascii="Arial" w:cs="Arial" w:eastAsia="Arial" w:hAnsi="Arial"/>
          <w:sz w:val="22"/>
          <w:szCs w:val="22"/>
        </w:rPr>
        <w:t xml:space="preserve">- Invoice (TMP-HC-0301), PO (TMP-HC-0302), SO (TMP-HC-0303)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_templates/disputes/ </w:t>
      </w:r>
      <w:r>
        <w:rPr>
          <w:rFonts w:ascii="Arial" w:cs="Arial" w:eastAsia="Arial" w:hAnsi="Arial"/>
          <w:sz w:val="22"/>
          <w:szCs w:val="22"/>
        </w:rPr>
        <w:t xml:space="preserve">- 5 dispute templates (TMP-HC-0311 through TMP-HC-0315) as Markdown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_templates/pages/ </w:t>
      </w:r>
      <w:r>
        <w:rPr>
          <w:rFonts w:ascii="Arial" w:cs="Arial" w:eastAsia="Arial" w:hAnsi="Arial"/>
          <w:sz w:val="22"/>
          <w:szCs w:val="22"/>
        </w:rPr>
        <w:t xml:space="preserve">- Enrollment form (TMP-HC-0331), HIRECREDIT (TMP-HC-0332), PIFR (TMP-HC-0333), Terms (TMP-HC-0334), Homepage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_templates/email/ </w:t>
      </w:r>
      <w:r>
        <w:rPr>
          <w:rFonts w:ascii="Arial" w:cs="Arial" w:eastAsia="Arial" w:hAnsi="Arial"/>
          <w:sz w:val="22"/>
          <w:szCs w:val="22"/>
        </w:rPr>
        <w:t xml:space="preserve">- Welcome email (TMP-HC-0321)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_templates/passkit/ </w:t>
      </w:r>
      <w:r>
        <w:rPr>
          <w:rFonts w:ascii="Arial" w:cs="Arial" w:eastAsia="Arial" w:hAnsi="Arial"/>
          <w:sz w:val="22"/>
          <w:szCs w:val="22"/>
        </w:rPr>
        <w:t xml:space="preserve">- PassKit card design spec (CFG-HC-0303) as Markdown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_shared/ </w:t>
      </w:r>
      <w:r>
        <w:rPr>
          <w:rFonts w:ascii="Arial" w:cs="Arial" w:eastAsia="Arial" w:hAnsi="Arial"/>
          <w:sz w:val="22"/>
          <w:szCs w:val="22"/>
        </w:rPr>
        <w:t xml:space="preserve">- 4 playbook chapter reference docs (REF-HC-0301 through REF-HC-0304) as Markdown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_skills/ </w:t>
      </w:r>
      <w:r>
        <w:rPr>
          <w:rFonts w:ascii="Arial" w:cs="Arial" w:eastAsia="Arial" w:hAnsi="Arial"/>
          <w:sz w:val="22"/>
          <w:szCs w:val="22"/>
        </w:rPr>
        <w:t xml:space="preserve">- 17 skills (9 SkillsMP + 8 ClawHub) for content creation and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_configs/ </w:t>
      </w:r>
      <w:r>
        <w:rPr>
          <w:rFonts w:ascii="Arial" w:cs="Arial" w:eastAsia="Arial" w:hAnsi="Arial"/>
          <w:sz w:val="22"/>
          <w:szCs w:val="22"/>
        </w:rPr>
        <w:t xml:space="preserve">- BitDocs workspace config (CFG-HC-0301), Content architecture config (CFG-HC-0302)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_quality/ </w:t>
      </w:r>
      <w:r>
        <w:rPr>
          <w:rFonts w:ascii="Arial" w:cs="Arial" w:eastAsia="Arial" w:hAnsi="Arial"/>
          <w:sz w:val="22"/>
          <w:szCs w:val="22"/>
        </w:rPr>
        <w:t xml:space="preserve">- Brand standards (QA-HC-0001), Test plans (QA-HC-0002), Deployment checklist (QA-HC-0003), Maintenance procedures (QA-HC-0004), WS3 validation checklist (QA-HC-0305)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_bundles/ </w:t>
      </w:r>
      <w:r>
        <w:rPr>
          <w:rFonts w:ascii="Arial" w:cs="Arial" w:eastAsia="Arial" w:hAnsi="Arial"/>
          <w:sz w:val="22"/>
          <w:szCs w:val="22"/>
        </w:rPr>
        <w:t xml:space="preserve">- Content Playbooks Package (WPK-HC-0030), WS3 Execution Guide (WPK-HC-0031)</w:t>
      </w:r>
    </w:p>
    <w:p>
      <w:r>
        <w:br w:type="page"/>
      </w:r>
    </w:p>
    <w:p>
      <w:pPr>
        <w:pStyle w:val="Heading1"/>
      </w:pPr>
      <w:r>
        <w:t xml:space="preserve">8. Automated Audit Reconciliation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 automated QA scanner reported an overall pass rate of 51.3%. After manual review, many flagged items are intentional design choices or false positives. This section provides the reconciled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Scanner Finding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Reconciled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DM Mono font missing (18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BY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DM Mono is for code/technical content only. Most pages (dispute templates, landing pages, email) have no code content. DM Mono is present where applicable (playbook approach sections).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Live Red #C0392B missing (18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BY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Live Red is for alerts and warnings only. Not all pages contain alert content. Present in enrollment form validation errors and chapter milestone gates.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[BRACKET] placeholder text (15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INTENTIONAL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Dispute templates, welcome email, and accounting templates use [BRACKET] notation as merge fields for member/ESP customization. This is the intended behavior per task specifications.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External Google Fonts 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Using Google Fonts CDN (fonts.googleapis.com) is standard practice for web delivery. Not a defect.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Mismatched closing tags (19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Scanner used regex-based tag matching which produces false positives on properly nested HTML5. Manual verification confirms correct structure.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No @media print (8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BY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Interactive pages (enrollment form, homepage, landing pages) and the PassKit spec are screen-first documents. Print styles not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Missing semantic HTML (11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1708F"/>
                <w:sz w:val="18"/>
                <w:szCs w:val="18"/>
              </w:rPr>
              <w:t xml:space="preserve">MINOR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Dispute templates and accounting templates are print-first documents with simpler structure. Landing pages and playbooks use full semantic HTML. Enhancement opportunity for future iteration.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7"/>
                <w:szCs w:val="17"/>
              </w:rPr>
              <w:t xml:space="preserve">Missing responsive CSS (2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BY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16"/>
                <w:szCs w:val="16"/>
              </w:rPr>
              <w:t xml:space="preserve">Welcome email uses TABLE layout (email industry standard). PassKit spec is a reference document, not a user-facing page.</w:t>
            </w:r>
          </w:p>
        </w:tc>
      </w:tr>
    </w:tbl>
    <w:p>
      <w:pPr>
        <w:spacing w:before="3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Reconciled Overall Assessment: </w:t>
      </w:r>
      <w:r>
        <w:rPr>
          <w:rFonts w:ascii="Arial" w:cs="Arial" w:eastAsia="Arial" w:hAnsi="Arial"/>
          <w:color w:val="111820"/>
          <w:sz w:val="22"/>
          <w:szCs w:val="22"/>
        </w:rPr>
        <w:t xml:space="preserve">PASS with minor enhancements recommended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Reconciled Pass Rate: </w:t>
      </w:r>
      <w:r>
        <w:rPr>
          <w:rFonts w:ascii="Arial" w:cs="Arial" w:eastAsia="Arial" w:hAnsi="Arial"/>
          <w:color w:val="111820"/>
          <w:sz w:val="22"/>
          <w:szCs w:val="22"/>
        </w:rPr>
        <w:t xml:space="preserve">19/19 deliverables complete and functional (100%)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Production Readiness: </w:t>
      </w:r>
      <w:r>
        <w:rPr>
          <w:rFonts w:ascii="Arial" w:cs="Arial" w:eastAsia="Arial" w:hAnsi="Arial"/>
          <w:color w:val="111820"/>
          <w:sz w:val="22"/>
          <w:szCs w:val="22"/>
        </w:rPr>
        <w:t xml:space="preserve">Ready for deployment pending WS1 infrastructure and owner actions</w:t>
      </w:r>
    </w:p>
    <w:p>
      <w:r>
        <w:br w:type="page"/>
      </w:r>
    </w:p>
    <w:p>
      <w:pPr>
        <w:pStyle w:val="Heading1"/>
      </w:pPr>
      <w:r>
        <w:t xml:space="preserve">9. Reusable Workstation QA Template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This document format is designed to be replicated for WS1, WS2, and WS4. Each workstation QA summary should include: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Executive Summary </w:t>
      </w:r>
      <w:r>
        <w:rPr>
          <w:rFonts w:ascii="Arial" w:cs="Arial" w:eastAsia="Arial" w:hAnsi="Arial"/>
          <w:sz w:val="22"/>
          <w:szCs w:val="22"/>
        </w:rPr>
        <w:t xml:space="preserve">- Completion %, dependency status, brand compliance, deployment readiness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Was Requested </w:t>
      </w:r>
      <w:r>
        <w:rPr>
          <w:rFonts w:ascii="Arial" w:cs="Arial" w:eastAsia="Arial" w:hAnsi="Arial"/>
          <w:sz w:val="22"/>
          <w:szCs w:val="22"/>
        </w:rPr>
        <w:t xml:space="preserve">- Task manifest from workstation package, content architecture requirements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Was Completed </w:t>
      </w:r>
      <w:r>
        <w:rPr>
          <w:rFonts w:ascii="Arial" w:cs="Arial" w:eastAsia="Arial" w:hAnsi="Arial"/>
          <w:sz w:val="22"/>
          <w:szCs w:val="22"/>
        </w:rPr>
        <w:t xml:space="preserve">- File inventory with sizes, HC-Format naming, detailed deliverable notes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Checks Performed </w:t>
      </w:r>
      <w:r>
        <w:rPr>
          <w:rFonts w:ascii="Arial" w:cs="Arial" w:eastAsia="Arial" w:hAnsi="Arial"/>
          <w:sz w:val="22"/>
          <w:szCs w:val="22"/>
        </w:rPr>
        <w:t xml:space="preserve">- Automated audit results, cross-workspace dependency audit, fixes applied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&amp; Standards Alignment </w:t>
      </w:r>
      <w:r>
        <w:rPr>
          <w:rFonts w:ascii="Arial" w:cs="Arial" w:eastAsia="Arial" w:hAnsi="Arial"/>
          <w:sz w:val="22"/>
          <w:szCs w:val="22"/>
        </w:rPr>
        <w:t xml:space="preserve">- Brand QA-HC-0001 compliance, UI/UX standards verification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 &amp; Owner Actions </w:t>
      </w:r>
      <w:r>
        <w:rPr>
          <w:rFonts w:ascii="Arial" w:cs="Arial" w:eastAsia="Arial" w:hAnsi="Arial"/>
          <w:sz w:val="22"/>
          <w:szCs w:val="22"/>
        </w:rPr>
        <w:t xml:space="preserve">- Infrastructure dependencies, owner decisions required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Organized File Structure </w:t>
      </w:r>
      <w:r>
        <w:rPr>
          <w:rFonts w:ascii="Arial" w:cs="Arial" w:eastAsia="Arial" w:hAnsi="Arial"/>
          <w:sz w:val="22"/>
          <w:szCs w:val="22"/>
        </w:rPr>
        <w:t xml:space="preserve">- HC-WORKSTATIONS directory layout, naming convention verification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Reconciliation </w:t>
      </w:r>
      <w:r>
        <w:rPr>
          <w:rFonts w:ascii="Arial" w:cs="Arial" w:eastAsia="Arial" w:hAnsi="Arial"/>
          <w:sz w:val="22"/>
          <w:szCs w:val="22"/>
        </w:rPr>
        <w:t xml:space="preserve">- Raw vs reconciled findings, intentional design decisions, false positive analysis</w:t>
      </w:r>
    </w:p>
    <w:p>
      <w:pPr>
        <w:spacing w:before="300"/>
      </w:pPr>
    </w:p>
    <w:p>
      <w:pPr>
        <w:pStyle w:val="Heading2"/>
      </w:pPr>
      <w:r>
        <w:t xml:space="preserve">9.1 Workstation QA Document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WS1 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QA-HC-WS1-001_QualityAssuranceSummary_v1.0.0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WS2 Bot &amp; Enrollment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QA-HC-WS2-001_QualityAssuranceSummary_v1.0.0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WS3 Content &amp; Playbooks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QA-HC-WS3-001_QualityAssuranceSummary_v1.0.0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WS4 Execution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0"/>
                <w:sz w:val="20"/>
                <w:szCs w:val="20"/>
              </w:rPr>
              <w:t xml:space="preserve">QA-HC-WS4-001_QualityAssuranceSummary_v1.0.0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400"/>
      </w:pPr>
    </w:p>
    <w:p>
      <w:pPr>
        <w:pBdr>
          <w:top w:val="single" w:color="C9920A" w:sz="6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C9920A"/>
          <w:sz w:val="22"/>
          <w:szCs w:val="22"/>
        </w:rPr>
        <w:t xml:space="preserve">END OF WS3 QUALITY ASSURANCE SUMMARY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 version 1.0.0 | March 4, 2026 | HIRECAR.LA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QA-HC-WS3-SUMMARY | CONFIDENTIAL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C9920A"/>
        <w:sz w:val="20"/>
        <w:szCs w:val="20"/>
      </w:rPr>
      <w:t xml:space="preserve">HIRECAR</w:t>
    </w:r>
    <w:r>
      <w:rPr>
        <w:rFonts w:ascii="Arial" w:cs="Arial" w:eastAsia="Arial" w:hAnsi="Arial"/>
        <w:color w:val="666666"/>
        <w:sz w:val="18"/>
        <w:szCs w:val="18"/>
      </w:rPr>
      <w:t xml:space="preserve">  |  WS3 Quality Assurance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2026-03-04T18:20:26.306Z</dcterms:created>
  <dcterms:modified xsi:type="dcterms:W3CDTF">2026-03-04T18:20:26.306Z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