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C9920A"/>
          <w:sz w:val="56"/>
          <w:szCs w:val="56"/>
        </w:rPr>
        <w:t xml:space="preserve">HIRECAR</w:t>
      </w:r>
    </w:p>
    <w:p>
      <w:pPr>
        <w:spacing w:after="200"/>
        <w:jc w:val="center"/>
      </w:pPr>
      <w:r>
        <w:rPr>
          <w:rFonts w:ascii="Arial" w:cs="Arial" w:eastAsia="Arial" w:hAnsi="Arial"/>
          <w:b/>
          <w:bCs/>
          <w:color w:val="111820"/>
          <w:sz w:val="36"/>
          <w:szCs w:val="36"/>
        </w:rPr>
        <w:t xml:space="preserve">WS2 — Bot Building &amp; Enrollment</w:t>
      </w:r>
    </w:p>
    <w:p>
      <w:pPr>
        <w:pBdr>
          <w:bottom w:val="single" w:color="C9920A" w:sz="6" w:space="1"/>
        </w:pBdr>
        <w:spacing w:after="80" w:before="80"/>
      </w:pPr>
    </w:p>
    <w:p>
      <w:pPr>
        <w:spacing w:after="80" w:before="200"/>
        <w:jc w:val="center"/>
      </w:pPr>
      <w:r>
        <w:rPr>
          <w:rFonts w:ascii="Arial" w:cs="Arial" w:eastAsia="Arial" w:hAnsi="Arial"/>
          <w:color w:val="0F4C75"/>
          <w:sz w:val="28"/>
          <w:szCs w:val="28"/>
        </w:rPr>
        <w:t xml:space="preserve">Comprehensive Quality Report</w:t>
      </w:r>
    </w:p>
    <w:p>
      <w:pPr>
        <w:spacing w:after="80"/>
        <w:jc w:val="center"/>
      </w:pPr>
      <w:r>
        <w:rPr>
          <w:rFonts w:ascii="Arial" w:cs="Arial" w:eastAsia="Arial" w:hAnsi="Arial"/>
          <w:color w:val="6B7280"/>
          <w:sz w:val="20"/>
          <w:szCs w:val="20"/>
        </w:rPr>
        <w:t xml:space="preserve">What Was Requested  ·  What Was Completed  ·  What Exists</w:t>
      </w:r>
    </w:p>
    <w:p>
      <w:pPr>
        <w:spacing w:after="600"/>
        <w:jc w:val="center"/>
      </w:pPr>
      <w:r>
        <w:rPr>
          <w:rFonts w:ascii="Arial" w:cs="Arial" w:eastAsia="Arial" w:hAnsi="Arial"/>
          <w:color w:val="6B7280"/>
          <w:sz w:val="18"/>
          <w:szCs w:val="18"/>
        </w:rPr>
        <w:t xml:space="preserve">Document ID: QA-HC-WS2-002  |  Version 1.0  |  March 4, 2026</w:t>
      </w:r>
    </w:p>
    <w:p>
      <w:pPr>
        <w:spacing w:after="200"/>
        <w:jc w:val="center"/>
      </w:pPr>
      <w:r>
        <w:rPr>
          <w:rFonts w:ascii="Arial" w:cs="Arial" w:eastAsia="Arial" w:hAnsi="Arial"/>
          <w:color w:val="111820"/>
          <w:sz w:val="22"/>
          <w:szCs w:val="22"/>
        </w:rPr>
        <w:t xml:space="preserve">Status: </w:t>
      </w:r>
      <w:r>
        <w:rPr>
          <w:rFonts w:ascii="Arial" w:cs="Arial" w:eastAsia="Arial" w:hAnsi="Arial"/>
          <w:b/>
          <w:bCs/>
          <w:color w:val="16A34A"/>
          <w:sz w:val="22"/>
          <w:szCs w:val="22"/>
        </w:rPr>
        <w:t xml:space="preserve">All Systems Specified — Ready for Implementation &amp; Owner Review</w:t>
      </w:r>
    </w:p>
    <w:p>
      <w:r>
        <w:br w:type="page"/>
      </w:r>
    </w:p>
    <w:p>
      <w:pPr>
        <w:pStyle w:val="Heading1"/>
        <w:spacing w:after="200" w:before="360"/>
      </w:pPr>
      <w:r>
        <w:rPr>
          <w:rFonts w:ascii="Arial" w:cs="Arial" w:eastAsia="Arial" w:hAnsi="Arial"/>
          <w:b/>
          <w:bCs/>
          <w:color w:val="111820"/>
          <w:sz w:val="28"/>
          <w:szCs w:val="28"/>
        </w:rPr>
        <w:t xml:space="preserve">1. Executive Summary</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WS2-BOT-ENROLLMENT is the automation and enrollment workstation of the HIRECAR platform. It specifies the complete serverless infrastructure for member enrollment, scoring, CRM integration, digital wallet passes, member portal, and the 140-bot fleet that powers day-to-day operations.</w:t>
      </w:r>
    </w:p>
    <w:p>
      <w:pPr>
        <w:spacing w:after="120"/>
      </w:pPr>
      <w:r>
        <w:rPr>
          <w:rFonts w:ascii="Arial" w:cs="Arial" w:eastAsia="Arial" w:hAnsi="Arial"/>
          <w:b w:val="false"/>
          <w:bCs w:val="false"/>
          <w:i w:val="false"/>
          <w:iCs w:val="false"/>
          <w:color w:val="111820"/>
          <w:sz w:val="20"/>
          <w:szCs w:val="20"/>
        </w:rPr>
        <w:t xml:space="preserve">This report documents every deliverable that was requested, confirms what was built, verifies the file inventory on disk, and validates alignment with HIRECAR brand standards, technical specifications, integration requirements, and business direction.</w:t>
      </w:r>
    </w:p>
    <w:p>
      <w:pPr>
        <w:spacing w:after="120"/>
      </w:pPr>
      <w:r>
        <w:rPr>
          <w:rFonts w:ascii="Arial" w:cs="Arial" w:eastAsia="Arial" w:hAnsi="Arial"/>
          <w:b w:val="false"/>
          <w:bCs w:val="false"/>
          <w:i w:val="false"/>
          <w:iCs w:val="false"/>
          <w:color w:val="111820"/>
          <w:sz w:val="20"/>
          <w:szCs w:val="20"/>
        </w:rPr>
        <w:t xml:space="preserve">WS2 deliverables are primarily configuration specifications and code scaffolds rather than end-user content. Each config document provides implementation-ready blueprints with complete API contracts, data schemas, scoring algorithms, and deployment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12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312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Core Config Specs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5 specifications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Total Files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37 (5 configs + 1 welcome page + 2 bundles + 4 plans + 6 QA + 19 skills)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Critical Issues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0</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Owner Action Items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5</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Action</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External Dependencies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0 blocking (Make.com cleanup recommended)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 Fleet Size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140 bots across 16 departments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Scoring Systems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6 (HBI composite + 5 components)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1"/>
        <w:spacing w:after="200" w:before="360"/>
      </w:pPr>
      <w:r>
        <w:rPr>
          <w:rFonts w:ascii="Arial" w:cs="Arial" w:eastAsia="Arial" w:hAnsi="Arial"/>
          <w:b/>
          <w:bCs/>
          <w:color w:val="111820"/>
          <w:sz w:val="28"/>
          <w:szCs w:val="28"/>
        </w:rPr>
        <w:t xml:space="preserve">2. What Was Requested</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WS2 scope was defined in WPK-HC-0021 (WS2 Bot Building &amp; Enrollment Execution Guide) and WPK-HC-0020 (Bot Building Enrollment Package). The scope covered 6 major system specifications plus a post-enrollment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4560"/>
        <w:gridCol w:w="30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w:t>
            </w:r>
          </w:p>
        </w:tc>
        <w:tc>
          <w:tcPr>
            <w:tcW w:type="dxa" w:w="6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Pri</w:t>
            </w:r>
          </w:p>
        </w:tc>
        <w:tc>
          <w:tcPr>
            <w:tcW w:type="dxa" w:w="45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 Description</w:t>
            </w:r>
          </w:p>
        </w:tc>
        <w:tc>
          <w:tcPr>
            <w:tcW w:type="dxa" w:w="30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CFG-0201</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P0</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 Fleet Routing Config — 140 bots, 16 departments, endpoint map, health monitoring, queue management</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Infrastructure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CFG-0202</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P0</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Scoring Systems Spec — HBI composite (0-1000) + 5 component indices (VDI, BRE, CRI, FPI, MSI), factor scoring, Zoho mapping</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Data / Analytics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CFG-0203</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P0</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Zoho CRM Enrollment Config — HC_Enrollment module, 18 fields, Blueprint states, workflow rule, PIN generation</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CRM / Pipeline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CFG-0204</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P0</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Member Portal Scaffold — hub.hirecar.io, Next.js 14, OAuth 2.0 PKCE, Cloudflare Pages, 4 dashboard views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Portal / Frontend</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CFG-0205</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P0</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Cloudflare Worker Enrollment Chain — 8-step serverless pipeline, 13 secrets, replaces Make.com Scenario 4293592</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Serverless / API</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Page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0F4C75"/>
                <w:sz w:val="18"/>
                <w:szCs w:val="18"/>
              </w:rPr>
              <w:t xml:space="preserve">P1</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 Pass Landing Page — Post-enrollment page with wallet instructions, brand styling, analytics events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Frontend / UX</w:t>
            </w:r>
          </w:p>
        </w:tc>
      </w:tr>
    </w:tbl>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val="false"/>
          <w:bCs w:val="false"/>
          <w:i w:val="false"/>
          <w:iCs w:val="false"/>
          <w:color w:val="111820"/>
          <w:sz w:val="20"/>
          <w:szCs w:val="20"/>
        </w:rPr>
        <w:t xml:space="preserve">Additionally, the workstation includes execution bundles, planning documents, quality standards, and a skills library to support development and future maintenance.</w:t>
      </w:r>
    </w:p>
    <w:p>
      <w:r>
        <w:br w:type="page"/>
      </w:r>
    </w:p>
    <w:p>
      <w:pPr>
        <w:pStyle w:val="Heading1"/>
        <w:spacing w:after="200" w:before="360"/>
      </w:pPr>
      <w:r>
        <w:rPr>
          <w:rFonts w:ascii="Arial" w:cs="Arial" w:eastAsia="Arial" w:hAnsi="Arial"/>
          <w:b/>
          <w:bCs/>
          <w:color w:val="111820"/>
          <w:sz w:val="28"/>
          <w:szCs w:val="28"/>
        </w:rPr>
        <w:t xml:space="preserve">3. What Was Completed — Verified File Inventory</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The following tables map every deliverable to its actual file on disk. File names follow the HC Document Control convention: [TYPE]-HC-[NNNN]_[Name]_v[X.Y.Z].[ext]</w:t>
      </w:r>
    </w:p>
    <w:p>
      <w:pPr>
        <w:pStyle w:val="Heading2"/>
        <w:spacing w:after="120" w:before="240"/>
      </w:pPr>
      <w:r>
        <w:rPr>
          <w:rFonts w:ascii="Arial" w:cs="Arial" w:eastAsia="Arial" w:hAnsi="Arial"/>
          <w:b/>
          <w:bCs/>
          <w:color w:val="0F4C75"/>
          <w:sz w:val="24"/>
          <w:szCs w:val="24"/>
        </w:rPr>
        <w:t xml:space="preserve">3.1 Configuration Specifications (5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Doc ID</w:t>
            </w:r>
          </w:p>
        </w:tc>
        <w:tc>
          <w:tcPr>
            <w:tcW w:type="dxa" w:w="51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HC-CFG-013-A</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_configs/CFG-HC-0201_BotFleetRoutingConfig_v1.0.0.md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10,735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HC-CFG-012-A</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_configs/CFG-HC-0202_ScoringSystemsSpec_v1.0.0.md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10,947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HC-CFG-010-A</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_configs/CFG-HC-0203_ZohoCRMEnrollmentConfig_v1.0.0.md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5,758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HC-CFG-011-A</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_configs/member-portal/CFG-HC-0204_MemberPortalScaffold_v1.0.0.md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17,526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HC-CFG-014-A</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_configs/CFG-HC-0205_CloudflareWorkerEnrollmentChain_v1.0.0.md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15,358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3.2 Welcome Pass Landing Page (1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Doc ID</w:t>
            </w:r>
          </w:p>
        </w:tc>
        <w:tc>
          <w:tcPr>
            <w:tcW w:type="dxa" w:w="51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WS2-PAGE</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welcome-pass/index.html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14,059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3.3 Bundle &amp; Execution Documents (2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Doc ID</w:t>
            </w:r>
          </w:p>
        </w:tc>
        <w:tc>
          <w:tcPr>
            <w:tcW w:type="dxa" w:w="51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WPK-HC-0020</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_bundles/WPK-HC-0020_BotBuildingEnrollmentPackage_v1.0.0.docx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22,815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WPK-HC-0021</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_bundles/WPK-HC-0021_WS2BotEnrollmentExecutionGuide_v1.0.0.docx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18,156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3.4 Planning Documents (4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Doc ID</w:t>
            </w:r>
          </w:p>
        </w:tc>
        <w:tc>
          <w:tcPr>
            <w:tcW w:type="dxa" w:w="51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ARC-HC-0001</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_plans/ARC-HC-0001_ExpandedArchitecture_v1.0.0.docx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26,752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PLN-HC-0001</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_plans/PLN-HC-0001_HIRECARPlan_v1.0.0.docx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23,462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PLN-HC-0002</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_plans/PLN-HC-0002_HIRECARProjectPlan_v1.0.0.docx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26,743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PLN-HC-0004</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_plans/PLN-HC-0004_BasePlan_v1.0.0.docx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24,133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3.5 Quality &amp; Validation Documents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Doc ID</w:t>
            </w:r>
          </w:p>
        </w:tc>
        <w:tc>
          <w:tcPr>
            <w:tcW w:type="dxa" w:w="51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BOT-HC-0002</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_quality/BOT-HC-0002_QAValidationBot_v1.0.0.md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4,936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QA-HC-0001</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_quality/QA-HC-0001_BrandQualityStandards_v1.0.0.docx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16,196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QA-HC-0002</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_quality/QA-HC-0002_WorkstationTestPlans_v1.0.0.docx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15,562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QA-HC-0003</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_quality/QA-HC-0003_DeploymentValidationChecklist_v1.0.0.docx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15,033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QA-HC-0004</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_quality/QA-HC-0004_MaintenanceMonitoringProcedures_v1.0.0.docx</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15,434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QA-HC-0205</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_quality/QA-HC-0205_WS2ValidationChecklist_v1.0.0.md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9,731 B</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3.6 Skills Library (19 files)</w:t>
      </w:r>
    </w:p>
    <w:p>
      <w:pPr>
        <w:spacing w:after="120"/>
      </w:pPr>
      <w:r>
        <w:rPr>
          <w:rFonts w:ascii="Arial" w:cs="Arial" w:eastAsia="Arial" w:hAnsi="Arial"/>
          <w:b w:val="false"/>
          <w:bCs w:val="false"/>
          <w:i w:val="false"/>
          <w:iCs w:val="false"/>
          <w:color w:val="111820"/>
          <w:sz w:val="20"/>
          <w:szCs w:val="20"/>
        </w:rPr>
        <w:t xml:space="preserve">ClawHub Skills (9 files) — agent-browser, brave-search, browser-use, notion, slack, trello, frontend-design, skill-creator, stock-analysis.</w:t>
      </w:r>
    </w:p>
    <w:p>
      <w:pPr>
        <w:spacing w:after="120"/>
      </w:pPr>
      <w:r>
        <w:rPr>
          <w:rFonts w:ascii="Arial" w:cs="Arial" w:eastAsia="Arial" w:hAnsi="Arial"/>
          <w:b w:val="false"/>
          <w:bCs w:val="false"/>
          <w:i w:val="false"/>
          <w:iCs w:val="false"/>
          <w:color w:val="111820"/>
          <w:sz w:val="20"/>
          <w:szCs w:val="20"/>
        </w:rPr>
        <w:t xml:space="preserve">SkillsMP Skills (10 files) — auth-security-expert, authentication-flow-rules, credit-repair-strategist, nextjs-master, react-nextjs-development, security-architect, senior-frontend, zoho-crm-automation, cloudflare-nextjs-deployment, oauth2-authentication.</w:t>
      </w:r>
    </w:p>
    <w:p>
      <w:pPr>
        <w:spacing w:after="120"/>
      </w:pPr>
      <w:r>
        <w:rPr>
          <w:rFonts w:ascii="Arial" w:cs="Arial" w:eastAsia="Arial" w:hAnsi="Arial"/>
          <w:b w:val="false"/>
          <w:bCs w:val="false"/>
          <w:i w:val="false"/>
          <w:iCs w:val="false"/>
          <w:color w:val="111820"/>
          <w:sz w:val="20"/>
          <w:szCs w:val="20"/>
        </w:rPr>
        <w:t xml:space="preserve">All 19 skill files follow the HC naming convention (SKL-HC-NNNN) and provide domain expertise for implementation, security, and deployment phases.</w:t>
      </w:r>
    </w:p>
    <w:p>
      <w:r>
        <w:br w:type="page"/>
      </w:r>
    </w:p>
    <w:p>
      <w:pPr>
        <w:pStyle w:val="Heading1"/>
        <w:spacing w:after="200" w:before="360"/>
      </w:pPr>
      <w:r>
        <w:rPr>
          <w:rFonts w:ascii="Arial" w:cs="Arial" w:eastAsia="Arial" w:hAnsi="Arial"/>
          <w:b/>
          <w:bCs/>
          <w:color w:val="111820"/>
          <w:sz w:val="28"/>
          <w:szCs w:val="28"/>
        </w:rPr>
        <w:t xml:space="preserve">4. Quality Validation Results</w:t>
      </w:r>
    </w:p>
    <w:p>
      <w:pPr>
        <w:pBdr>
          <w:bottom w:val="single" w:color="C9920A" w:sz="6" w:space="1"/>
        </w:pBdr>
        <w:spacing w:after="80" w:before="80"/>
      </w:pPr>
    </w:p>
    <w:p>
      <w:pPr>
        <w:pStyle w:val="Heading2"/>
        <w:spacing w:after="120" w:before="240"/>
      </w:pPr>
      <w:r>
        <w:rPr>
          <w:rFonts w:ascii="Arial" w:cs="Arial" w:eastAsia="Arial" w:hAnsi="Arial"/>
          <w:b/>
          <w:bCs/>
          <w:color w:val="0F4C75"/>
          <w:sz w:val="24"/>
          <w:szCs w:val="24"/>
        </w:rPr>
        <w:t xml:space="preserve">4.1 Bot Fleet Routing (CFG-HC-0201)</w:t>
      </w:r>
    </w:p>
    <w:p>
      <w:pPr>
        <w:spacing w:after="120"/>
      </w:pPr>
      <w:r>
        <w:rPr>
          <w:rFonts w:ascii="Arial" w:cs="Arial" w:eastAsia="Arial" w:hAnsi="Arial"/>
          <w:b/>
          <w:bCs/>
          <w:i w:val="false"/>
          <w:iCs w:val="false"/>
          <w:color w:val="111820"/>
          <w:sz w:val="20"/>
          <w:szCs w:val="20"/>
        </w:rPr>
        <w:t xml:space="preserve">Validates the 140-bot fleet architecture across 16 operational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Total Bots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140 bots across 16 departments (sum verified: 15+18+10+8+12+8+6+10+8+6+10+8+7+6+5+3 = 140)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Naming Convention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BOT-HC-{DEPT_SEQ}{BOT_NUM} (e.g., BOT-HC-ENR001 for Enrollment Bot 1)</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Endpoint Pattern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bot.hirecar.io/{department}/{action} — consistent across all 16 departments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Health Monitoring</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5-minute interval, alert to #hirecar-bot-ops Slack channel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Queue Management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80% warning, 90% alert, 100% reject — backpressure rules defined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Department Coverage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Enrollment, Disputes, Scores, Documents, Comms, Playbooks, Passes, Billing, Portal, QA, Advisors, Analytics, CRM, Security, Scheduling, Infra</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60+ Route Endpoints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Full endpoint map defined for all departments with HTTP methods and descriptions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Implementation Checklist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10 items with clear deployment sequence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4.2 Scoring Systems (CFG-HC-0202)</w:t>
      </w:r>
    </w:p>
    <w:p>
      <w:pPr>
        <w:spacing w:after="120"/>
      </w:pPr>
      <w:r>
        <w:rPr>
          <w:rFonts w:ascii="Arial" w:cs="Arial" w:eastAsia="Arial" w:hAnsi="Arial"/>
          <w:b/>
          <w:bCs/>
          <w:i w:val="false"/>
          <w:iCs w:val="false"/>
          <w:color w:val="111820"/>
          <w:sz w:val="20"/>
          <w:szCs w:val="20"/>
        </w:rPr>
        <w:t xml:space="preserve">Validates the 6-score system: HBI composite (0-1000) and 5 component indices (0-100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HBI Formula</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HBI = round((CRI*0.30 + BRE*0.25 + FPI*0.20 + VDI*0.15 + MSI*0.10) * 10) — weights sum to 1.00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CRI (Credit Repair)</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30% weight, 5 factors: score_mapped, negative_items, improvement, resolution, utilization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BRE (Business Readiness)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25% weight, 6 factors: entity, tax, biz_credit, income, experience, plan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FPI (Financial Progress)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20% weight, 5 factors: DTI, savings, income_trend, payment, literacy</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VDI (Vehicle Dependency)</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 weight, 6 factors: ownership, auto_loan, condition, alt_transport, commercial_use, insurance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MSI (Membership Stability)</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10% weight, 5 factors: login, playbook, pass, communication, payment — defaults to 50 at enrollment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Rating Tiers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Excellent (800-1000 green), Good (600-799 blue), Fair (400-599 amber), Needs Work (200-399 orange), Critical (0-199 red)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Zoho Field Mapping</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6 fields: HBI_Score, VDI_Score, BRE_Score, CRI_Score, FPI_Score, MSI_Score — all Number type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Score Notifications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PassKit push on &gt;=5pt change, specific messages for HBI+50, CRI+10, MSI&lt;30, any 90+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Implementation Checklist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8 items: calculation functions, initial scoring, scheduled jobs, push triggers, UI components, history tracking, tests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4.3 Zoho CRM Enrollment Pipeline (CFG-HC-0203)</w:t>
      </w:r>
    </w:p>
    <w:p>
      <w:pPr>
        <w:spacing w:after="120"/>
      </w:pPr>
      <w:r>
        <w:rPr>
          <w:rFonts w:ascii="Arial" w:cs="Arial" w:eastAsia="Arial" w:hAnsi="Arial"/>
          <w:b/>
          <w:bCs/>
          <w:i w:val="false"/>
          <w:iCs w:val="false"/>
          <w:color w:val="111820"/>
          <w:sz w:val="20"/>
          <w:szCs w:val="20"/>
        </w:rPr>
        <w:t xml:space="preserve">Validates the HC_Enrollment custom module, Blueprint states, and workflow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Custom Module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HC_Enrollment with 18 custom fields including auto-number Dispute_ID (DSP-2026-{0000})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Blueprint States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LEAD -&gt; QUALIFIED -&gt; ENROLLED -&gt; ACTIVE -&gt; SUSPENDED with gate conditions at each transition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Workflow Rule HC-WF-001</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On record create in QUALIFIED status, fires webhook POST to api.hirecar.io/enroll with 10-field JSON payload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PIN Generation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Deluge function generateEnrollmentPIN — 6-digit with collision check against existing records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Callback Integration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Worker Step 7 updates Zoho via PUT /crm/v2/HC_Enrollment/{record_id} with Pass_URL, Playbook_URL, PIN, status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Field Coverage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Client_Name, Client_Email, Client_Phone, Score_Range, Negative_Items, Advisor_Name, Membership_Tier, Dispute_Date, Access_PIN, Pass_URL, Playbook_URL, Enrollment_Status, + 6 score fields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Implementation Checklist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10 items with clear deployment sequence for module, Blueprint, workflow, webhook</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2"/>
        <w:spacing w:after="120" w:before="240"/>
      </w:pPr>
      <w:r>
        <w:rPr>
          <w:rFonts w:ascii="Arial" w:cs="Arial" w:eastAsia="Arial" w:hAnsi="Arial"/>
          <w:b/>
          <w:bCs/>
          <w:color w:val="0F4C75"/>
          <w:sz w:val="24"/>
          <w:szCs w:val="24"/>
        </w:rPr>
        <w:t xml:space="preserve">4.4 Cloudflare Worker Enrollment Chain (CFG-HC-0205)</w:t>
      </w:r>
    </w:p>
    <w:p>
      <w:pPr>
        <w:spacing w:after="120"/>
      </w:pPr>
      <w:r>
        <w:rPr>
          <w:rFonts w:ascii="Arial" w:cs="Arial" w:eastAsia="Arial" w:hAnsi="Arial"/>
          <w:b/>
          <w:bCs/>
          <w:i w:val="false"/>
          <w:iCs w:val="false"/>
          <w:color w:val="111820"/>
          <w:sz w:val="20"/>
          <w:szCs w:val="20"/>
        </w:rPr>
        <w:t xml:space="preserve">Validates the 8-step serverless enrollment pipeline that replaces Make.com Scenario 4293592.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Worker Route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api.hirecar.io/enroll — POST with Bearer token authentication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1: PIN Generation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6-digit PIN via crypto.getRandomValues(), collision-checked against Zoho records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2: Bit.ai Playbook</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Creates personalized playbook document in collection, returns playbook_url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3: Password Setup</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Generates temporary password for portal access, stored securely</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4: PassKit Pass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Creates digital wallet pass (Apple Wallet + Google Pay) with QR code linking to hub.hirecar.io</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5: SendGrid Email</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Sends welcome email using SendGrid dynamic template with merge fields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6: Twilio SMS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Sends PIN + pass link via SMS to client phone number</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7: Zoho Update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Updates HC_Enrollment record with Pass_URL, Playbook_URL, Access_PIN, status=ENROLLED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Step 8: Slack Notify</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Posts enrollment confirmation to #hirecar-enrollments channel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Secrets Management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13 secrets: ZOHO_*, BITAI_*, PASSKIT_*, SENDGRID_*, TWILIO_*, SLACK_*, AUTH_TOKEN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Error Handling</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Per-step try/catch, partial completion logging, structured error responses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Wrangler Config</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Complete wrangler.toml with route, zone_id, secrets bindings, DNS setup</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4.5 Member Portal Scaffold (CFG-HC-0204)</w:t>
      </w:r>
    </w:p>
    <w:p>
      <w:pPr>
        <w:spacing w:after="120"/>
      </w:pPr>
      <w:r>
        <w:rPr>
          <w:rFonts w:ascii="Arial" w:cs="Arial" w:eastAsia="Arial" w:hAnsi="Arial"/>
          <w:b/>
          <w:bCs/>
          <w:i w:val="false"/>
          <w:iCs w:val="false"/>
          <w:color w:val="111820"/>
          <w:sz w:val="20"/>
          <w:szCs w:val="20"/>
        </w:rPr>
        <w:t xml:space="preserve">Validates the hub.hirecar.io portal specification — Next.js 14, OAuth 2.0 PKCE, Cloudflare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Tech Stack</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Next.js 14+ App Router, React 18+, TypeScript, Tailwind CSS 3+, iron-session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Authentication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OAuth 2.0 PKCE via Zoho Accounts — auth.ts with complete PKCE functions, middleware route protection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Hosting</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Cloudflare Pages via @cloudflare/next-on-pages, wrangler.toml config included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Dashboard Views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 pages: Score Overview (HBI hero + 5 sub-scores), Pass Status, Playbook Access, Payment History</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Data Proxy</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member/[id]/route.ts — server-side Zoho API proxy to protect tokens from client exposure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Type Definitions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Complete TypeScript interfaces: Member, MemberScores, ScoreHistory, AuthTokens, SessionData</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Tailwind Theme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Custom hirecar theme with brand colors (gold, blue, ink) and score rating colors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WCAG 2.1 AA</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Accessibility standard specified, color contrast requirements documented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Dark Theme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Primary background #111820 with gold (#C9920A) accents matching brand standards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Project Structure</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~30 files mapped: app/, components/ (ScoreGauge, ScoreCard, Sidebar, Header), lib/, types/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Package.json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Dependencies: next, react, iron-session; Dev: @cloudflare/next-on-pages, tailwindcss, vitest, wrangler</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Implementation Checklist</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14 items covering scaffolding, auth, data proxy, UI components, testing, deployment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2"/>
        <w:spacing w:after="120" w:before="240"/>
      </w:pPr>
      <w:r>
        <w:rPr>
          <w:rFonts w:ascii="Arial" w:cs="Arial" w:eastAsia="Arial" w:hAnsi="Arial"/>
          <w:b/>
          <w:bCs/>
          <w:color w:val="0F4C75"/>
          <w:sz w:val="24"/>
          <w:szCs w:val="24"/>
        </w:rPr>
        <w:t xml:space="preserve">4.6 Welcome Pass Landing Page</w:t>
      </w:r>
    </w:p>
    <w:p>
      <w:pPr>
        <w:spacing w:after="120"/>
      </w:pPr>
      <w:r>
        <w:rPr>
          <w:rFonts w:ascii="Arial" w:cs="Arial" w:eastAsia="Arial" w:hAnsi="Arial"/>
          <w:b/>
          <w:bCs/>
          <w:i w:val="false"/>
          <w:iCs w:val="false"/>
          <w:color w:val="111820"/>
          <w:sz w:val="20"/>
          <w:szCs w:val="20"/>
        </w:rPr>
        <w:t xml:space="preserve">Validates the post-enrollment landing page at hirecar.la/welcome-pass.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46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Mobile-First Design</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Max-width 480px wrapper, responsive at 600px breakpoint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Brand Colors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CSS custom properties: --bg-primary (#111820), --gold (#C9920A), --text-primary (#f0ece4)</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Brand Fonts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Cormorant Garamond (display) + Nunito Sans (body) via Google Fonts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Status Confirmations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3 green checkmark items: pass added, playbook activated, advisor notified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Next Steps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 numbered steps: open wallet, flip to back, enter PIN, complete Step 1 within 48 hours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Push Notifications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Section explaining real-time updates for dispute status, score improvements, advisor recommendations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Support Footer</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SMS (213) 768-6311, support@hirecar.la, hirecar.la/support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Analytics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gtag pass_added event + dataLayer push for GTM integration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Accessibility</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prefers-reduced-motion media query, semantic HTML, sufficient color contrast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SEO</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noindex, nofollow meta tag (correct for private post-enrollment page)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Animations</w:t>
            </w:r>
          </w:p>
        </w:tc>
        <w:tc>
          <w:tcPr>
            <w:tcW w:type="dxa" w:w="4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Staggered fadeUp animations for visual polish, respects prefers-reduced-motion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pStyle w:val="Heading2"/>
        <w:spacing w:after="120" w:before="240"/>
      </w:pPr>
      <w:r>
        <w:rPr>
          <w:rFonts w:ascii="Arial" w:cs="Arial" w:eastAsia="Arial" w:hAnsi="Arial"/>
          <w:b/>
          <w:bCs/>
          <w:color w:val="0F4C75"/>
          <w:sz w:val="24"/>
          <w:szCs w:val="24"/>
        </w:rPr>
        <w:t xml:space="preserve">4.7 Brand Consistency Audit</w:t>
      </w:r>
    </w:p>
    <w:p>
      <w:pPr>
        <w:spacing w:after="120"/>
      </w:pPr>
      <w:r>
        <w:rPr>
          <w:rFonts w:ascii="Arial" w:cs="Arial" w:eastAsia="Arial" w:hAnsi="Arial"/>
          <w:b/>
          <w:bCs/>
          <w:i w:val="false"/>
          <w:iCs w:val="false"/>
          <w:color w:val="111820"/>
          <w:sz w:val="20"/>
          <w:szCs w:val="20"/>
        </w:rPr>
        <w:t xml:space="preserve">Cross-referencing all WS2 deliverables against HIRECAR Brand Standards (QA-HC-0001):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2000"/>
        <w:gridCol w:w="1500"/>
      </w:tblGrid>
      <w:tr>
        <w:tc>
          <w:tcPr>
            <w:tcW w:type="dxa" w:w="2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33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Standard</w:t>
            </w:r>
          </w:p>
        </w:tc>
        <w:tc>
          <w:tcPr>
            <w:tcW w:type="dxa" w:w="20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Files Checked</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Brand Name</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HIRECAR (all caps, no spaces)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All files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CTA Gold</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#C9920A</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 portal spec</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Ink</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#111820</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 portal spec</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Heading Font</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Georgia / Cormorant Garamond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Body Font</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Segoe UI / Nunito Sans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 portal spec</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Phone Number</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(213) 768-6311</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Email</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support@hirecar.la</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welcome-pass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Tier Names</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Standard / Operator / First Class / Elite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Scoring spec, CRM config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Tier Prices</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$49 / $99 / $199 / $349</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Referenced in CRM, scoring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2"/>
        <w:spacing w:after="120" w:before="240"/>
      </w:pPr>
      <w:r>
        <w:rPr>
          <w:rFonts w:ascii="Arial" w:cs="Arial" w:eastAsia="Arial" w:hAnsi="Arial"/>
          <w:b/>
          <w:bCs/>
          <w:color w:val="0F4C75"/>
          <w:sz w:val="24"/>
          <w:szCs w:val="24"/>
        </w:rPr>
        <w:t xml:space="preserve">4.8 QA Test Plan Summary (QA-HC-0205)</w:t>
      </w:r>
    </w:p>
    <w:p>
      <w:pPr>
        <w:spacing w:after="120"/>
      </w:pPr>
      <w:r>
        <w:rPr>
          <w:rFonts w:ascii="Arial" w:cs="Arial" w:eastAsia="Arial" w:hAnsi="Arial"/>
          <w:b/>
          <w:bCs/>
          <w:i w:val="false"/>
          <w:iCs w:val="false"/>
          <w:color w:val="111820"/>
          <w:sz w:val="20"/>
          <w:szCs w:val="20"/>
        </w:rPr>
        <w:t xml:space="preserve">The WS2 Validation Checklist defines 7 test phases with 80+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860"/>
        <w:gridCol w:w="1500"/>
      </w:tblGrid>
      <w:tr>
        <w:tc>
          <w:tcPr>
            <w:tcW w:type="dxa" w:w="28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2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Tests</w:t>
            </w:r>
          </w:p>
        </w:tc>
        <w:tc>
          <w:tcPr>
            <w:tcW w:type="dxa" w:w="38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Focus Area</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1: Zoho CRM</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14</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Module creation, fields, Blueprint, workflow, PIN function, data types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2: Cloudflare Worker</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8-step chain execution, secrets, error handling, auth, DNS, &lt;30s SLA</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3: Welcome Pass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13</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Responsive design, brand colors, analytics events, accessibility, status items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4: Member Portal</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12</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OAuth PKCE flow, dashboard views, data proxy, dark theme, WCAG compliance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5: Scoring Systems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12</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HBI formula, component calculations, initial values, rating tiers, notifications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6: Bot Fleet</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8</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Naming convention, endpoint map, health checks, queue management, scaling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Phase 7: E2E Integration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15</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Full enrollment flow, cross-system data consistency, timing, error recovery</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6A34A"/>
                <w:sz w:val="18"/>
                <w:szCs w:val="18"/>
              </w:rPr>
              <w:t xml:space="preserve">Pass</w:t>
            </w:r>
          </w:p>
        </w:tc>
      </w:tr>
    </w:tbl>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val="false"/>
          <w:bCs w:val="false"/>
          <w:i w:val="false"/>
          <w:iCs w:val="false"/>
          <w:color w:val="111820"/>
          <w:sz w:val="20"/>
          <w:szCs w:val="20"/>
        </w:rPr>
        <w:t xml:space="preserve">Gate Criteria: 100% test pass rate, zero P1 defects, enrollment chain &lt;30 seconds end-to-end, portal p95 response time &lt;3 seconds.</w:t>
      </w:r>
    </w:p>
    <w:p>
      <w:r>
        <w:br w:type="page"/>
      </w:r>
    </w:p>
    <w:p>
      <w:pPr>
        <w:pStyle w:val="Heading1"/>
        <w:spacing w:after="200" w:before="360"/>
      </w:pPr>
      <w:r>
        <w:rPr>
          <w:rFonts w:ascii="Arial" w:cs="Arial" w:eastAsia="Arial" w:hAnsi="Arial"/>
          <w:b/>
          <w:bCs/>
          <w:color w:val="111820"/>
          <w:sz w:val="28"/>
          <w:szCs w:val="28"/>
        </w:rPr>
        <w:t xml:space="preserve">5. Cross-Workstation Dependencies</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WS2 is the central integration hub — it connects upstream data from WS1 (Infrastructure), consumes content from WS3 (Content Playbooks), and feeds into WS4 (Deployment). All integration points are specified; no blocking dependencies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60"/>
        <w:gridCol w:w="1700"/>
        <w:gridCol w:w="1800"/>
      </w:tblGrid>
      <w:tr>
        <w:tc>
          <w:tcPr>
            <w:tcW w:type="dxa" w:w="20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WS2 Component</w:t>
            </w:r>
          </w:p>
        </w:tc>
        <w:tc>
          <w:tcPr>
            <w:tcW w:type="dxa" w:w="18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c>
          <w:tcPr>
            <w:tcW w:type="dxa" w:w="20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Integration Point</w:t>
            </w:r>
          </w:p>
        </w:tc>
        <w:tc>
          <w:tcPr>
            <w:tcW w:type="dxa" w:w="17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18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Enrollment Chain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DNS + CF Zone</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api.hirecar.io route</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Enrollment Chain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Welcome Email</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SendGrid template trigger</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Enrollment Chain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Enrollment Form</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POST payload source</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Member Portal</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CF Pages</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hub.hirecar.io hosting</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Welcome Pass Page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WS4 Deployment</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hirecar.la/welcome-pass</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WS2 -&gt; WS4</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Scoring Systems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Playbooks</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literacy_score tracking</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Bot Fleet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CF Workers</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bot.hirecar.io routing</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WS1 -&gt;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PassKit Integration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PassKit Spec</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Dashboard configuration</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WS3 -&gt; WS2</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CRM Pipeline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WS4 Go-Live</w:t>
            </w:r>
          </w:p>
        </w:tc>
        <w:tc>
          <w:tcPr>
            <w:tcW w:type="dxa" w:w="2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Production Zoho setup</w:t>
            </w:r>
          </w:p>
        </w:tc>
        <w:tc>
          <w:tcPr>
            <w:tcW w:type="dxa" w:w="1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Specified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WS2 -&gt; WS4</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1"/>
        <w:spacing w:after="200" w:before="360"/>
      </w:pPr>
      <w:r>
        <w:rPr>
          <w:rFonts w:ascii="Arial" w:cs="Arial" w:eastAsia="Arial" w:hAnsi="Arial"/>
          <w:b/>
          <w:bCs/>
          <w:color w:val="111820"/>
          <w:sz w:val="28"/>
          <w:szCs w:val="28"/>
        </w:rPr>
        <w:t xml:space="preserve">6. Make.com Deprecation Note</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The Cloudflare Worker enrollment chain (CFG-HC-0205) replaces the legacy Make.com automation. The following Make.com resources should be manually deleted after the Cloudflare Worker is deployed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60"/>
        <w:gridCol w:w="1500"/>
      </w:tblGrid>
      <w:tr>
        <w:tc>
          <w:tcPr>
            <w:tcW w:type="dxa" w:w="2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Resource</w:t>
            </w:r>
          </w:p>
        </w:tc>
        <w:tc>
          <w:tcPr>
            <w:tcW w:type="dxa" w:w="2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8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Required</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Scenario</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4293592</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Delete after Worker verified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0F4C75"/>
                <w:sz w:val="18"/>
                <w:szCs w:val="18"/>
              </w:rPr>
              <w:t xml:space="preserve">Medium</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Webhook</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1960245</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Delete after Worker verified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0F4C75"/>
                <w:sz w:val="18"/>
                <w:szCs w:val="18"/>
              </w:rPr>
              <w:t xml:space="preserve">Medium</w:t>
            </w:r>
          </w:p>
        </w:tc>
      </w:tr>
      <w:tr>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Folder</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213883</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Delete after resources removed</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6B7280"/>
                <w:sz w:val="18"/>
                <w:szCs w:val="18"/>
              </w:rPr>
              <w:t xml:space="preserve">Low</w:t>
            </w:r>
          </w:p>
        </w:tc>
      </w:tr>
    </w:tbl>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val="false"/>
          <w:bCs w:val="false"/>
          <w:i w:val="false"/>
          <w:iCs w:val="false"/>
          <w:color w:val="111820"/>
          <w:sz w:val="20"/>
          <w:szCs w:val="20"/>
        </w:rPr>
        <w:t xml:space="preserve">This is a post-deployment cleanup task and does not block WS2 completion.</w:t>
      </w:r>
    </w:p>
    <w:p>
      <w:r>
        <w:br w:type="page"/>
      </w:r>
    </w:p>
    <w:p>
      <w:pPr>
        <w:pStyle w:val="Heading1"/>
        <w:spacing w:after="200" w:before="360"/>
      </w:pPr>
      <w:r>
        <w:rPr>
          <w:rFonts w:ascii="Arial" w:cs="Arial" w:eastAsia="Arial" w:hAnsi="Arial"/>
          <w:b/>
          <w:bCs/>
          <w:color w:val="111820"/>
          <w:sz w:val="28"/>
          <w:szCs w:val="28"/>
        </w:rPr>
        <w:t xml:space="preserve">7. Owner Action Items</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Five items require owner decision or external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60"/>
        <w:gridCol w:w="1000"/>
        <w:gridCol w:w="1500"/>
      </w:tblGrid>
      <w:tr>
        <w:tc>
          <w:tcPr>
            <w:tcW w:type="dxa" w:w="4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4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406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10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50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1</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Provision Zoho CRM Module</w:t>
            </w:r>
          </w:p>
        </w:tc>
        <w:tc>
          <w:tcPr>
            <w:tcW w:type="dxa" w:w="4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Create HC_Enrollment custom module in production Zoho CRM instance with all 18 fields, Blueprint, and Workflow Rule HC-WF-001 as specified in CFG-HC-0203.</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Pending</w:t>
            </w:r>
          </w:p>
        </w:tc>
      </w:tr>
      <w:tr>
        <w:tc>
          <w:tcPr>
            <w:tcW w:type="dxa" w:w="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2</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Configure 13 Worker Secrets</w:t>
            </w:r>
          </w:p>
        </w:tc>
        <w:tc>
          <w:tcPr>
            <w:tcW w:type="dxa" w:w="4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Obtain and configure all 13 secrets for the Cloudflare Worker: ZOHO_CLIENT_ID, ZOHO_CLIENT_SECRET, ZOHO_REFRESH_TOKEN, BITAI_API_KEY, BITAI_COLLECTION_ID, PASSKIT_API_KEY, PASSKIT_PROJECT_ID, SENDGRID_API_KEY, SENDGRID_TEMPLATE_ID, TWILIO_SID, TWILIO_TOKEN, TWILIO_PHONE, SLACK_WEBHOOK, AUTH_TOKEN.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Pending</w:t>
            </w:r>
          </w:p>
        </w:tc>
      </w:tr>
      <w:tr>
        <w:tc>
          <w:tcPr>
            <w:tcW w:type="dxa" w:w="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3</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Delete Make.com Resources</w:t>
            </w:r>
          </w:p>
        </w:tc>
        <w:tc>
          <w:tcPr>
            <w:tcW w:type="dxa" w:w="4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After Cloudflare Worker is deployed and verified, manually delete Make.com Scenario 4293592, Webhook 1960245, and Folder 213883.</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0F4C75"/>
                <w:sz w:val="18"/>
                <w:szCs w:val="18"/>
              </w:rPr>
              <w:t xml:space="preserve">Medium</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Pending</w:t>
            </w:r>
          </w:p>
        </w:tc>
      </w:tr>
      <w:tr>
        <w:tc>
          <w:tcPr>
            <w:tcW w:type="dxa" w:w="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4</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Set Up PassKit Project</w:t>
            </w:r>
          </w:p>
        </w:tc>
        <w:tc>
          <w:tcPr>
            <w:tcW w:type="dxa" w:w="4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Create PassKit project with 4-tier pass designs (Standard, Operator, First Class, Elite) per the WS3 PassKit Card Design Spec (CFG-HC-0303). Obtain PASSKIT_API_KEY and PASSKIT_PROJECT_ID.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97706"/>
                <w:sz w:val="18"/>
                <w:szCs w:val="18"/>
              </w:rPr>
              <w:t xml:space="preserve">High</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Pending</w:t>
            </w:r>
          </w:p>
        </w:tc>
      </w:tr>
      <w:tr>
        <w:tc>
          <w:tcPr>
            <w:tcW w:type="dxa" w:w="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5</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11820"/>
                <w:sz w:val="18"/>
                <w:szCs w:val="18"/>
              </w:rPr>
              <w:t xml:space="preserve">Provision Third-Party Accounts</w:t>
            </w:r>
          </w:p>
        </w:tc>
        <w:tc>
          <w:tcPr>
            <w:tcW w:type="dxa" w:w="40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Ensure active accounts with API access for: SendGrid (dynamic templates), Twilio (SMS), Bit.ai (workspace API), Cloudflare (Workers + Pages). All referenced in the enrollment chain.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97706"/>
                <w:sz w:val="18"/>
                <w:szCs w:val="18"/>
              </w:rPr>
              <w:t xml:space="preserve">High</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DC2626"/>
                <w:sz w:val="18"/>
                <w:szCs w:val="18"/>
              </w:rPr>
              <w:t xml:space="preserve">Pending</w:t>
            </w:r>
          </w:p>
        </w:tc>
      </w:tr>
    </w:tbl>
    <w:p>
      <w:pPr>
        <w:spacing w:after="120"/>
      </w:pPr>
      <w:r>
        <w:rPr>
          <w:rFonts w:ascii="Arial" w:cs="Arial" w:eastAsia="Arial" w:hAnsi="Arial"/>
          <w:b w:val="false"/>
          <w:bCs w:val="false"/>
          <w:i w:val="false"/>
          <w:iCs w:val="false"/>
          <w:color w:val="111820"/>
          <w:sz w:val="20"/>
          <w:szCs w:val="20"/>
        </w:rPr>
        <w:t xml:space="preserve"/>
      </w:r>
    </w:p>
    <w:p>
      <w:r>
        <w:br w:type="page"/>
      </w:r>
    </w:p>
    <w:p>
      <w:pPr>
        <w:pStyle w:val="Heading1"/>
        <w:spacing w:after="200" w:before="360"/>
      </w:pPr>
      <w:r>
        <w:rPr>
          <w:rFonts w:ascii="Arial" w:cs="Arial" w:eastAsia="Arial" w:hAnsi="Arial"/>
          <w:b/>
          <w:bCs/>
          <w:color w:val="111820"/>
          <w:sz w:val="28"/>
          <w:szCs w:val="28"/>
        </w:rPr>
        <w:t xml:space="preserve">8. Support File Inventory</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Beyond the 6 core deliverables (5 configs + 1 welcome page), WS2 contains 31 support files:</w:t>
      </w:r>
    </w:p>
    <w:p>
      <w:pPr>
        <w:pStyle w:val="Heading2"/>
        <w:spacing w:after="120" w:before="240"/>
      </w:pPr>
      <w:r>
        <w:rPr>
          <w:rFonts w:ascii="Arial" w:cs="Arial" w:eastAsia="Arial" w:hAnsi="Arial"/>
          <w:b/>
          <w:bCs/>
          <w:color w:val="0F4C75"/>
          <w:sz w:val="24"/>
          <w:szCs w:val="24"/>
        </w:rPr>
        <w:t xml:space="preserve">8.1 Bundle &amp; Execution Documents (2 files)</w:t>
      </w:r>
    </w:p>
    <w:p>
      <w:pPr>
        <w:pStyle w:val="ListParagraph"/>
        <w:numPr>
          <w:ilvl w:val="0"/>
          <w:numId w:val="2"/>
        </w:numPr>
        <w:spacing w:after="60"/>
      </w:pPr>
      <w:r>
        <w:rPr>
          <w:rFonts w:ascii="Arial" w:cs="Arial" w:eastAsia="Arial" w:hAnsi="Arial"/>
          <w:sz w:val="18"/>
          <w:szCs w:val="18"/>
        </w:rPr>
        <w:t xml:space="preserve">WPK-HC-0020_BotBuildingEnrollmentPackage_v1.0.0.docx — Source package defining WS2 scope</w:t>
      </w:r>
    </w:p>
    <w:p>
      <w:pPr>
        <w:pStyle w:val="ListParagraph"/>
        <w:numPr>
          <w:ilvl w:val="0"/>
          <w:numId w:val="2"/>
        </w:numPr>
        <w:spacing w:after="60"/>
      </w:pPr>
      <w:r>
        <w:rPr>
          <w:rFonts w:ascii="Arial" w:cs="Arial" w:eastAsia="Arial" w:hAnsi="Arial"/>
          <w:sz w:val="18"/>
          <w:szCs w:val="18"/>
        </w:rPr>
        <w:t xml:space="preserve">WPK-HC-0021_WS2BotEnrollmentExecutionGuide_v1.0.0.docx — Step-by-step execution guide</w:t>
      </w:r>
    </w:p>
    <w:p>
      <w:pPr>
        <w:pStyle w:val="Heading2"/>
        <w:spacing w:after="120" w:before="240"/>
      </w:pPr>
      <w:r>
        <w:rPr>
          <w:rFonts w:ascii="Arial" w:cs="Arial" w:eastAsia="Arial" w:hAnsi="Arial"/>
          <w:b/>
          <w:bCs/>
          <w:color w:val="0F4C75"/>
          <w:sz w:val="24"/>
          <w:szCs w:val="24"/>
        </w:rPr>
        <w:t xml:space="preserve">8.2 Planning Documents (4 files)</w:t>
      </w:r>
    </w:p>
    <w:p>
      <w:pPr>
        <w:pStyle w:val="ListParagraph"/>
        <w:numPr>
          <w:ilvl w:val="0"/>
          <w:numId w:val="2"/>
        </w:numPr>
        <w:spacing w:after="60"/>
      </w:pPr>
      <w:r>
        <w:rPr>
          <w:rFonts w:ascii="Arial" w:cs="Arial" w:eastAsia="Arial" w:hAnsi="Arial"/>
          <w:sz w:val="18"/>
          <w:szCs w:val="18"/>
        </w:rPr>
        <w:t xml:space="preserve">ARC-HC-0001_ExpandedArchitecture_v1.0.0.docx — Full platform architecture</w:t>
      </w:r>
    </w:p>
    <w:p>
      <w:pPr>
        <w:pStyle w:val="ListParagraph"/>
        <w:numPr>
          <w:ilvl w:val="0"/>
          <w:numId w:val="2"/>
        </w:numPr>
        <w:spacing w:after="60"/>
      </w:pPr>
      <w:r>
        <w:rPr>
          <w:rFonts w:ascii="Arial" w:cs="Arial" w:eastAsia="Arial" w:hAnsi="Arial"/>
          <w:sz w:val="18"/>
          <w:szCs w:val="18"/>
        </w:rPr>
        <w:t xml:space="preserve">PLN-HC-0001_HIRECARPlan_v1.0.0.docx — Master project plan</w:t>
      </w:r>
    </w:p>
    <w:p>
      <w:pPr>
        <w:pStyle w:val="ListParagraph"/>
        <w:numPr>
          <w:ilvl w:val="0"/>
          <w:numId w:val="2"/>
        </w:numPr>
        <w:spacing w:after="60"/>
      </w:pPr>
      <w:r>
        <w:rPr>
          <w:rFonts w:ascii="Arial" w:cs="Arial" w:eastAsia="Arial" w:hAnsi="Arial"/>
          <w:sz w:val="18"/>
          <w:szCs w:val="18"/>
        </w:rPr>
        <w:t xml:space="preserve">PLN-HC-0002_HIRECARProjectPlan_v1.0.0.docx — Detailed project plan</w:t>
      </w:r>
    </w:p>
    <w:p>
      <w:pPr>
        <w:pStyle w:val="ListParagraph"/>
        <w:numPr>
          <w:ilvl w:val="0"/>
          <w:numId w:val="2"/>
        </w:numPr>
        <w:spacing w:after="60"/>
      </w:pPr>
      <w:r>
        <w:rPr>
          <w:rFonts w:ascii="Arial" w:cs="Arial" w:eastAsia="Arial" w:hAnsi="Arial"/>
          <w:sz w:val="18"/>
          <w:szCs w:val="18"/>
        </w:rPr>
        <w:t xml:space="preserve">PLN-HC-0004_BasePlan_v1.0.0.docx — Base plan document</w:t>
      </w:r>
    </w:p>
    <w:p>
      <w:pPr>
        <w:pStyle w:val="Heading2"/>
        <w:spacing w:after="120" w:before="240"/>
      </w:pPr>
      <w:r>
        <w:rPr>
          <w:rFonts w:ascii="Arial" w:cs="Arial" w:eastAsia="Arial" w:hAnsi="Arial"/>
          <w:b/>
          <w:bCs/>
          <w:color w:val="0F4C75"/>
          <w:sz w:val="24"/>
          <w:szCs w:val="24"/>
        </w:rPr>
        <w:t xml:space="preserve">8.3 Quality Documents (6 files)</w:t>
      </w:r>
    </w:p>
    <w:p>
      <w:pPr>
        <w:pStyle w:val="ListParagraph"/>
        <w:numPr>
          <w:ilvl w:val="0"/>
          <w:numId w:val="2"/>
        </w:numPr>
        <w:spacing w:after="60"/>
      </w:pPr>
      <w:r>
        <w:rPr>
          <w:rFonts w:ascii="Arial" w:cs="Arial" w:eastAsia="Arial" w:hAnsi="Arial"/>
          <w:sz w:val="18"/>
          <w:szCs w:val="18"/>
        </w:rPr>
        <w:t xml:space="preserve">BOT-HC-0002_QAValidationBot_v1.0.0.md — QA validation bot configuration</w:t>
      </w:r>
    </w:p>
    <w:p>
      <w:pPr>
        <w:pStyle w:val="ListParagraph"/>
        <w:numPr>
          <w:ilvl w:val="0"/>
          <w:numId w:val="2"/>
        </w:numPr>
        <w:spacing w:after="60"/>
      </w:pPr>
      <w:r>
        <w:rPr>
          <w:rFonts w:ascii="Arial" w:cs="Arial" w:eastAsia="Arial" w:hAnsi="Arial"/>
          <w:sz w:val="18"/>
          <w:szCs w:val="18"/>
        </w:rPr>
        <w:t xml:space="preserve">QA-HC-0001_BrandQualityStandards_v1.0.0.docx — Brand quality standards</w:t>
      </w:r>
    </w:p>
    <w:p>
      <w:pPr>
        <w:pStyle w:val="ListParagraph"/>
        <w:numPr>
          <w:ilvl w:val="0"/>
          <w:numId w:val="2"/>
        </w:numPr>
        <w:spacing w:after="60"/>
      </w:pPr>
      <w:r>
        <w:rPr>
          <w:rFonts w:ascii="Arial" w:cs="Arial" w:eastAsia="Arial" w:hAnsi="Arial"/>
          <w:sz w:val="18"/>
          <w:szCs w:val="18"/>
        </w:rPr>
        <w:t xml:space="preserve">QA-HC-0002_WorkstationTestPlans_v1.0.0.docx — Workstation test plans</w:t>
      </w:r>
    </w:p>
    <w:p>
      <w:pPr>
        <w:pStyle w:val="ListParagraph"/>
        <w:numPr>
          <w:ilvl w:val="0"/>
          <w:numId w:val="2"/>
        </w:numPr>
        <w:spacing w:after="60"/>
      </w:pPr>
      <w:r>
        <w:rPr>
          <w:rFonts w:ascii="Arial" w:cs="Arial" w:eastAsia="Arial" w:hAnsi="Arial"/>
          <w:sz w:val="18"/>
          <w:szCs w:val="18"/>
        </w:rPr>
        <w:t xml:space="preserve">QA-HC-0003_DeploymentValidationChecklist_v1.0.0.docx — Deployment validation</w:t>
      </w:r>
    </w:p>
    <w:p>
      <w:pPr>
        <w:pStyle w:val="ListParagraph"/>
        <w:numPr>
          <w:ilvl w:val="0"/>
          <w:numId w:val="2"/>
        </w:numPr>
        <w:spacing w:after="60"/>
      </w:pPr>
      <w:r>
        <w:rPr>
          <w:rFonts w:ascii="Arial" w:cs="Arial" w:eastAsia="Arial" w:hAnsi="Arial"/>
          <w:sz w:val="18"/>
          <w:szCs w:val="18"/>
        </w:rPr>
        <w:t xml:space="preserve">QA-HC-0004_MaintenanceMonitoringProcedures_v1.0.0.docx — Maintenance procedures</w:t>
      </w:r>
    </w:p>
    <w:p>
      <w:pPr>
        <w:pStyle w:val="ListParagraph"/>
        <w:numPr>
          <w:ilvl w:val="0"/>
          <w:numId w:val="2"/>
        </w:numPr>
        <w:spacing w:after="60"/>
      </w:pPr>
      <w:r>
        <w:rPr>
          <w:rFonts w:ascii="Arial" w:cs="Arial" w:eastAsia="Arial" w:hAnsi="Arial"/>
          <w:sz w:val="18"/>
          <w:szCs w:val="18"/>
        </w:rPr>
        <w:t xml:space="preserve">QA-HC-0205_WS2ValidationChecklist_v1.0.0.md — WS2-specific 80+ test case checklist (superseded by this report)</w:t>
      </w:r>
    </w:p>
    <w:p>
      <w:pPr>
        <w:pStyle w:val="Heading2"/>
        <w:spacing w:after="120" w:before="240"/>
      </w:pPr>
      <w:r>
        <w:rPr>
          <w:rFonts w:ascii="Arial" w:cs="Arial" w:eastAsia="Arial" w:hAnsi="Arial"/>
          <w:b/>
          <w:bCs/>
          <w:color w:val="0F4C75"/>
          <w:sz w:val="24"/>
          <w:szCs w:val="24"/>
        </w:rPr>
        <w:t xml:space="preserve">8.4 Skills Library (19 files)</w:t>
      </w:r>
    </w:p>
    <w:p>
      <w:pPr>
        <w:spacing w:after="120"/>
      </w:pPr>
      <w:r>
        <w:rPr>
          <w:rFonts w:ascii="Arial" w:cs="Arial" w:eastAsia="Arial" w:hAnsi="Arial"/>
          <w:b w:val="false"/>
          <w:bCs w:val="false"/>
          <w:i w:val="false"/>
          <w:iCs w:val="false"/>
          <w:color w:val="111820"/>
          <w:sz w:val="20"/>
          <w:szCs w:val="20"/>
        </w:rPr>
        <w:t xml:space="preserve">9 ClawHub skills (SKL-HC-1200 through SKL-HC-2002): agent-browser, brave-search, browser-use, notion, slack, trello, frontend-design, skill-creator, stock-analysis.</w:t>
      </w:r>
    </w:p>
    <w:p>
      <w:pPr>
        <w:spacing w:after="120"/>
      </w:pPr>
      <w:r>
        <w:rPr>
          <w:rFonts w:ascii="Arial" w:cs="Arial" w:eastAsia="Arial" w:hAnsi="Arial"/>
          <w:b w:val="false"/>
          <w:bCs w:val="false"/>
          <w:i w:val="false"/>
          <w:iCs w:val="false"/>
          <w:color w:val="111820"/>
          <w:sz w:val="20"/>
          <w:szCs w:val="20"/>
        </w:rPr>
        <w:t xml:space="preserve">10 SkillsMP skills (SKL-HC-0200 through SKL-HC-3001): auth-security-expert, authentication-flow-rules, credit-repair-strategist, nextjs-master, react-nextjs-development, security-architect, senior-frontend, zoho-crm-automation, cloudflare-nextjs-deployment, oauth2-authentication.</w:t>
      </w:r>
    </w:p>
    <w:p>
      <w:pPr>
        <w:pStyle w:val="Heading2"/>
        <w:spacing w:after="120" w:before="240"/>
      </w:pPr>
      <w:r>
        <w:rPr>
          <w:rFonts w:ascii="Arial" w:cs="Arial" w:eastAsia="Arial" w:hAnsi="Arial"/>
          <w:b/>
          <w:bCs/>
          <w:color w:val="0F4C75"/>
          <w:sz w:val="24"/>
          <w:szCs w:val="24"/>
        </w:rPr>
        <w:t xml:space="preserve">8.5 Empty Placeholder Directories</w:t>
      </w:r>
    </w:p>
    <w:p>
      <w:pPr>
        <w:spacing w:after="120"/>
      </w:pPr>
      <w:r>
        <w:rPr>
          <w:rFonts w:ascii="Arial" w:cs="Arial" w:eastAsia="Arial" w:hAnsi="Arial"/>
          <w:b w:val="false"/>
          <w:bCs w:val="false"/>
          <w:i w:val="false"/>
          <w:iCs w:val="false"/>
          <w:color w:val="111820"/>
          <w:sz w:val="20"/>
          <w:szCs w:val="20"/>
        </w:rPr>
        <w:t xml:space="preserve">Three directories exist as structural placeholders for future use: _templates/, _scenarios/, _shared/. These are intentionally empty as WS2 deliverables are configuration specs, not content templates.</w:t>
      </w:r>
    </w:p>
    <w:p>
      <w:r>
        <w:br w:type="page"/>
      </w:r>
    </w:p>
    <w:p>
      <w:pPr>
        <w:pStyle w:val="Heading1"/>
        <w:spacing w:after="200" w:before="360"/>
      </w:pPr>
      <w:r>
        <w:rPr>
          <w:rFonts w:ascii="Arial" w:cs="Arial" w:eastAsia="Arial" w:hAnsi="Arial"/>
          <w:b/>
          <w:bCs/>
          <w:color w:val="111820"/>
          <w:sz w:val="28"/>
          <w:szCs w:val="28"/>
        </w:rPr>
        <w:t xml:space="preserve">9. Reload Instructions for Other Workstations</w:t>
      </w:r>
    </w:p>
    <w:p>
      <w:pPr>
        <w:pBdr>
          <w:bottom w:val="single" w:color="C9920A" w:sz="6" w:space="1"/>
        </w:pBdr>
        <w:spacing w:after="80" w:before="80"/>
      </w:pPr>
    </w:p>
    <w:p>
      <w:pPr>
        <w:spacing w:after="120"/>
      </w:pPr>
      <w:r>
        <w:rPr>
          <w:rFonts w:ascii="Arial" w:cs="Arial" w:eastAsia="Arial" w:hAnsi="Arial"/>
          <w:b w:val="false"/>
          <w:bCs w:val="false"/>
          <w:i w:val="false"/>
          <w:iCs w:val="false"/>
          <w:color w:val="111820"/>
          <w:sz w:val="20"/>
          <w:szCs w:val="20"/>
        </w:rPr>
        <w:t xml:space="preserve">This report follows the same repeatable 10-section structure established by QA-HC-WS3-002. The same format should be replicated for WS1 (Infrastructure) and WS4 (Execution Monitor). Each report contains:</w:t>
      </w:r>
    </w:p>
    <w:p>
      <w:pPr>
        <w:pStyle w:val="ListParagraph"/>
        <w:numPr>
          <w:ilvl w:val="0"/>
          <w:numId w:val="3"/>
        </w:numPr>
        <w:spacing w:after="80"/>
      </w:pPr>
      <w:r>
        <w:rPr>
          <w:rFonts w:ascii="Arial" w:cs="Arial" w:eastAsia="Arial" w:hAnsi="Arial"/>
          <w:sz w:val="20"/>
          <w:szCs w:val="20"/>
        </w:rPr>
        <w:t xml:space="preserve">Executive Summary — deliverable count, file count, critical issues, owner actions</w:t>
      </w:r>
    </w:p>
    <w:p>
      <w:pPr>
        <w:pStyle w:val="ListParagraph"/>
        <w:numPr>
          <w:ilvl w:val="0"/>
          <w:numId w:val="3"/>
        </w:numPr>
        <w:spacing w:after="80"/>
      </w:pPr>
      <w:r>
        <w:rPr>
          <w:rFonts w:ascii="Arial" w:cs="Arial" w:eastAsia="Arial" w:hAnsi="Arial"/>
          <w:sz w:val="20"/>
          <w:szCs w:val="20"/>
        </w:rPr>
        <w:t xml:space="preserve">What Was Requested — system-by-system scope from the execution guide</w:t>
      </w:r>
    </w:p>
    <w:p>
      <w:pPr>
        <w:pStyle w:val="ListParagraph"/>
        <w:numPr>
          <w:ilvl w:val="0"/>
          <w:numId w:val="3"/>
        </w:numPr>
        <w:spacing w:after="80"/>
      </w:pPr>
      <w:r>
        <w:rPr>
          <w:rFonts w:ascii="Arial" w:cs="Arial" w:eastAsia="Arial" w:hAnsi="Arial"/>
          <w:sz w:val="20"/>
          <w:szCs w:val="20"/>
        </w:rPr>
        <w:t xml:space="preserve">What Was Completed — verified file inventory with actual paths and sizes</w:t>
      </w:r>
    </w:p>
    <w:p>
      <w:pPr>
        <w:pStyle w:val="ListParagraph"/>
        <w:numPr>
          <w:ilvl w:val="0"/>
          <w:numId w:val="3"/>
        </w:numPr>
        <w:spacing w:after="80"/>
      </w:pPr>
      <w:r>
        <w:rPr>
          <w:rFonts w:ascii="Arial" w:cs="Arial" w:eastAsia="Arial" w:hAnsi="Arial"/>
          <w:sz w:val="20"/>
          <w:szCs w:val="20"/>
        </w:rPr>
        <w:t xml:space="preserve">Quality Validation — system-specific technical audits</w:t>
      </w:r>
    </w:p>
    <w:p>
      <w:pPr>
        <w:pStyle w:val="ListParagraph"/>
        <w:numPr>
          <w:ilvl w:val="0"/>
          <w:numId w:val="3"/>
        </w:numPr>
        <w:spacing w:after="80"/>
      </w:pPr>
      <w:r>
        <w:rPr>
          <w:rFonts w:ascii="Arial" w:cs="Arial" w:eastAsia="Arial" w:hAnsi="Arial"/>
          <w:sz w:val="20"/>
          <w:szCs w:val="20"/>
        </w:rPr>
        <w:t xml:space="preserve">Cross-Workstation Dependencies — upstream/downstream integration map</w:t>
      </w:r>
    </w:p>
    <w:p>
      <w:pPr>
        <w:pStyle w:val="ListParagraph"/>
        <w:numPr>
          <w:ilvl w:val="0"/>
          <w:numId w:val="3"/>
        </w:numPr>
        <w:spacing w:after="80"/>
      </w:pPr>
      <w:r>
        <w:rPr>
          <w:rFonts w:ascii="Arial" w:cs="Arial" w:eastAsia="Arial" w:hAnsi="Arial"/>
          <w:sz w:val="20"/>
          <w:szCs w:val="20"/>
        </w:rPr>
        <w:t xml:space="preserve">Deprecation / Migration Notes — any legacy system transitions</w:t>
      </w:r>
    </w:p>
    <w:p>
      <w:pPr>
        <w:pStyle w:val="ListParagraph"/>
        <w:numPr>
          <w:ilvl w:val="0"/>
          <w:numId w:val="3"/>
        </w:numPr>
        <w:spacing w:after="80"/>
      </w:pPr>
      <w:r>
        <w:rPr>
          <w:rFonts w:ascii="Arial" w:cs="Arial" w:eastAsia="Arial" w:hAnsi="Arial"/>
          <w:sz w:val="20"/>
          <w:szCs w:val="20"/>
        </w:rPr>
        <w:t xml:space="preserve">Owner Action Items — anything requiring human decision or external action</w:t>
      </w:r>
    </w:p>
    <w:p>
      <w:pPr>
        <w:pStyle w:val="ListParagraph"/>
        <w:numPr>
          <w:ilvl w:val="0"/>
          <w:numId w:val="3"/>
        </w:numPr>
        <w:spacing w:after="80"/>
      </w:pPr>
      <w:r>
        <w:rPr>
          <w:rFonts w:ascii="Arial" w:cs="Arial" w:eastAsia="Arial" w:hAnsi="Arial"/>
          <w:sz w:val="20"/>
          <w:szCs w:val="20"/>
        </w:rPr>
        <w:t xml:space="preserve">Support File Inventory — bundles, plans, quality docs, skills</w:t>
      </w:r>
    </w:p>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val="false"/>
          <w:bCs w:val="false"/>
          <w:i w:val="false"/>
          <w:iCs w:val="false"/>
          <w:color w:val="111820"/>
          <w:sz w:val="20"/>
          <w:szCs w:val="20"/>
        </w:rPr>
        <w:t xml:space="preserve">To generate a quality report for another workstation, provide this document as context and request: 'Generate a WS[N] Comprehensive Quality Report following the same structure as QA-HC-WS2-002.'</w:t>
      </w:r>
    </w:p>
    <w:p>
      <w:r>
        <w:br w:type="page"/>
      </w:r>
    </w:p>
    <w:p>
      <w:pPr>
        <w:pStyle w:val="Heading1"/>
        <w:spacing w:after="200" w:before="360"/>
      </w:pPr>
      <w:r>
        <w:rPr>
          <w:rFonts w:ascii="Arial" w:cs="Arial" w:eastAsia="Arial" w:hAnsi="Arial"/>
          <w:b/>
          <w:bCs/>
          <w:color w:val="111820"/>
          <w:sz w:val="28"/>
          <w:szCs w:val="28"/>
        </w:rPr>
        <w:t xml:space="preserve">10. Sign-Off</w:t>
      </w:r>
    </w:p>
    <w:p>
      <w:pPr>
        <w:pBdr>
          <w:bottom w:val="single" w:color="C9920A"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468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Name / Signature</w:t>
            </w:r>
          </w:p>
        </w:tc>
        <w:tc>
          <w:tcPr>
            <w:tcW w:type="dxa" w:w="2340"/>
            <w:tcBorders>
              <w:top w:val="single" w:color="E5E7EB" w:sz="1"/>
              <w:left w:val="single" w:color="E5E7EB" w:sz="1"/>
              <w:bottom w:val="single" w:color="E5E7EB" w:sz="1"/>
              <w:right w:val="single" w:color="E5E7EB" w:sz="1"/>
            </w:tcBorders>
            <w:shd w:fill="111820"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Builder (Automated)</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Claude — WS2 Build Agent</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March 4, 2026</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Owner Review</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Technical Lead</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111820"/>
                <w:sz w:val="18"/>
                <w:szCs w:val="18"/>
              </w:rPr>
              <w:t xml:space="preserve"/>
            </w:r>
          </w:p>
        </w:tc>
      </w:tr>
    </w:tbl>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val="false"/>
          <w:bCs w:val="false"/>
          <w:i w:val="false"/>
          <w:iCs w:val="false"/>
          <w:color w:val="111820"/>
          <w:sz w:val="20"/>
          <w:szCs w:val="20"/>
        </w:rPr>
        <w:t xml:space="preserve"/>
      </w:r>
    </w:p>
    <w:p>
      <w:pPr>
        <w:spacing w:after="120"/>
      </w:pPr>
      <w:r>
        <w:rPr>
          <w:rFonts w:ascii="Arial" w:cs="Arial" w:eastAsia="Arial" w:hAnsi="Arial"/>
          <w:b/>
          <w:bCs/>
          <w:i/>
          <w:iCs/>
          <w:color w:val="111820"/>
          <w:sz w:val="20"/>
          <w:szCs w:val="20"/>
        </w:rPr>
        <w:t xml:space="preserve">End of Report — QA-HC-WS2-002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4"/>
        <w:szCs w:val="14"/>
      </w:rPr>
      <w:t xml:space="preserve">© 2026 HIRECAR  —  Confidential</w:t>
    </w:r>
    <w:r>
      <w:rPr>
        <w:rFonts w:ascii="Arial" w:cs="Arial" w:eastAsia="Arial" w:hAnsi="Arial"/>
        <w:sz w:val="14"/>
        <w:szCs w:val="14"/>
      </w:rP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C9920A"/>
        <w:sz w:val="16"/>
        <w:szCs w:val="16"/>
      </w:rPr>
      <w:t xml:space="preserve">HIRECAR</w:t>
    </w:r>
    <w:r>
      <w:rPr>
        <w:rFonts w:ascii="Arial" w:cs="Arial" w:eastAsia="Arial" w:hAnsi="Arial"/>
        <w:color w:val="6B7280"/>
        <w:sz w:val="14"/>
        <w:szCs w:val="14"/>
      </w:rPr>
      <w:t xml:space="preserve">  |  WS2 Quality Report  |  QA-HC-WS2-002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F4C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2026-03-04T19:13:46.546Z</dcterms:created>
  <dcterms:modified xsi:type="dcterms:W3CDTF">2026-03-04T19:13:46.550Z</dcterms:modified>
</cp:coreProperties>
</file>

<file path=docProps/custom.xml><?xml version="1.0" encoding="utf-8"?>
<Properties xmlns="http://schemas.openxmlformats.org/officeDocument/2006/custom-properties" xmlns:vt="http://schemas.openxmlformats.org/officeDocument/2006/docPropsVTypes"/>
</file>