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Georgia" w:cs="Georgia" w:eastAsia="Georgia" w:hAnsi="Georgia"/>
          <w:b/>
          <w:bCs/>
          <w:color w:val="C9920A"/>
          <w:sz w:val="56"/>
          <w:szCs w:val="56"/>
        </w:rPr>
        <w:t xml:space="preserve">HIRECAR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11820"/>
          <w:sz w:val="36"/>
          <w:szCs w:val="36"/>
        </w:rPr>
        <w:t xml:space="preserve">WS3 — Content Playbooks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0F4C75"/>
          <w:sz w:val="28"/>
          <w:szCs w:val="28"/>
        </w:rPr>
        <w:t xml:space="preserve">Comprehensive Quality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What Was Requested  ·  What Was Completed  ·  What Exists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 ID: QA-HC-WS3-002  |  Version 1.0  |  March 4,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15 / 15 Tasks Complete — Ready for Owner 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1. Executive Summary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WS3-CONTENT-PLAYBOOKS is the content workstation of the HIRECAR platform. It delivers all member-facing educational material, legal documents, accounting templates, web pages, and digital card specifications required to operate the HIRECAR credit repair and financial services platform for rideshare operators.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This report documents every deliverable that was requested, confirms what was built, verifies the file inventory on disk, and validates alignment with HIRECAR brand standards, legal compliance, UI/UX standards, and business direction.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Total Tasks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Total Files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45 (20 deliverables + 25 support files)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Critical Issues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Owner Action Items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 Action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External Dependencies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0 blocking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2. What Was Requested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WS3 scope was defined in WPK-HC-0031 (WS3 Content Playbooks Execution Guide) and WPK-HC-0030 (BitDocs Package). The scope comprised 15 tasks across 6 content categories, prioritized P0 through P2: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5060"/>
        <w:gridCol w:w="30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Description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1: Understanding Your Credit — Bernays 4-part structure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Q1 Playbook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3.2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2: Dispute Strategy — Bureau-specific dispute procedures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Q1 Playbook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3.3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3: Collections Protection — FDCPA defense playbook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Q1 Playbook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3.4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4: Building Positive Credit — Score trajectory strategies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Q1 Playbook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5 Dispute Letter Templates — FCRA §611, §605B; FDCPA §809, §805(c); Goodwill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Templates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3.6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Invoice Template — Member-facing, print-ready, branded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3.7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Sales Order Template — Internal enrollment processing document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3.8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Purchase Order Template — Vendor/internal procurement document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3.9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Enrollment Form — Multi-step, Cloudflare Worker integration, CROA consent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Pages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3.10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Homepage — Primary public-facing entry with service cards + social proof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Pages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3.11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HIRECREDIT Landing Page — Dedicated credit repair product page with SEO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Pages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3.12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PIFR Landing Page — Post-Incident First Response recovery page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Pages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3.13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Terms &amp; Conditions — 10-section legal document with CROA flags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3.14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Welcome Email — HTML email template, CAN-SPAM compliant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3.15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PassKit Card Design Spec — 4-tier Apple Wallet + Google Pay spec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Design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Additionally, 2 configuration files (Content Architecture Config + Bit.ai Workspace Config) were created as prerequisite infrastructure before content production began.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3. What Was Completed — Verified File Inventory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The following table maps every task to its actual file on disk. File names follow the HC Document Control naming convention: [TYPE]-HC-[NNNN]_[Name]_v[X.Y.Z].[ext]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3.1 Configuration Files (2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HC-CFG-020-A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_configs/CFG-HC-0302_ContentArchitectureConfig_v1.0.0.md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5,842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HC-CFG-021-A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_configs/CFG-HC-0301_BitaiWorkspaceConfig_v1.0.0.md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5,515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3.2 Q1 Credit Playbook — 4 Chapters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460"/>
        <w:gridCol w:w="1500"/>
        <w:gridCol w:w="1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HC-PBK-001-A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_shared/REF-HC-0301_Chapter1UnderstandingYourCredit_v1.0.0.md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7,449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HC-PBK-001-B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_shared/REF-HC-0302_Chapter2DisputeStrategy_v1.0.0.md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9,934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HC-PBK-001-C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_shared/REF-HC-0303_Chapter3CollectionsProtection_v1.0.0.md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10,927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HC-PBK-001-D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_shared/REF-HC-0304_Chapter4BuildingPositiveCredit_v1.0.0.md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13,172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3.3 Dispute Letter Templates — 5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460"/>
        <w:gridCol w:w="1500"/>
        <w:gridCol w:w="1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HC-TPL-001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_templates/disputes/TMP-HC-0311_InaccuracyDispute_v1.0.0.md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4,587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HC-TPL-002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_templates/disputes/TMP-HC-0312_IdentityTheftDispute_v1.0.0.md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4,958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HC-TPL-003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_templates/disputes/TMP-HC-0313_DebtValidationLetter_v1.0.0.md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5,080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HC-TPL-004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_templates/disputes/TMP-HC-0314_CeaseAndDesist_v1.0.0.md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4,593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HC-TPL-005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_templates/disputes/TMP-HC-0315_GoodwillDeletionRequest_v1.0.0.md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5,855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3.4 Accounting Templates — 3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460"/>
        <w:gridCol w:w="1500"/>
        <w:gridCol w:w="1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3.6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_templates/accounting/TMP-HC-0301_InvoiceTemplate_v1.0.0.html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8,363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3.7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_templates/accounting/TMP-HC-0303_SalesOrderTemplate_v1.0.0.html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10,951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3.8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_templates/accounting/TMP-HC-0302_PurchaseOrderTemplate_v1.0.0.html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12,045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3.5 Web Pages — 5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460"/>
        <w:gridCol w:w="1500"/>
        <w:gridCol w:w="1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3.9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_templates/pages/TMP-HC-0331_EnrollmentForm_v1.0.0.html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29,987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3.10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_templates/pages/index.html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19,106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3.11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_templates/pages/TMP-HC-0332_HirecreditPage_v1.0.0.html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21,652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3.12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_templates/pages/TMP-HC-0333_PIFRPage_v1.0.0.html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21,099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3.13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_templates/pages/TMP-HC-0334_TermsPage_v1.0.0.html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29,806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3.6 Email Template — 1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460"/>
        <w:gridCol w:w="1500"/>
        <w:gridCol w:w="1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Task 3.14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_templates/email/TMP-HC-0321_WelcomeEmail_v1.0.0.html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11,738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3.7 PassKit Design Spec — 1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460"/>
        <w:gridCol w:w="1500"/>
        <w:gridCol w:w="1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HC-DSN-001-A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_templates/passkit/CFG-HC-0303_PasskitCardDesignSpec_v1.0.0.md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11,856 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4. Quality Validation Results</w:t>
      </w:r>
    </w:p>
    <w:p>
      <w:pPr>
        <w:pBdr>
          <w:bottom w:val="single" w:color="C9920A" w:sz="6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4.1 Brand Consistency 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Every HTML file and content document was checked against the HIRECAR Brand Standards (QA-HC-0001):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500"/>
        <w:gridCol w:w="15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Checked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Brand Name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HIRECAR (all caps, no spaces)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20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CTA Gold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#C9920A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Member Blue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#0F4C75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Ink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#111820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PIFR Red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#DC2626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PIFR page only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Heading Font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Georgia / Cormorant Garamond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Body Font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Segoe UI / Nunito Sans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(213) 768-6311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footers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support@hirecar.la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footers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Los Angeles, CA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footers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Copyright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© 2026 HIRECAR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HTML footers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4.2 Legal &amp; Compliance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1000"/>
        <w:gridCol w:w="15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CROA Disclaimer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Educational disclaimer on all public pages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5 pages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T&amp;C Draft Banner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Red banner warning against publication without attorney review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terms.html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CROA Flag Box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Yellow warning box explaining CROA registration question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terms.html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No Guaranteed Outcomes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No promises of specific credit score improvements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content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FCRA §611 Citation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Correct dispute rights statute reference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Ch. 2, Tmpl 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FCRA §605B Citation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Identity theft blocking provision reference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Ch. 2, Tmpl 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FDCPA §809 Citation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Debt validation rights reference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Ch. 3, Tmpl 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FDCPA §805(c)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Cease communication rights reference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Ch. 3, Tmpl 4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Template Disclaimers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Each template marked as educational/customizable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5 templates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CAN-SPAM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Unsubscribe link in email footer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welcome email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7-Day Refund Policy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Satisfaction guarantee stated in T&amp;C §4.4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terms.html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Arbitration Clause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Binding arbitration with class action waiver in T&amp;C §8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terms.html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4.3 Content Structure Validation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0"/>
          <w:sz w:val="20"/>
          <w:szCs w:val="20"/>
        </w:rPr>
        <w:t xml:space="preserve">Bernays Consent Engineering Structure — all 4 playbook chapters verified: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72"/>
        <w:gridCol w:w="1372"/>
        <w:gridCol w:w="1372"/>
        <w:gridCol w:w="1372"/>
        <w:gridCol w:w="1372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Chapter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 React.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Ch. 1: Understanding Credit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Ch. 2: Dispute Strategy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Ch. 3: Collections Protection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Ch. 4: Building Positive Credit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3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0"/>
          <w:sz w:val="20"/>
          <w:szCs w:val="20"/>
        </w:rPr>
        <w:t xml:space="preserve">Tier Pricing Consistency — verified across all files referencing pricing: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T&amp;C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HIRECREDIT LP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Enrollment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PassKit Spec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Standard $49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Operator $99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First Class $199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Elite $349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4.4 Technical / UI-UX Audit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0"/>
          <w:sz w:val="20"/>
          <w:szCs w:val="20"/>
        </w:rPr>
        <w:t xml:space="preserve">HTML Pages — responsive breakpoints, navigation, footer, SEO: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Footer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 Meta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JSON-LD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 Links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Homepage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900+600px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Sticky+hamburger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4-column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→ enrollment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HIRECREDIT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900+600px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Sticky+hamburger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4-column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→ ?goal=credit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PIFR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900+600px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Sticky+hamburger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4-column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→ ?goal=pifr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Terms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600px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Minimal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Compact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Enrollment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600px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Minimal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Compact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POST→api.hirecar.io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0"/>
          <w:sz w:val="20"/>
          <w:szCs w:val="20"/>
        </w:rPr>
        <w:t xml:space="preserve">Accounting Templates — print-ready validation: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@page CSS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Letter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 Colors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Responsive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Invoice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  <w:tc>
          <w:tcPr>
            <w:tcW w:type="dxa" w:w="175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820"/>
          <w:sz w:val="20"/>
          <w:szCs w:val="20"/>
        </w:rPr>
        <w:t xml:space="preserve">Email Template — client compatibility: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Inline CSS (no external stylesheets)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Table-based layout (no flexbox/grid)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CAN-SPAM unsubscribe link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Variable placeholders ([First Name], [Member ID], etc.)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Max width 600px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5. Cross-Workstation Dependencies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WS3 content assets integrate with WS2 (Bot &amp; Enrollment) and WS4 (Deployment). No blocking dependencies remain — all WS3 deliverables are self-contained and ready for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WS3 Asset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Upstream From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Downstream To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Point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Enrollment 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WS2 Bot Flow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WS4 Deployment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POST → api.hirecar.io/enrollment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Welcome Email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WS2 Email Module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WS4 SendGrid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Cloudflare Worker trigger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Playbook Ch. 1-4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WS2 Content Delivery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Bit.ai Hosting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Bot delivers phase-gated links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Dispute Templates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WS2 Template Access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Bit.ai Hosting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Bot delivers tier-gated links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Invoice Template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WS2 Payment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WS4 Billing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Member invoicing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PassKit Spec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WS2 PassKit Int.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WS4 PassKit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Dashboard configuration guide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T&amp;C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Pages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WS4 Deployment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Footer link on every page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Homepage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WS4 Deployment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Primary entry point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Landing Pages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—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WS4 Ads/SEO</w:t>
            </w:r>
          </w:p>
        </w:tc>
        <w:tc>
          <w:tcPr>
            <w:tcW w:type="dxa" w:w="2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Traffic destinations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6. QA Checklist Correction Note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The original QA Validation Checklist (QA-HC-0305, formerly QA-HC-WS3-001) references simplified file names (e.g., Chapter-1-Understanding-Your-Credit.md, invoice-template.html). The actual files on disk use the HC Document Control naming convention. This report (QA-HC-WS3-002) supersedes the original and provides the corrected, verified file paths as documented in Section 3.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The content within each file is identical regardless of naming — the checklist validation results remain accurate. Only the file path references needed correction.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7. Owner Action Items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Four items require owner decision or external action before WS3 content can be published: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660"/>
        <w:gridCol w:w="1000"/>
        <w:gridCol w:w="150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Attorney Review of T&amp;C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Terms &amp; Conditions is a DRAFT. Must be reviewed and approved by a licensed attorney before publication. The red draft banner must remain until legal sign-off.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 Pending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CROA Registration Decision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Determine if HIRECAR must register as a Credit Repair Organization under 15 U.S.C. §1679. This depends on whether HIRECAR's services constitute 'credit repair' under CROA. Attorney should advise.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 Pending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Draft Privacy Policy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T&amp;C Section 7.4 references a separate Privacy Policy document that has not yet been created. Must be published before or simultaneously with T&amp;C.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 Pending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18"/>
                <w:szCs w:val="18"/>
              </w:rPr>
              <w:t xml:space="preserve">Set T&amp;C Effective Date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The Terms &amp; Conditions page has placeholder [MM/DD/YYYY] for the effective date. Replace with actual date before publishing.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⚠ Pending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8. Support File Inventory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Beyond the 20 content deliverables, WS3 contains support files that were pre-existing or created as part of project infrastructure: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8.1 Planning &amp; Bundle Documents (5 files)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_bundles/WPK-HC-0030_ContentPlaybooksBitDocsPackage_v1.0.0.docx — BitDocs source package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_bundles/WPK-HC-0031_WS3ContentPlaybooksExecutionGuide_v1.0.0.docx — Execution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_plans/ARC-HC-0001_ExpandedArchitecture_v1.0.0.docx — Expanded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_plans/PLN-HC-0001_HIRECARPlan_v1.0.0.docx — Master project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_plans/PLN-HC-0002_HIRECARProjectPlan_v1.0.0.docx — Detailed project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8.2 Quality Documents (5 files)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_quality/QA-HC-0305_WS3ValidationChecklist_v1.0.0.md — Original QA checklist (superseded by this report)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_quality/BOT-HC-0002_QAValidationBot_v1.0.0.md — QA validation bot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_quality/QA-HC-0001_BrandQualityStandards_v1.0.0.docx — Brand quality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_quality/QA-HC-0002_WorkstationTestPlans_v1.0.0.docx — Workstation test plans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18"/>
          <w:szCs w:val="18"/>
        </w:rPr>
        <w:t xml:space="preserve">_quality/QA-HC-0003 + QA-HC-0004 — Deployment validation + maintenance procedures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4C75"/>
          <w:sz w:val="24"/>
          <w:szCs w:val="24"/>
        </w:rPr>
        <w:t xml:space="preserve">8.3 Skills Library (16 files)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16 skill files across _skills/clawhub/ (9 files) and _skills/skillsmp/ (7 files). These are operational skill definitions for content creation, SEO, frontend development, and Cloudflare deployment.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9. Reload Instructions for Other Workstations</w:t>
      </w:r>
    </w:p>
    <w:p>
      <w:pPr>
        <w:pBdr>
          <w:bottom w:val="single" w:color="C9920A" w:sz="6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This report follows a repeatable structure that should be replicated for WS1 (Infrastructure), WS2 (Bot &amp; Enrollment), and WS4 (Execution Monitor). Each report should contain: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Executive Summary — task count, file count, critical issues, owner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Was Requested — task-by-task scope from the execution guide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Was Completed — verified file inventory with actual paths and sizes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Quality Validation — brand, legal, structural, technical audits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Cross-Workstation Dependencies — upstream/downstream integration 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Owner Action Items — anything requiring human decision or external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 File Inventory — bundles, plans, quality docs, skills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>To generate a quality report for another workstation, provide this document as context and request: 'Generate a WS[N] Comprehensive Quality Report following the same structure as QA-HC-WS3-002.'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820"/>
          <w:sz w:val="28"/>
          <w:szCs w:val="28"/>
        </w:rPr>
        <w:t xml:space="preserve">10. Sign-Off</w:t>
      </w:r>
    </w:p>
    <w:p>
      <w:pPr>
        <w:pBdr>
          <w:bottom w:val="single" w:color="C9920A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Signature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Builder (Automated)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Claude — WS3 Build Agent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March 4, 2026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Owner Review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Legal Counsel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111820"/>
          <w:sz w:val="20"/>
          <w:szCs w:val="20"/>
        </w:rPr>
        <w:t xml:space="preserve">End of Report — QA-HC-WS3-002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7280"/>
        <w:sz w:val="14"/>
        <w:szCs w:val="14"/>
      </w:rPr>
      <w:t xml:space="preserve">© 2026 HIRECAR  —  Confidential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6B7280"/>
        <w:sz w:val="14"/>
        <w:szCs w:val="14"/>
      </w:rPr>
      <w:t xml:space="preserve">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b/>
        <w:bCs/>
        <w:color w:val="C9920A"/>
        <w:sz w:val="16"/>
        <w:szCs w:val="16"/>
      </w:rPr>
      <w:t xml:space="preserve">HIRECAR</w:t>
    </w:r>
    <w:r>
      <w:rPr>
        <w:rFonts w:ascii="Arial" w:cs="Arial" w:eastAsia="Arial" w:hAnsi="Arial"/>
        <w:color w:val="6B7280"/>
        <w:sz w:val="14"/>
        <w:szCs w:val="14"/>
      </w:rPr>
      <w:t xml:space="preserve">  |  WS3 Quality Report  |  QA-HC-WS3-002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4C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2026-03-04T18:16:19.874Z</dcterms:created>
  <dcterms:modified xsi:type="dcterms:W3CDTF">2026-03-04T18:16:19.874Z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