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11820"/>
          <w:sz w:val="40"/>
          <w:szCs w:val="40"/>
        </w:rPr>
        <w:t xml:space="preserve">HIRECAR Payment Orchestration</w:t>
      </w:r>
    </w:p>
    <w:p>
      <w:pPr>
        <w:spacing w:after="240"/>
        <w:jc w:val="center"/>
      </w:pPr>
      <w:r>
        <w:rPr>
          <w:b/>
          <w:bCs/>
          <w:color w:val="111820"/>
          <w:sz w:val="40"/>
          <w:szCs w:val="40"/>
        </w:rPr>
        <w:t xml:space="preserve">&amp; Client Lifecycle Architecture</w:t>
      </w:r>
    </w:p>
    <w:p>
      <w:pPr>
        <w:spacing w:after="120"/>
        <w:jc w:val="center"/>
      </w:pPr>
      <w:r>
        <w:rPr>
          <w:b/>
          <w:bCs/>
          <w:color w:val="C9920A"/>
          <w:sz w:val="28"/>
          <w:szCs w:val="28"/>
        </w:rPr>
        <w:t xml:space="preserve">Version 1.1.0</w:t>
      </w:r>
    </w:p>
    <w:p>
      <w:pPr>
        <w:spacing w:after="60"/>
        <w:jc w:val="center"/>
      </w:pPr>
      <w:r>
        <w:rPr>
          <w:color w:val="0F4C75"/>
          <w:sz w:val="24"/>
          <w:szCs w:val="24"/>
        </w:rPr>
        <w:t xml:space="preserve">Document ID: ARCH-HC-0302</w:t>
      </w:r>
    </w:p>
    <w:p>
      <w:pPr>
        <w:spacing w:after="240"/>
        <w:jc w:val="center"/>
      </w:pPr>
      <w:r>
        <w:rPr>
          <w:b/>
          <w:bCs/>
          <w:color w:val="111820"/>
          <w:sz w:val="24"/>
          <w:szCs w:val="24"/>
        </w:rPr>
        <w:t xml:space="preserve">HIRECAR, LLC dba HIRECREDIT</w:t>
      </w:r>
    </w:p>
    <w:p>
      <w:pPr>
        <w:spacing w:after="120"/>
        <w:jc w:val="center"/>
      </w:pPr>
      <w:r>
        <w:rPr>
          <w:color w:val="111820"/>
          <w:sz w:val="22"/>
          <w:szCs w:val="22"/>
        </w:rPr>
        <w:t xml:space="preserve">March 4, 2026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11820"/>
          <w:sz w:val="32"/>
          <w:szCs w:val="32"/>
        </w:rPr>
        <w:t xml:space="preserve">Section 1: Executive Overview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HIRECAR operates a two-sided automotive services marketplace where members can both use and provide services. The platform serves rideshare drivers, auto service suppliers (glass, tire, mechanic, detail, tow), fleet operators, and consumers.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Payment orchestration ensures every dollar is tracked from invoice to ledger across 6 payment channels using a hub-and-spoke architecture: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Stripe (PRIMARY) — All card payments, ACH, subscriptions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PayPal — Secondary billing channel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Cash App — Mobile payment alternative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FanBasis — BNPL and crypto checkout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Cash — Physical currency with denomination tracking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Crypto — Ethereum, Polygon, Solana (USDC/USDT preferred)</w:t>
      </w:r>
    </w:p>
    <w:p>
      <w:pPr>
        <w:spacing w:after="24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11820"/>
          <w:sz w:val="32"/>
          <w:szCs w:val="32"/>
        </w:rPr>
        <w:t xml:space="preserve">Section 2: HIRE Bot Fleet Architecture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HIRECAR operates a fleet of 20 bots organized into two layers:</w:t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Core Fleet (#01-#16) &amp; Payment Layer (#17-#20)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Numbering convention: HIRE Bot #XX vX.Y.Z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Version scheme: Major (breaking changes), Minor (new capability), Patch (bug/config)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11820"/>
          <w:sz w:val="24"/>
          <w:szCs w:val="24"/>
        </w:rPr>
        <w:t xml:space="preserve">Complete Bot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Bot #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Classification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Client Intake v0.1.0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D01 Onboarding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#02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KYC/Verification v0.1.0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D01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#03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Membership Provisioning v0.1.0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D02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#04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Vehicle Matching v0.1.0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D03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#05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Service Directory v0.1.0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D04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#06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Fleet Scheduling v0.1.0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D05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#07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QA &amp; Compliance v0.1.0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D06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#08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Billing &amp; Invoicing v1.0.0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D07 — 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#09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Credit Check Engine v0.1.0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D08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#10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Document Management v0.1.0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D09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#11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Advisor Routing v0.1.0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D10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#12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Notification Engine v0.1.0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D11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#13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Analytics &amp; Reporting v0.1.0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D12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#14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Platform Infrastructure v1.0.0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D13 — 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#15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Marketplace Matching v0.1.0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D14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#16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CRM Integration v0.1.0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D15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#17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Transaction Completion Engine v1.0.0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Payment L1 — 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#18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Milestone Progression v1.0.0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Payment L2 — 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#19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Lane Evaluation Engine v1.0.0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Payment L3 — 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#20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Cash Transaction Protocol v1.0.0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Payment L4 — ACTIVE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11820"/>
          <w:sz w:val="24"/>
          <w:szCs w:val="24"/>
        </w:rPr>
        <w:t xml:space="preserve">Supervision Levels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L0: Autonomous — No human review, bots execute independently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L1: Advisor-Monitored — Bots execute, advisors review logs post-execution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L2: Advisor-Approved — Advisors pre-approve before bot execution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L3: Manual Only — No bot execution, human advisors handle directly</w:t>
      </w:r>
    </w:p>
    <w:p>
      <w:pPr>
        <w:spacing w:after="24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11820"/>
          <w:sz w:val="32"/>
          <w:szCs w:val="32"/>
        </w:rPr>
        <w:t xml:space="preserve">Section 3: Three-Layer Payment Orchestration</w:t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Layer 1: Transaction Completion Engine (HIRE Bot #17)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Client-facing transaction completion engine managing all payment platform integrations.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Manages Stripe webhooks, PayPal IPN, FanBasis callbacks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Tracks payments against invoices and triggers milestone advancement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Supported platforms: Stripe, PayPal, Cash App, FanBasis, Cash, Crypto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Supervision: L1 (Advisor-Monitored)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Layer 2: Milestone Progression (HIRE Bot #18)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Internal milestone progression engine tracking client journey across five phases: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Discovery — Initial platform exploration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Onboarding — KYC verification, membership activation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Active — Regular service usage, established payment history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Growth — Increased engagement, tier upgrade eligibility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Retention — Long-term member with favorable HBI score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Milestone triggers are tied to payment completions and HBI (HIRECAR Business Index) score changes. Supervision: L2 (Advisor-Approved)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Layer 3: Lane Evaluation Engine (HIRE Bot #19)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Internal lane health classification system evaluating member financial standing.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Revenue Lane — Healthy, no intervention required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Cure Lane — Minor intervention needed (payment failure, stall, score decline)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Remedy Lane — Escalation required (persistent non-payment, disputes)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IMPORTANT: ALL LANES ARE INTERNAL — never shown to members. Lane evaluation runs on every payment event and on a daily cron schedule. Supervision: L3 (Manual Only)</w:t>
      </w:r>
    </w:p>
    <w:p>
      <w:pPr>
        <w:spacing w:after="24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11820"/>
          <w:sz w:val="32"/>
          <w:szCs w:val="32"/>
        </w:rPr>
        <w:t xml:space="preserve">Section 4: Revenue/Cure/Remedy Lane System</w:t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Lane Triggers and Transitions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Revenue Lane to Cure Lane triggers: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Payment failure with 3-day grace period expired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Partial payment stall lasting 7 or more days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HBI score decline exceeding 100 points within 30 days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Milestone miss (48-hour deadline not met)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2 or more unconfirmed cash receipts</w:t>
      </w:r>
    </w:p>
    <w:p>
      <w:pPr>
        <w:spacing w:after="120"/>
      </w:pPr>
      <w:r>
        <w:t xml:space="preserve"/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Cure Lane to Remedy Lane triggers: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14 or more consecutive days in Cure Lane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Second membership billing failure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HBI score falls below 400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3 or more unresponsive advisor outreach attempts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7 or more days with unresolved cash dispute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Recovery Paths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Cure → Revenue: Member resolves outstanding balance and confirms receipt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Remedy → Cure: Partial resolution via payment plan or adjusted terms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Remedy → Exit: Member inactivation or account closure after 30+ days unresolved</w:t>
      </w:r>
    </w:p>
    <w:p>
      <w:pPr>
        <w:spacing w:after="24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11820"/>
          <w:sz w:val="32"/>
          <w:szCs w:val="32"/>
        </w:rPr>
        <w:t xml:space="preserve">Section 5: Cash Transaction Protocol (HIRE Bot #20)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HIRE Bot #20 v1.0.0 manages all physical cash transactions using a 5-step protocol: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5-Step Cash Transaction Flow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(1) Receiver logs receipt with denominations in JSON format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(2) SMS confirmation sent to payer via Brevo SMS service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(3) Payer replies CONFIRM or DISPUTE within 12 hours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(4) Receipt PDF generated and stored in document management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(5) Ledger entry reconciled with denomination tracking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Denomination Tracking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Denominations stored in JSON format: {"100": 1, "20": 2, "10": 1}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Change calculation: change_given = amount_tendered - amount_applied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Cash Receipt Timers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12-hour reminder: If payer hasn't confirmed, send reminder SMS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24-hour expiry: Receipt transitions to 'expired' status if no response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Disputes auto-create case DIS-HC-YYYY-NNNNN and escalate to D06 (QA &amp; Compliance)</w:t>
      </w:r>
    </w:p>
    <w:p>
      <w:pPr>
        <w:spacing w:after="24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11820"/>
          <w:sz w:val="32"/>
          <w:szCs w:val="32"/>
        </w:rPr>
        <w:t xml:space="preserve">Section 6: Chargeback Prevention (NEW in v1.1.0)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Three-layer chargeback prevention strategy minimizing dispute risk: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Pre-Transaction Layer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Clear billing descriptors: All charges appear as "HIRECAR *{TIER} MEMBERSHIP"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Membership agreement e-signatures: Digitally signed acceptance stored in document management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Stripe Radar rules: Velocity checks limit rapid successive charges per card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During-Transaction Layer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3D Secure enforcement: Required on first charge per card (SCA compliance)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Address Verification (AVS): All card transactions verified against billing zip/postal code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CVC required: All card payments require 3-digit CVC verification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Post-Transaction Layer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Proactive refunds: Disputes under $50 refunded within 48 hours with no fight-back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Automated evidence collection: Signed agreements, login history, service delivery proof compiled automatically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Rapid response: Dispute evidence submitted within 24 hours of chargeback notification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Chargeback Rate Monitoring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Thresholds and actions: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0.65%: Alert sent to compliance team for review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0.85%: New member signups paused pending investigation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0.90%: Emergency review initiated (Visa/Mastercard threshold: 1.0%)</w:t>
      </w:r>
    </w:p>
    <w:p>
      <w:pPr>
        <w:spacing w:after="24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11820"/>
          <w:sz w:val="32"/>
          <w:szCs w:val="32"/>
        </w:rPr>
        <w:t xml:space="preserve">Section 7: Payment Channel Failover (NEW in v1.1.0)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Robust failover matrix ensuring payment continuity across all channels: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Primary and Failover Channels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Primary: Stripe (all card payments, ACH, subscriptions)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Stripe down: Route recurring payments to PayPal Billing Agreements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Stripe + PayPal down: Queue payments, notify members, offer Cash App or cash alternatives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Card processor decline: Retry with exponential backoff (1h, 4h, 24h, 72h)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Circuit Breaker Pattern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Health checks: GET /api/processors/health every 60 seconds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Failure threshold: 5 consecutive failures open circuit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Recovery: 5-minute cooldown, then half-open test with single request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State tracking: Processor status stored in KV namespace as processor_status:{platform}</w:t>
      </w:r>
    </w:p>
    <w:p>
      <w:pPr>
        <w:spacing w:after="24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11820"/>
          <w:sz w:val="32"/>
          <w:szCs w:val="32"/>
        </w:rPr>
        <w:t xml:space="preserve">Section 8: Crypto Integration (NEW in v1.1.0)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HIRECAR integrates FanBasis native crypto checkout supporting 7+ BNPL providers including crypto payment options.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Supported Blockchain Networks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Ethereum: USDC, USDT, ETH mainnet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Polygon: USDC (lower gas fees)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Solana: USDC (fastest settlement)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Token Preferences and Settlement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Stablecoin preference: USDC or USDT (no volatility risk)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Volatile crypto: Accepted at spot rate with 2% safety buffer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Settlement: All crypto settles to USD via FanBasis or Coinbase Commerce within 24 hours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Wallet Connect Flow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Member connects Web3 wallet via WalletConnect protocol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Selects preferred stablecoin or token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Approves transaction in wallet UI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Confirmation webhook received from FanBasis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Ledger entry created with platform field = 'crypto', platform_tx_id = blockchain transaction hash</w:t>
      </w:r>
    </w:p>
    <w:p>
      <w:pPr>
        <w:spacing w:after="24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11820"/>
          <w:sz w:val="32"/>
          <w:szCs w:val="32"/>
        </w:rPr>
        <w:t xml:space="preserve">Section 9: D1 Database Schema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HIRECAR uses Cloudflare D1 for distributed, edge-cached transactional data.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Core Tables (7)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invoices: Master invoice records with status tracking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payments: Transaction records across all 6 platforms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cash_receipts: Physical cash transaction logs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lane_history: Historical audit trail of lane transitions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member_lanes: Current member lane assignments (internal)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products: Membership tiers and service offerings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sync_log: Cross-platform synchronization audit trail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Database Views (3)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v_invoice_balances: Current balance and aging for each invoice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v_lane_distribution: Reporting view of member count by lane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v_cash_audit: Cash receipt reconciliation and variance tracking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ID Format Standards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Invoices: INV-HC-YYYY-NNNNN (e.g., INV-HC-2026-00147)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Cash Receipts: CR-HC-YYYY-NNNNN (e.g., CR-HC-2026-03042)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Members: HC-YYYY-NNNNN (e.g., HC-2026-00891)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Products: PROD-HC-NNNNN (e.g., PROD-HC-00001)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Cross-Platform Sync Fields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Products table includes sync fields for multi-channel product management: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stripe_product_id: Stripe catalog product ID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stripe_price_id: Stripe price/plan ID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paypal_plan_id: PayPal Billing Plan ID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fanbasis_product_id: FanBasis product code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wix_product_id: Wix Store product ID for e-commerce integration</w:t>
      </w:r>
    </w:p>
    <w:p>
      <w:pPr>
        <w:spacing w:after="24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11820"/>
          <w:sz w:val="32"/>
          <w:szCs w:val="32"/>
        </w:rPr>
        <w:t xml:space="preserve">Section 10: 4-Tier Membership Pricing (Updated)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HIRECAR membership tiers optimized for rideshare drivers, operators, and fleet managers: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Membership Tier Pricing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Billing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Stripe Product 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Stripe Price 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Standard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$29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Bimonthly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prod_U5XWipFt8cj4Cx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price_1T7NCvA95N4c0ts1j6393yzD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Operator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$59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Bimonthly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prod_U5XWNeWwEKiWCf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price_1T7NCxA95N4c0ts17epbpXmg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First Class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$99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Monthly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prod_U5XWRAHiodwAFe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price_1T7MRnA95N4c0ts1kGLJdkbL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Elite (Monthly)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$199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Monthly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prod_U5XWJDSLiyUrN1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price_1T7MRoA95N4c0ts10Jk6s521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Elite (Annual)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$1,990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Annual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prod_U5XWJDSLiyUrN1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0"/>
                <w:sz w:val="22"/>
                <w:szCs w:val="22"/>
              </w:rPr>
              <w:t xml:space="preserve">price_1T7N5lA95N4c0ts1Q4AIB2IC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Standard Tier: 'The On-Ramp'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Entry-level tier for new drivers and service explorers.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Vehicle rental marketplace access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Service directory browsing and requests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Digital pass + QR wallet for mobile verification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Portal dashboard with basic analytics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1 free credit check per month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Operator Tier: 'The Builder'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Mid-tier for active service providers and fleet operators.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Everything in Standard, plus: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1 supplier category listing (glass, tire, mechanic, detail, or tow)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Priority vehicle rental matching algorithm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Fleet scheduling and dispatch tools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Shared advisor access for guidance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6-score monitoring (credit, payment, reputation)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5 included dispute resolutions per month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First Class Tier: 'The Operator'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Premium tier for serious business operators.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Everything in Operator, plus: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3 supplier category listings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Featured profile + verified badge in marketplace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Dedicated personal advisor (L2 supervision)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Unlimited monthly dispute resolutions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Document management and e-signature capability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820"/>
          <w:sz w:val="28"/>
          <w:szCs w:val="28"/>
        </w:rPr>
        <w:t xml:space="preserve">Elite Tier: 'The Fleet'</w:t>
      </w:r>
    </w:p>
    <w:p>
      <w:pPr>
        <w:spacing w:after="120" w:line="360"/>
      </w:pPr>
      <w:r>
        <w:rPr>
          <w:color w:val="111820"/>
          <w:sz w:val="22"/>
          <w:szCs w:val="22"/>
        </w:rPr>
        <w:t xml:space="preserve">Enterprise tier for large fleets and high-volume operators.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Everything in First Class, plus: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Unlimited supplier category listings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Premium listings with guaranteed placement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Full CRM integration (Salesforce, HubSpot compatible)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REST API access for custom integrations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Custom reporting and business intelligence dashboards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White-glove onboarding and quarterly business reviews</w:t>
      </w:r>
    </w:p>
    <w:p>
      <w:pPr>
        <w:pStyle w:val="ListParagraph"/>
        <w:numPr>
          <w:ilvl w:val="0"/>
          <w:numId w:val="2"/>
        </w:numPr>
      </w:pPr>
      <w:r>
        <w:rPr>
          <w:color w:val="111820"/>
          <w:sz w:val="22"/>
          <w:szCs w:val="22"/>
        </w:rPr>
        <w:t xml:space="preserve">Volume discounts available (custom negotiation)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spacing w:before="240"/>
        <w:jc w:val="center"/>
      </w:pPr>
      <w:r>
        <w:rPr>
          <w:b/>
          <w:bCs/>
          <w:color w:val="111820"/>
          <w:sz w:val="22"/>
          <w:szCs w:val="22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11820"/>
        <w:sz w:val="20"/>
        <w:szCs w:val="20"/>
      </w:rPr>
      <w:t xml:space="preserve">CONFIDENTIAL — HIRECAR, LLC | Page </w:t>
    </w:r>
    <w:r>
      <w:rPr>
        <w:color w:val="11182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C0392B"/>
        <w:sz w:val="20"/>
        <w:szCs w:val="20"/>
      </w:rPr>
      <w:t xml:space="preserve">CONFIDENTIAL — HIRECAR,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118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F4C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11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2026-03-04T21:47:49.393Z</dcterms:created>
  <dcterms:modified xsi:type="dcterms:W3CDTF">2026-03-04T21:47:49.393Z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