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Editable convenience copy — canonical version is the corresponding PDF.</w:t>
      </w:r>
    </w:p>
    <w:p>
      <w:pPr>
        <w:autoSpaceDN w:val="0"/>
        <w:autoSpaceDE w:val="0"/>
        <w:widowControl/>
        <w:spacing w:line="220" w:lineRule="exact" w:before="0" w:after="31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0" w:right="0" w:firstLine="0"/>
        <w:jc w:val="center"/>
      </w:pPr>
      <w:r>
        <w:rPr>
          <w:rFonts w:ascii="DejaVu Sans" w:hAnsi="DejaVu Sans" w:eastAsia="DejaVu Sans"/>
          <w:b/>
          <w:i w:val="0"/>
          <w:color w:val="0D1C2A"/>
          <w:sz w:val="44"/>
        </w:rPr>
        <w:t>FlowBridge | Technical &amp; Application</w:t>
      </w:r>
    </w:p>
    <w:p>
      <w:pPr>
        <w:autoSpaceDN w:val="0"/>
        <w:autoSpaceDE w:val="0"/>
        <w:widowControl/>
        <w:spacing w:line="206" w:lineRule="auto" w:before="140" w:after="0"/>
        <w:ind w:left="0" w:right="0" w:firstLine="0"/>
        <w:jc w:val="center"/>
      </w:pPr>
      <w:r>
        <w:rPr>
          <w:rFonts w:ascii="DejaVu Sans" w:hAnsi="DejaVu Sans" w:eastAsia="DejaVu Sans"/>
          <w:b/>
          <w:i w:val="0"/>
          <w:color w:val="0D1C2A"/>
          <w:sz w:val="44"/>
        </w:rPr>
        <w:t>Dossier v1.1</w:t>
      </w:r>
    </w:p>
    <w:p>
      <w:pPr>
        <w:autoSpaceDN w:val="0"/>
        <w:autoSpaceDE w:val="0"/>
        <w:widowControl/>
        <w:spacing w:line="206" w:lineRule="auto" w:before="198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PRIVATE / UNLISTED — production and application refresh, 11 Oct 2026</w:t>
      </w:r>
    </w:p>
    <w:p>
      <w:pPr>
        <w:autoSpaceDN w:val="0"/>
        <w:autoSpaceDE w:val="0"/>
        <w:widowControl/>
        <w:spacing w:line="206" w:lineRule="auto" w:before="128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APPLICATION POSITION</w:t>
      </w:r>
    </w:p>
    <w:p>
      <w:pPr>
        <w:autoSpaceDN w:val="0"/>
        <w:autoSpaceDE w:val="0"/>
        <w:widowControl/>
        <w:spacing w:line="302" w:lineRule="auto" w:before="212" w:after="0"/>
        <w:ind w:left="130" w:right="144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APPLICATION: READY TO SUBMIT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REQUESTEDSUPPORT: OPTION A - DEX LIQUIDITY SUPPORT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PROGRAM: NOT YET APPROVED / MONITORING NOT YET STARTED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QUALIFICATION: PENDING PROGRAM ONBOARDING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MONITORINGWINDOW: TO BE CONFIRMED BY BOT CHAIN AFTER APPROVAL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ACTIVITY: SUPPORTING PROOF OF MAINNET READINESS AND GENUINE ECOSYSTEM PARTICIPATION</w:t>
      </w:r>
    </w:p>
    <w:p>
      <w:pPr>
        <w:autoSpaceDN w:val="0"/>
        <w:autoSpaceDE w:val="0"/>
        <w:widowControl/>
        <w:spacing w:line="293" w:lineRule="auto" w:before="300" w:after="0"/>
        <w:ind w:left="130" w:right="28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FlowBridge is applying for Option A - DEX Liquidity Support. We are submitting the project's production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deployment, technical architecture, verified contracts, on-chain evidence, ecosystem contribution and mainnet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readiness for BOT Chain's evaluation. Any support level, incentive allocation, rebate, points or other program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benefit will be determined by BOT Chain according to its current program rules and review process.</w:t>
      </w:r>
    </w:p>
    <w:p>
      <w:pPr>
        <w:autoSpaceDN w:val="0"/>
        <w:autoSpaceDE w:val="0"/>
        <w:widowControl/>
        <w:spacing w:line="206" w:lineRule="auto" w:before="128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PROJECT NARRATIVE</w:t>
      </w:r>
    </w:p>
    <w:p>
      <w:pPr>
        <w:autoSpaceDN w:val="0"/>
        <w:autoSpaceDE w:val="0"/>
        <w:widowControl/>
        <w:spacing w:line="283" w:lineRule="auto" w:before="212" w:after="0"/>
        <w:ind w:left="130" w:right="43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Mainnet-live non-custodial BOT Chain utility combines live route quoting and wallet-signed trading, official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external bridging, batch transfers, staking, finite verified rewards and AI-assisted education. Connecting never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signs; economic actions require separate explicit approval.</w:t>
      </w:r>
    </w:p>
    <w:p>
      <w:pPr>
        <w:autoSpaceDN w:val="0"/>
        <w:autoSpaceDE w:val="0"/>
        <w:widowControl/>
        <w:spacing w:line="206" w:lineRule="auto" w:before="10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1st Place - EVM Deployment Track, BOT Chain Builder Challenge #1</w:t>
      </w:r>
    </w:p>
    <w:p>
      <w:pPr>
        <w:autoSpaceDN w:val="0"/>
        <w:autoSpaceDE w:val="0"/>
        <w:widowControl/>
        <w:spacing w:line="206" w:lineRule="auto" w:before="128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FORM-READY ANSWERS</w:t>
      </w:r>
    </w:p>
    <w:p>
      <w:pPr>
        <w:autoSpaceDN w:val="0"/>
        <w:autoSpaceDE w:val="0"/>
        <w:widowControl/>
        <w:spacing w:line="266" w:lineRule="exact" w:before="192" w:after="0"/>
        <w:ind w:left="130" w:right="432" w:firstLine="0"/>
        <w:jc w:val="left"/>
      </w:pPr>
      <w:r>
        <w:rPr>
          <w:rFonts w:ascii="Helvetica" w:hAnsi="Helvetica" w:eastAsia="Helvetica"/>
          <w:b w:val="0"/>
          <w:i w:val="0"/>
          <w:color w:val="29333D"/>
          <w:sz w:val="18"/>
        </w:rPr>
        <w:t xml:space="preserve">VERIFIED: the owner-confirmed latest form snapshot establishes the exact 16-field order. No signed-in screenshots required </w:t>
      </w:r>
      <w:r>
        <w:rPr>
          <w:rFonts w:ascii="Helvetica" w:hAnsi="Helvetica" w:eastAsia="Helvetica"/>
          <w:b w:val="0"/>
          <w:i w:val="0"/>
          <w:color w:val="29333D"/>
          <w:sz w:val="18"/>
        </w:rPr>
        <w:t>unless live fields visibly differ. Compliance remains OWNER ACTION; no submission.</w:t>
      </w:r>
    </w:p>
    <w:p>
      <w:pPr>
        <w:autoSpaceDN w:val="0"/>
        <w:autoSpaceDE w:val="0"/>
        <w:widowControl/>
        <w:spacing w:line="206" w:lineRule="auto" w:before="312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Email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flowbridgeweb3@gmail.com</w:t>
      </w:r>
    </w:p>
    <w:p>
      <w:pPr>
        <w:autoSpaceDN w:val="0"/>
        <w:autoSpaceDE w:val="0"/>
        <w:widowControl/>
        <w:spacing w:line="206" w:lineRule="auto" w:before="36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Project Name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FlowBridge</w:t>
      </w:r>
    </w:p>
    <w:p>
      <w:pPr>
        <w:autoSpaceDN w:val="0"/>
        <w:autoSpaceDE w:val="0"/>
        <w:widowControl/>
        <w:spacing w:line="206" w:lineRule="auto" w:before="36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Core Highlights</w:t>
      </w:r>
    </w:p>
    <w:p>
      <w:pPr>
        <w:autoSpaceDN w:val="0"/>
        <w:autoSpaceDE w:val="0"/>
        <w:widowControl/>
        <w:spacing w:line="293" w:lineRule="auto" w:before="176" w:after="0"/>
        <w:ind w:left="130" w:right="14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FlowBridge is a mainnet-live, non-custodial Web3 application built to make the BOT Chain ecosystem easier to use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and grow. It combines trading, bridging, MultiSend, staking, verified rewards, ecosystem discovery and guided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wallet interactions in one platform. FlowBridge integrates BDEX V3 and live FLOW/USDT trading on BOT Mainnet,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with transparent route information, price-impact protection and explicit wallet confirmation for economic actions.</w:t>
      </w:r>
    </w:p>
    <w:p>
      <w:pPr>
        <w:autoSpaceDN w:val="0"/>
        <w:autoSpaceDE w:val="0"/>
        <w:widowControl/>
        <w:spacing w:line="264" w:lineRule="auto" w:before="100" w:after="0"/>
        <w:ind w:left="130" w:right="43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FlowBridge was awarded 1st Place - EVM Deployment Track, BOT Chain Builder Challenge #1. Our goal is to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deepen real BOT Chain utility, sustainable liquidity, genuine user participation and verifiable on-chain activity.</w:t>
      </w:r>
    </w:p>
    <w:p>
      <w:pPr>
        <w:autoSpaceDN w:val="0"/>
        <w:autoSpaceDE w:val="0"/>
        <w:widowControl/>
        <w:spacing w:line="206" w:lineRule="auto" w:before="36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Official Channels</w:t>
      </w:r>
    </w:p>
    <w:p>
      <w:pPr>
        <w:autoSpaceDN w:val="0"/>
        <w:autoSpaceDE w:val="0"/>
        <w:widowControl/>
        <w:spacing w:line="264" w:lineRule="auto" w:before="176" w:after="686"/>
        <w:ind w:left="0" w:right="6624" w:firstLine="0"/>
        <w:jc w:val="center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Project Website: https://flowbridge.space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Twitter (X): https://x.com/flowbridgeweb3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5"/>
        <w:gridCol w:w="5305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32" w:right="80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2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Telegram: https://t.me/flowbridgeweb</w:t>
      </w:r>
    </w:p>
    <w:p>
      <w:pPr>
        <w:autoSpaceDN w:val="0"/>
        <w:autoSpaceDE w:val="0"/>
        <w:widowControl/>
        <w:spacing w:line="286" w:lineRule="auto" w:before="364" w:after="0"/>
        <w:ind w:left="130" w:right="648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 xml:space="preserve">Current Development Stage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MAINNET LIVE</w:t>
      </w:r>
    </w:p>
    <w:p>
      <w:pPr>
        <w:autoSpaceDN w:val="0"/>
        <w:autoSpaceDE w:val="0"/>
        <w:widowControl/>
        <w:spacing w:line="286" w:lineRule="auto" w:before="364" w:after="0"/>
        <w:ind w:left="130" w:right="216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 xml:space="preserve">Whitepaper / Pitch Deck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FlowBridge BOT Ecosystem Support Pitch Deck + Whitepaper — private reviewer package:</w:t>
      </w:r>
    </w:p>
    <w:p>
      <w:pPr>
        <w:autoSpaceDN w:val="0"/>
        <w:autoSpaceDE w:val="0"/>
        <w:widowControl/>
        <w:spacing w:line="206" w:lineRule="auto" w:before="10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[INSERT FRESH PRIVATE REVIEWER LINK]</w:t>
      </w:r>
    </w:p>
    <w:p>
      <w:pPr>
        <w:autoSpaceDN w:val="0"/>
        <w:autoSpaceDE w:val="0"/>
        <w:widowControl/>
        <w:spacing w:line="286" w:lineRule="auto" w:before="364" w:after="0"/>
        <w:ind w:left="130" w:right="604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 xml:space="preserve">GitHub Repository URL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https://github.com/kenezuartzlab/flowbridgev01</w:t>
      </w:r>
    </w:p>
    <w:p>
      <w:pPr>
        <w:autoSpaceDN w:val="0"/>
        <w:autoSpaceDE w:val="0"/>
        <w:widowControl/>
        <w:spacing w:line="286" w:lineRule="auto" w:before="364" w:after="0"/>
        <w:ind w:left="130" w:right="633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 xml:space="preserve">Demo Video / Testnet Link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Live Mainnet DApp: https://flowbridge.space</w:t>
      </w:r>
    </w:p>
    <w:p>
      <w:pPr>
        <w:autoSpaceDN w:val="0"/>
        <w:autoSpaceDE w:val="0"/>
        <w:widowControl/>
        <w:spacing w:line="206" w:lineRule="auto" w:before="10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FlowBridge is already live on BOT Mainnet; the production application serves as the primary interactive demo.</w:t>
      </w:r>
    </w:p>
    <w:p>
      <w:pPr>
        <w:autoSpaceDN w:val="0"/>
        <w:autoSpaceDE w:val="0"/>
        <w:widowControl/>
        <w:spacing w:line="286" w:lineRule="auto" w:before="364" w:after="0"/>
        <w:ind w:left="0" w:right="5616" w:firstLine="0"/>
        <w:jc w:val="center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 xml:space="preserve">Primary Receiving Wallet Address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0x62b1902F23483e0AF44564681865E993AAA47368</w:t>
      </w:r>
    </w:p>
    <w:p>
      <w:pPr>
        <w:autoSpaceDN w:val="0"/>
        <w:autoSpaceDE w:val="0"/>
        <w:widowControl/>
        <w:spacing w:line="286" w:lineRule="auto" w:before="364" w:after="0"/>
        <w:ind w:left="130" w:right="532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 xml:space="preserve">Backup / Associated Wallet Address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0x8b3Ab1c5c5ff9a29B0008b5d8B9E5559a181b228</w:t>
      </w:r>
    </w:p>
    <w:p>
      <w:pPr>
        <w:autoSpaceDN w:val="0"/>
        <w:autoSpaceDE w:val="0"/>
        <w:widowControl/>
        <w:spacing w:line="286" w:lineRule="auto" w:before="364" w:after="0"/>
        <w:ind w:left="130" w:right="43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 xml:space="preserve">On-chain Interaction Records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BOT Mainnet deployment and usage evidence covering canonical FlowBridge contracts, FLOW/USDT BDEX V3</w:t>
      </w:r>
    </w:p>
    <w:p>
      <w:pPr>
        <w:autoSpaceDN w:val="0"/>
        <w:autoSpaceDE w:val="0"/>
        <w:widowControl/>
        <w:spacing w:line="206" w:lineRule="auto" w:before="10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liquidity and trading, staking, rewards, MultiSend and verified production interactions.</w:t>
      </w:r>
    </w:p>
    <w:p>
      <w:pPr>
        <w:autoSpaceDN w:val="0"/>
        <w:autoSpaceDE w:val="0"/>
        <w:widowControl/>
        <w:spacing w:line="286" w:lineRule="auto" w:before="364" w:after="0"/>
        <w:ind w:left="130" w:right="115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 xml:space="preserve">Support Tier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FlowBridge is applying for Option A - DEX Liquidity Support. We are submitting the project's production</w:t>
      </w:r>
    </w:p>
    <w:p>
      <w:pPr>
        <w:autoSpaceDN w:val="0"/>
        <w:autoSpaceDE w:val="0"/>
        <w:widowControl/>
        <w:spacing w:line="206" w:lineRule="auto" w:before="10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deployment, technical architecture, verified contracts, on-chain evidence, ecosystem contribution and mainnet</w:t>
      </w:r>
    </w:p>
    <w:p>
      <w:pPr>
        <w:autoSpaceDN w:val="0"/>
        <w:autoSpaceDE w:val="0"/>
        <w:widowControl/>
        <w:spacing w:line="206" w:lineRule="auto" w:before="10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readiness for BOT Chain's evaluation. Any support level, incentive allocation, rebate, points or other program</w:t>
      </w:r>
    </w:p>
    <w:p>
      <w:pPr>
        <w:autoSpaceDN w:val="0"/>
        <w:autoSpaceDE w:val="0"/>
        <w:widowControl/>
        <w:spacing w:line="206" w:lineRule="auto" w:before="10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benefit will be determined by BOT Chain according to its current program rules and review process.</w:t>
      </w:r>
    </w:p>
    <w:p>
      <w:pPr>
        <w:autoSpaceDN w:val="0"/>
        <w:autoSpaceDE w:val="0"/>
        <w:widowControl/>
        <w:spacing w:line="286" w:lineRule="auto" w:before="364" w:after="0"/>
        <w:ind w:left="130" w:right="748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 xml:space="preserve">Contact Name / Alias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Kenezu</w:t>
      </w:r>
    </w:p>
    <w:p>
      <w:pPr>
        <w:autoSpaceDN w:val="0"/>
        <w:autoSpaceDE w:val="0"/>
        <w:widowControl/>
        <w:spacing w:line="286" w:lineRule="auto" w:before="364" w:after="0"/>
        <w:ind w:left="130" w:right="676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 xml:space="preserve">Preferred Contact Method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Telegram: @crypticmaster</w:t>
      </w:r>
    </w:p>
    <w:p>
      <w:pPr>
        <w:autoSpaceDN w:val="0"/>
        <w:autoSpaceDE w:val="0"/>
        <w:widowControl/>
        <w:spacing w:line="206" w:lineRule="auto" w:before="10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Email: flowbridgeweb3@gmail.com</w:t>
      </w:r>
    </w:p>
    <w:p>
      <w:pPr>
        <w:autoSpaceDN w:val="0"/>
        <w:autoSpaceDE w:val="0"/>
        <w:widowControl/>
        <w:spacing w:line="286" w:lineRule="auto" w:before="364" w:after="706"/>
        <w:ind w:left="130" w:right="374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 xml:space="preserve">Name the BD you contact with, if you have one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N/A - no assigned BOT Chain BD contact yet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642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Compliance confirmation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OWNER ACTION — not accepted or submitted; personally review current compliance terms.</w:t>
      </w:r>
    </w:p>
    <w:p>
      <w:pPr>
        <w:autoSpaceDN w:val="0"/>
        <w:autoSpaceDE w:val="0"/>
        <w:widowControl/>
        <w:spacing w:line="206" w:lineRule="auto" w:before="128" w:after="0"/>
        <w:ind w:left="0" w:right="0" w:firstLine="0"/>
        <w:jc w:val="center"/>
      </w:pPr>
      <w:r>
        <w:rPr>
          <w:rFonts w:ascii="DejaVu Sans" w:hAnsi="DejaVu Sans" w:eastAsia="DejaVu Sans"/>
          <w:b/>
          <w:i w:val="0"/>
          <w:color w:val="0D1C2A"/>
          <w:sz w:val="30"/>
        </w:rPr>
        <w:t>VERIFIED SMART CONTRACTS &amp; ON-CHAIN INFRASTRUCTURE</w:t>
      </w:r>
    </w:p>
    <w:p>
      <w:pPr>
        <w:autoSpaceDN w:val="0"/>
        <w:autoSpaceDE w:val="0"/>
        <w:widowControl/>
        <w:spacing w:line="206" w:lineRule="auto" w:before="35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FLOW Token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Fixed-supply FLOW token; no future mint authority.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0xcaaB50F36252a57529AFeF651fa6B9f9281917fF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https://scan.botchain.ai/address/0xcaaB50F36252a57529AFeF651fa6B9f9281917fF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contracts/production/V30_2B_R1_SETTLEMENT.json;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Rewards Distributor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Funded Merkle round claims; explicit publisher authority.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0x7b805B036B22E2B71Ef5E8f7EA21D8791819b922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https://scan.botchain.ai/address/0x7b805B036B22E2B71Ef5E8f7EA21D8791819b922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contracts/production/V30_2B_R2_SETTLEMENT.json;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Activity Registry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Controlled canonical activity attestations.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0x86590b7C8A2Ad9a1dAD8183Eaf627AE4B7Ff3814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https://scan.botchain.ai/address/0x86590b7C8A2Ad9a1dAD8183Eaf627AE4B7Ff3814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contracts/production/V30_2B_R3_SETTLEMENT.json;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Staking Reward Treasury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Segregated pre-funded reward inventory and obligation accounting.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0x96552909998F3DbAf5Ff4979dc158508b3442e65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https://scan.botchain.ai/address/0x96552909998F3DbAf5Ff4979dc158508b3442e65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contracts/production/V30_2B_R4_SETTLEMENT.json;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Staking Controller V2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Genesis/floor economics; variable rewards disabled while oracle unset.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0x44b9b880C6188D8b8dbe4f68216aE28a5A1253bF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https://scan.botchain.ai/address/0x44b9b880C6188D8b8dbe4f68216aE28a5A1253bF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712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contracts/production/V30_2B_R5_SETTLEMENT.json; code present at block 26336087.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Staking Vault V2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Principal custody, positions, reward claims and maturity withdrawals.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0x15e7B1b4b16a43E6CE2E1f460dBE4201E9B6790D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https://scan.botchain.ai/address/0x15e7B1b4b16a43E6CE2E1f460dBE4201E9B6790D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contracts/production/V30_2B_R6_SETTLEMENT.json;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Router V3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Current single-step / staged execution dispatcher; platform fee retained.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0x986962de6f00d0ec571b1a34fa70aeeb445b5445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https://scan.botchain.ai/address/0x986962de6f00d0ec571b1a34fa70aeeb445b5445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Recorded deployment; fresh bytecode presence check. Explorer source status not independently rechecked.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Router V4 | BOT Mainnet | Chain 677</w:t>
      </w:r>
    </w:p>
    <w:p>
      <w:pPr>
        <w:autoSpaceDN w:val="0"/>
        <w:autoSpaceDE w:val="0"/>
        <w:widowControl/>
        <w:spacing w:line="264" w:lineRule="auto" w:before="176" w:after="0"/>
        <w:ind w:left="130" w:right="14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ACTIVE PRODUCTION — Promoted atomic native BOT / BDEX V3 multi-pool execution; other route classes remain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staged.</w:t>
      </w:r>
    </w:p>
    <w:p>
      <w:pPr>
        <w:autoSpaceDN w:val="0"/>
        <w:autoSpaceDE w:val="0"/>
        <w:widowControl/>
        <w:spacing w:line="305" w:lineRule="auto" w:before="94" w:after="0"/>
        <w:ind w:left="130" w:right="331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0x79653140D84B78C19354ee984f236Ec92160fc61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https://scan.botchain.ai/address/0x79653140D84B78C19354ee984f236Ec92160fc61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in promotion record; frozen runtime SHA256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a42e53b15977c57b81fa63c575b9cb39100b873c50a523b68f02df7bd8bec41d.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src/lib/swap/executionCapability.ts;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Router Lens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Read-only lens bound to current Router V4.</w:t>
      </w:r>
    </w:p>
    <w:p>
      <w:pPr>
        <w:autoSpaceDN w:val="0"/>
        <w:autoSpaceDE w:val="0"/>
        <w:widowControl/>
        <w:spacing w:line="300" w:lineRule="auto" w:before="94" w:after="0"/>
        <w:ind w:left="130" w:right="302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0xb82038aC3d2df60f5B5fE06D6FDe3CFDd1B76BD0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https://scan.botchain.ai/address/0xb82038aC3d2df60f5B5fE06D6FDe3CFDd1B76BD0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in Router V4 promotion record; live flowRouter binding checked.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src/lib/swap/executionCapability.ts;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Governance Safe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Multisig governance authority; threshold checked live.</w:t>
      </w:r>
    </w:p>
    <w:p>
      <w:pPr>
        <w:autoSpaceDN w:val="0"/>
        <w:autoSpaceDE w:val="0"/>
        <w:widowControl/>
        <w:spacing w:line="300" w:lineRule="auto" w:before="94" w:after="2692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0x88A4CC1F5771523baeB83DaEea07D323a3ce9507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https://scan.botchain.ai/address/0x88A4CC1F5771523baeB83DaEea07D323a3ce9507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Safe deployed code and threshold verified read-only; proxy identity is not an independent contract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contracts/production/V30_2B_R2_SETTLEMENT.json; code present at block 26336087.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Treasury Safe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Multisig treasury authority; threshold checked live.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0xeFc13d1A1dC30BA2DA0Bb005ba5A783c6b229Ea4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https://scan.botchain.ai/address/0xeFc13d1A1dC30BA2DA0Bb005ba5A783c6b229Ea4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Safe deployed code and threshold verified read-only; proxy identity is not an independent contract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contracts/production/V30_2B_R2_SETTLEMENT.json;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Operations Safe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Multisig emergency / operations authority; threshold checked live.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0x1Ce0b1DF5d2055f6e92122D8cB7669609C2359eF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https://scan.botchain.ai/address/0x1Ce0b1DF5d2055f6e92122D8cB7669609C2359eF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Safe deployed code and threshold verified read-only; proxy identity is not an independent contract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contracts/production/V30_2B_R2_SETTLEMENT.json;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MultiSend V1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Distribution, consolidation and advanced batches; exact approvals and 1 bp service fee.</w:t>
      </w:r>
    </w:p>
    <w:p>
      <w:pPr>
        <w:autoSpaceDN w:val="0"/>
        <w:autoSpaceDE w:val="0"/>
        <w:widowControl/>
        <w:spacing w:line="300" w:lineRule="auto" w:before="94" w:after="0"/>
        <w:ind w:left="130" w:right="259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0xc54CAcfd96330949db0eAEd72dE930a2d06d9778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https://scan.botchain.ai/address/0xc54CAcfd96330949db0eAEd72dE930a2d06d9778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and native/ERC-20 rehearsal recorded in canonical release evidence.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src/lib/multisend/deployments.ts;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MultiSend V1 | BOT Testnet | Chain 968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TESTNET — Distribution, consolidation and advanced batches; exact approvals and 1 bp service fee.</w:t>
      </w:r>
    </w:p>
    <w:p>
      <w:pPr>
        <w:autoSpaceDN w:val="0"/>
        <w:autoSpaceDE w:val="0"/>
        <w:widowControl/>
        <w:spacing w:line="300" w:lineRule="auto" w:before="94" w:after="0"/>
        <w:ind w:left="130" w:right="259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0x1b97CCbAE4D5128f8E5591ada21476609c7F2960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https://scan.bohr.life/address/0x1b97CCbAE4D5128f8E5591ada21476609c7F2960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and native/ERC-20 rehearsal recorded in canonical release evidence.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src/lib/multisend/deployments.ts; code present at block 26502665.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MultiSend V1 | BNB Mainnet | Chain 56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Distribution, consolidation and advanced batches; exact approvals and 1 bp service fee.</w:t>
      </w:r>
    </w:p>
    <w:p>
      <w:pPr>
        <w:autoSpaceDN w:val="0"/>
        <w:autoSpaceDE w:val="0"/>
        <w:widowControl/>
        <w:spacing w:line="300" w:lineRule="auto" w:before="94" w:after="0"/>
        <w:ind w:left="130" w:right="259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0xA861152Ca3676bcCf7B5FDAFB9eb6A57b9d32d0e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https://bscscan.com/address/0xA861152Ca3676bcCf7B5FDAFB9eb6A57b9d32d0e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and native/ERC-20 rehearsal recorded in canonical release evidence.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src/lib/multisend/deployments.ts; code present at block 127052551.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MultiSend V1 | BNB Testnet | Chain 97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TESTNET — Distribution, consolidation and advanced batches; exact approvals and 1 bp service fee.</w:t>
      </w:r>
    </w:p>
    <w:p>
      <w:pPr>
        <w:autoSpaceDN w:val="0"/>
        <w:autoSpaceDE w:val="0"/>
        <w:widowControl/>
        <w:spacing w:line="300" w:lineRule="auto" w:before="94" w:after="1312"/>
        <w:ind w:left="130" w:right="259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0x535dDDA826142AC42cE288154e9595f080940aE9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https://testnet.bscscan.com/address/0x535dDDA826142AC42cE288154e9595f080940aE9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and native/ERC-20 rehearsal recorded in canonical release evidence.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src/lib/multisend/deployments.ts; code present at block 136198901.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V3 Factory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pool discovery.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0x1C51c173323ec11BB4e3C4fD2314c225Dc4b5419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https://scan.botchain.ai/address/0x1C51c173323ec11BB4e3C4fD2314c225Dc4b5419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V3 SwapRouter | BOT Mainnet | Chain 677</w:t>
      </w:r>
    </w:p>
    <w:p>
      <w:pPr>
        <w:autoSpaceDN w:val="0"/>
        <w:autoSpaceDE w:val="0"/>
        <w:widowControl/>
        <w:spacing w:line="264" w:lineRule="auto" w:before="176" w:after="0"/>
        <w:ind w:left="130" w:right="72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EXTERNAL INTEGRATION — External venue accessed through FlowBridge routing, not a FlowBridge-owned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contract.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0x07032d47A1b9f8460cBeE9dC17c1d3E438693929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https://scan.botchain.ai/address/0x07032d47A1b9f8460cBeE9dC17c1d3E438693929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V3 Quoter V2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route quoting.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0x034A705b36067cff99ABf5C662Be881cBd8d0176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https://scan.botchain.ai/address/0x034A705b36067cff99ABf5C662Be881cBd8d0176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V3 Position Manager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NFT liquidity infrastructure; Mainnet liquidity writes remain disabled.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0xDAc3FcFF004d8a8675b94E44941A1a2e3b240090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https://scan.botchain.ai/address/0xDAc3FcFF004d8a8675b94E44941A1a2e3b240090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Wrapped BOT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wrapped native token.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0xD5452816194a3784dBa983426cCe7c122F4abd30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https://scan.botchain.ai/address/0xD5452816194a3784dBa983426cCe7c122F4abd30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BOT USDT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stablecoin used by trading routes.</w:t>
      </w:r>
    </w:p>
    <w:p>
      <w:pPr>
        <w:autoSpaceDN w:val="0"/>
        <w:autoSpaceDE w:val="0"/>
        <w:widowControl/>
        <w:spacing w:line="300" w:lineRule="auto" w:before="94" w:after="1032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0xababc7ddc03e501d190c676bf3d92ef0e6e87a3c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https://scan.botchain.ai/address/0xababc7ddc03e501d190c676bf3d92ef0e6e87a3c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FLOW/USDT BDEX V3 pool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BDEX V3 1% FLOW/USDT pool; factory binding checked live.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0xDaCFc2574b6110892351Bd31afb36F95E7206162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https://scan.botchain.ai/address/0xDaCFc2574b6110892351Bd31afb36F95E7206162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BOT/USDT BDEX V3 pool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intermediate native-token trading pool.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0x64f418471a1a7932a190e10da5a8551db5abec05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https://scan.botchain.ai/address/0x64f418471a1a7932a190e10da5a8551db5abec05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V2 Router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V2 venue; factory read from router.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0x1414eD29FdFD322c3c0a830330ed982E2D629e76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https://scan.botchain.ai/address/0x1414eD29FdFD322c3c0a830330ed982E2D629e76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CaSwap Router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CaryPact venue; runtime factory differs from historic configuration.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0x5b90611D4eB8FC82Fc2E3d1F0501Dd6F434441AD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https://scan.botchain.ai/address/0x5b90611D4eB8FC82Fc2E3d1F0501Dd6F434441AD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Official BOT Bridge Router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Official external BOT Bridge, not FlowBridge-owned.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0xef8dc669eca13e612b67ff09478352e85bd6cc53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https://scan.botchain.ai/address/0xef8dc669eca13e612b67ff09478352e85bd6cc53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V2 Factory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factory discovered from its live router; not inferred from historic address.</w:t>
      </w:r>
    </w:p>
    <w:p>
      <w:pPr>
        <w:autoSpaceDN w:val="0"/>
        <w:autoSpaceDE w:val="0"/>
        <w:widowControl/>
        <w:spacing w:line="300" w:lineRule="auto" w:before="94" w:after="1312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0x117115f3b72c8d1989178089a67d0c26f8ee0aa3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https://scan.botchain.ai/address/0x117115f3b72c8d1989178089a67d0c26f8ee0aa3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Recorded deployment; fresh bytecode presence check. Explorer source status not independently rechecked.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Live router.factory(); code present at block 26336087.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CaSwap Factory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factory discovered from its live router; not inferred from historic address.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0x9c937ebc3748825026677e20b13b5e306494a38d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https://scan.botchain.ai/address/0x9c937ebc3748825026677e20b13b5e306494a38d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Recorded deployment; fresh bytecode presence check. Explorer source status not independently rechecked.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Live router.factory(); code present at block 26336087.</w:t>
      </w:r>
    </w:p>
    <w:p>
      <w:pPr>
        <w:autoSpaceDN w:val="0"/>
        <w:autoSpaceDE w:val="0"/>
        <w:widowControl/>
        <w:spacing w:line="206" w:lineRule="auto" w:before="294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STAKING &amp; REWARDS — VERIFIED STATE</w:t>
      </w:r>
    </w:p>
    <w:p>
      <w:pPr>
        <w:autoSpaceDN w:val="0"/>
        <w:autoSpaceDE w:val="0"/>
        <w:widowControl/>
        <w:spacing w:line="283" w:lineRule="auto" w:before="212" w:after="0"/>
        <w:ind w:left="130" w:right="28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Flexible and 30D completed real-mainnet claim/withdrawal evidence. 30D position #2 is closed; both receipts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rechecked successfully. Positions #4/#5/#6 are open with 100 FLOW each for 90D/180D/365D; real maturity is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still in progress, not verified.</w:t>
      </w:r>
    </w:p>
    <w:p>
      <w:pPr>
        <w:autoSpaceDN w:val="0"/>
        <w:autoSpaceDE w:val="0"/>
        <w:widowControl/>
        <w:spacing w:line="293" w:lineRule="auto" w:before="100" w:after="0"/>
        <w:ind w:left="130" w:right="14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Unlock times: #4 2027-01-09 16:11:06 UTC; #5 2027-04-09 16:11:53 UTC; #6 2027-10-11 16:12:15 UTC.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All five products passed historical local-fork lifecycle simulations, recorded separately from real maturity. Longer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terms remain canary-only in the application. Withdraw returns principal; rewards are claimed separately,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including after closure.</w:t>
      </w:r>
    </w:p>
    <w:p>
      <w:pPr>
        <w:autoSpaceDN w:val="0"/>
        <w:autoSpaceDE w:val="0"/>
        <w:widowControl/>
        <w:spacing w:line="283" w:lineRule="auto" w:before="100" w:after="0"/>
        <w:ind w:left="130" w:right="43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Live variable price oracle remains the zero address; no oracle or configuration activation. Genesis reward-days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are shared per wallet, not reset per position. Governance / Treasury / Operations Safe thresholds read live: 2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signatures each.</w:t>
      </w:r>
    </w:p>
    <w:p>
      <w:pPr>
        <w:autoSpaceDN w:val="0"/>
        <w:autoSpaceDE w:val="0"/>
        <w:widowControl/>
        <w:spacing w:line="264" w:lineRule="auto" w:before="100" w:after="0"/>
        <w:ind w:left="130" w:right="187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Funded Merkle distributor and historical reward claims are production evidence, not BOT Chain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incentive-monitoring results.</w:t>
      </w:r>
    </w:p>
    <w:p>
      <w:pPr>
        <w:autoSpaceDN w:val="0"/>
        <w:autoSpaceDE w:val="0"/>
        <w:widowControl/>
        <w:spacing w:line="206" w:lineRule="auto" w:before="128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EVIDENCE, PRIVACY &amp; REVIEW BOUNDARIES</w:t>
      </w:r>
    </w:p>
    <w:p>
      <w:pPr>
        <w:autoSpaceDN w:val="0"/>
        <w:autoSpaceDE w:val="0"/>
        <w:widowControl/>
        <w:spacing w:line="283" w:lineRule="auto" w:before="212" w:after="0"/>
        <w:ind w:left="130" w:right="14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Current activity supports mainnet readiness and genuine participation. It is not incentive-monitoring evidence: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BOT Chain approval, onboarding and monitoring window are pending. No specific monetary support requested. No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contract, role, oracle, liquidity or staking configuration changed.</w:t>
      </w:r>
    </w:p>
    <w:p>
      <w:pPr>
        <w:autoSpaceDN w:val="0"/>
        <w:autoSpaceDE w:val="0"/>
        <w:widowControl/>
        <w:spacing w:line="264" w:lineRule="auto" w:before="100" w:after="0"/>
        <w:ind w:left="130" w:right="28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Private dossier, pitch, evidence pack and reviewer summary use admin-gated expiring links. Public docs include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contract facts only; private owner/application decisions and exports are excluded.</w:t>
      </w:r>
    </w:p>
    <w:p>
      <w:pPr>
        <w:autoSpaceDN w:val="0"/>
        <w:autoSpaceDE w:val="0"/>
        <w:widowControl/>
        <w:spacing w:line="206" w:lineRule="auto" w:before="128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TARGETED REFRESH NOTES</w:t>
      </w:r>
    </w:p>
    <w:p>
      <w:pPr>
        <w:autoSpaceDN w:val="0"/>
        <w:autoSpaceDE w:val="0"/>
        <w:widowControl/>
        <w:spacing w:line="283" w:lineRule="auto" w:before="212" w:after="0"/>
        <w:ind w:left="130" w:right="72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Replaces outdated application status, owner placeholders, prequalification framing, old Router V4/Lens and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incomplete deployed stack; records real 30D maturity and long-term canaries without claiming simulated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maturities as real. Unrelated architecture/product principles retained.</w:t>
      </w:r>
    </w:p>
    <w:p>
      <w:pPr>
        <w:autoSpaceDN w:val="0"/>
        <w:autoSpaceDE w:val="0"/>
        <w:widowControl/>
        <w:spacing w:line="206" w:lineRule="auto" w:before="128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SOURCES</w:t>
      </w:r>
    </w:p>
    <w:p>
      <w:pPr>
        <w:autoSpaceDN w:val="0"/>
        <w:autoSpaceDE w:val="0"/>
        <w:widowControl/>
        <w:spacing w:line="322" w:lineRule="auto" w:before="206" w:after="1892"/>
        <w:ind w:left="130" w:right="432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contracts/production/V30_2B_R1_SETTLEMENT.json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contracts/production/V30_2B_R2_SETTLEMENT.json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contracts/production/V30_2B_R3_SETTLEMENT.json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contracts/production/V30_2B_R4_SETTLEMENT.json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contracts/production/V30_2B_R5_SETTLEMENT.json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contracts/production/V30_2B_R6_SETTLEMENT.json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contracts/production/multisend-v1/release/BOT_MAINNET_RELEASE.md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contracts/production/multisend-v1/release/BNB_MAINNET_RELEASE.md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contracts/production/v30-2b-staking-genesis-canary/P3B_SETTLEMENT.json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contracts/production/router-v4-native-v3-multi/README.md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514" w:right="810" w:bottom="200" w:left="83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Editable convenience copy — canonical version is the corresponding PDF.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