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Editable convenience copy — canonical version is the corresponding PDF.</w:t>
      </w: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0D1C2A"/>
          <w:sz w:val="44"/>
        </w:rPr>
        <w:t>FlowBridge | Reviewer Summary</w:t>
      </w:r>
    </w:p>
    <w:p>
      <w:pPr>
        <w:autoSpaceDN w:val="0"/>
        <w:autoSpaceDE w:val="0"/>
        <w:widowControl/>
        <w:spacing w:line="206" w:lineRule="auto" w:before="198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1st Place - EVM Deployment Track, BOT Chain Builder Challenge #1</w:t>
      </w:r>
    </w:p>
    <w:p>
      <w:pPr>
        <w:autoSpaceDN w:val="0"/>
        <w:autoSpaceDE w:val="0"/>
        <w:widowControl/>
        <w:spacing w:line="206" w:lineRule="auto" w:before="128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APPLICATION POSITION</w:t>
      </w:r>
    </w:p>
    <w:p>
      <w:pPr>
        <w:autoSpaceDN w:val="0"/>
        <w:autoSpaceDE w:val="0"/>
        <w:widowControl/>
        <w:spacing w:line="302" w:lineRule="auto" w:before="212" w:after="0"/>
        <w:ind w:left="130" w:right="144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APPLICATION: READY TO SUBMIT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REQUESTEDSUPPORT: OPTION A - DEX LIQUIDITY SUPPORT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PROGRAM: NOT YET APPROVED / MONITORING NOT YET STARTED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QUALIFICATION: PENDING PROGRAM ONBOARDING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MONITORINGWINDOW: TO BE CONFIRMED BY BOT CHAIN AFTER APPROVAL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ACTIVITY: SUPPORTING PROOF OF MAINNET READINESS AND GENUINE ECOSYSTEM PARTICIPATION</w:t>
      </w:r>
    </w:p>
    <w:p>
      <w:pPr>
        <w:autoSpaceDN w:val="0"/>
        <w:autoSpaceDE w:val="0"/>
        <w:widowControl/>
        <w:spacing w:line="293" w:lineRule="auto" w:before="300" w:after="0"/>
        <w:ind w:left="130" w:right="28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FlowBridge is applying for Option A - DEX Liquidity Support. We are submitting the project's production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deployment, technical architecture, verified contracts, on-chain evidence, ecosystem contribution and mainnet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readiness for BOT Chain's evaluation. Any support level, incentive allocation, rebate, points or other program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benefit will be determined by BOT Chain according to its current program rules and review process.</w:t>
      </w:r>
    </w:p>
    <w:p>
      <w:pPr>
        <w:autoSpaceDN w:val="0"/>
        <w:autoSpaceDE w:val="0"/>
        <w:widowControl/>
        <w:spacing w:line="206" w:lineRule="auto" w:before="128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MAINNET READINESS</w:t>
      </w:r>
    </w:p>
    <w:p>
      <w:pPr>
        <w:autoSpaceDN w:val="0"/>
        <w:autoSpaceDE w:val="0"/>
        <w:widowControl/>
        <w:spacing w:line="283" w:lineRule="auto" w:before="212" w:after="0"/>
        <w:ind w:left="130" w:right="14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Live non-custodial trading, bridging, MultiSend, staking, verified rewards and guided wallet journeys. V3 executes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single-step/staged routes; current V4 executes only the enabled native BOT/BDEX V3 multi-pool atomic class. Live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V4 health checks all pass.</w:t>
      </w:r>
    </w:p>
    <w:p>
      <w:pPr>
        <w:autoSpaceDN w:val="0"/>
        <w:autoSpaceDE w:val="0"/>
        <w:widowControl/>
        <w:spacing w:line="206" w:lineRule="auto" w:before="128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STAKING &amp; REWARDS — VERIFIED STATE</w:t>
      </w:r>
    </w:p>
    <w:p>
      <w:pPr>
        <w:autoSpaceDN w:val="0"/>
        <w:autoSpaceDE w:val="0"/>
        <w:widowControl/>
        <w:spacing w:line="283" w:lineRule="auto" w:before="212" w:after="0"/>
        <w:ind w:left="130" w:right="28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Flexible and 30D completed real-mainnet claim/withdrawal evidence. 30D position #2 is closed; both receipts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rechecked successfully. Positions #4/#5/#6 are open with 100 FLOW each for 90D/180D/365D; real maturity is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still in progress, not verified.</w:t>
      </w:r>
    </w:p>
    <w:p>
      <w:pPr>
        <w:autoSpaceDN w:val="0"/>
        <w:autoSpaceDE w:val="0"/>
        <w:widowControl/>
        <w:spacing w:line="293" w:lineRule="auto" w:before="100" w:after="0"/>
        <w:ind w:left="130" w:right="28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Unlock times: #4 2027-01-09 16:11:06 UTC; #5 2027-04-09 16:11:53 UTC; #6 2027-10-11 16:12:15 UTC.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All five products passed historical local-fork lifecycle simulations, recorded separately from real maturity. Longer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terms remain canary-only in the application. Withdraw returns principal; rewards are claimed separately,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including after closure.</w:t>
      </w:r>
    </w:p>
    <w:p>
      <w:pPr>
        <w:autoSpaceDN w:val="0"/>
        <w:autoSpaceDE w:val="0"/>
        <w:widowControl/>
        <w:spacing w:line="283" w:lineRule="auto" w:before="100" w:after="0"/>
        <w:ind w:left="130" w:right="43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Live variable price oracle remains the zero address; no oracle or configuration activation. Genesis reward-days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are shared per wallet, not reset per position. Governance / Treasury / Operations Safe thresholds read live: 2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signatures each.</w:t>
      </w:r>
    </w:p>
    <w:p>
      <w:pPr>
        <w:autoSpaceDN w:val="0"/>
        <w:autoSpaceDE w:val="0"/>
        <w:widowControl/>
        <w:spacing w:line="264" w:lineRule="auto" w:before="100" w:after="0"/>
        <w:ind w:left="130" w:right="187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Funded Merkle distributor and historical reward claims are production evidence, not BOT Chain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incentive-monitoring results.</w:t>
      </w:r>
    </w:p>
    <w:p>
      <w:pPr>
        <w:autoSpaceDN w:val="0"/>
        <w:autoSpaceDE w:val="0"/>
        <w:widowControl/>
        <w:spacing w:line="206" w:lineRule="auto" w:before="128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EVIDENCE &amp; INTEGRATIONS</w:t>
      </w:r>
    </w:p>
    <w:p>
      <w:pPr>
        <w:autoSpaceDN w:val="0"/>
        <w:autoSpaceDE w:val="0"/>
        <w:widowControl/>
        <w:spacing w:line="283" w:lineRule="auto" w:before="212" w:after="0"/>
        <w:ind w:left="130" w:right="28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26 useful BOT Mainnet contracts/infrastructure entries: 13 FlowBridge-owned/supporting and 13 external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integrations. Current MultiSend also verified on BOT Testnet, BNB Mainnet and BNB Testnet. BDEX/CaSwap and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the official BOT Bridge are external protocols, not FlowBridge-owned.</w:t>
      </w:r>
    </w:p>
    <w:p>
      <w:pPr>
        <w:autoSpaceDN w:val="0"/>
        <w:autoSpaceDE w:val="0"/>
        <w:widowControl/>
        <w:spacing w:line="264" w:lineRule="auto" w:before="100" w:after="0"/>
        <w:ind w:left="130" w:right="28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No aggregate volume, users, TVL, liquidity, transaction counts or eligibility percentages claimed. Explorer/code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 is not a third-party audit.</w:t>
      </w:r>
    </w:p>
    <w:p>
      <w:pPr>
        <w:autoSpaceDN w:val="0"/>
        <w:autoSpaceDE w:val="0"/>
        <w:widowControl/>
        <w:spacing w:line="206" w:lineRule="auto" w:before="128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OWNER NEXT ACTION</w:t>
      </w:r>
    </w:p>
    <w:p>
      <w:pPr>
        <w:autoSpaceDN w:val="0"/>
        <w:autoSpaceDE w:val="0"/>
        <w:widowControl/>
        <w:spacing w:line="266" w:lineRule="exact" w:before="192" w:after="1334"/>
        <w:ind w:left="130" w:right="0" w:firstLine="0"/>
        <w:jc w:val="left"/>
      </w:pPr>
      <w:r>
        <w:rPr>
          <w:rFonts w:ascii="Helvetica" w:hAnsi="Helvetica" w:eastAsia="Helvetica"/>
          <w:b w:val="0"/>
          <w:i w:val="0"/>
          <w:color w:val="29333D"/>
          <w:sz w:val="18"/>
        </w:rPr>
        <w:t xml:space="preserve">Form order VERIFIED from the owner-confirmed current 16-field snapshot. Personally review compliance terms and refresh private </w:t>
      </w:r>
      <w:r>
        <w:rPr>
          <w:rFonts w:ascii="Helvetica" w:hAnsi="Helvetica" w:eastAsia="Helvetica"/>
          <w:b w:val="0"/>
          <w:i w:val="0"/>
          <w:color w:val="29333D"/>
          <w:sz w:val="18"/>
        </w:rPr>
        <w:t>reviewer links when ready. No submission or compliance acceptance performed.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5"/>
        <w:gridCol w:w="5305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32" w:right="80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Compliance confirmation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OWNER ACTION — not accepted or submitted; personally review current compliance terms.</w:t>
      </w:r>
    </w:p>
    <w:p>
      <w:pPr>
        <w:autoSpaceDN w:val="0"/>
        <w:autoSpaceDE w:val="0"/>
        <w:widowControl/>
        <w:spacing w:line="206" w:lineRule="auto" w:before="128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0D1C2A"/>
          <w:sz w:val="30"/>
        </w:rPr>
        <w:t>VERIFIED SMART CONTRACTS &amp; ON-CHAIN INFRASTRUCTURE</w:t>
      </w:r>
    </w:p>
    <w:p>
      <w:pPr>
        <w:autoSpaceDN w:val="0"/>
        <w:autoSpaceDE w:val="0"/>
        <w:widowControl/>
        <w:spacing w:line="206" w:lineRule="auto" w:before="35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FLOW Token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Fixed-supply FLOW token; no future mint authority.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0xcaaB50F36252a57529AFeF651fa6B9f9281917fF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https://scan.botchain.ai/address/0xcaaB50F36252a57529AFeF651fa6B9f9281917fF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contracts/production/V30_2B_R1_SETTLEMENT.json;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Rewards Distributor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Funded Merkle round claims; explicit publisher authority.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0x7b805B036B22E2B71Ef5E8f7EA21D8791819b922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https://scan.botchain.ai/address/0x7b805B036B22E2B71Ef5E8f7EA21D8791819b922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contracts/production/V30_2B_R2_SETTLEMENT.json;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Activity Registry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Controlled canonical activity attestations.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0x86590b7C8A2Ad9a1dAD8183Eaf627AE4B7Ff3814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https://scan.botchain.ai/address/0x86590b7C8A2Ad9a1dAD8183Eaf627AE4B7Ff3814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contracts/production/V30_2B_R3_SETTLEMENT.json;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Staking Reward Treasury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Segregated pre-funded reward inventory and obligation accounting.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0x96552909998F3DbAf5Ff4979dc158508b3442e65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https://scan.botchain.ai/address/0x96552909998F3DbAf5Ff4979dc158508b3442e65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contracts/production/V30_2B_R4_SETTLEMENT.json;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Staking Controller V2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Genesis/floor economics; variable rewards disabled while oracle unset.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0x44b9b880C6188D8b8dbe4f68216aE28a5A1253bF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https://scan.botchain.ai/address/0x44b9b880C6188D8b8dbe4f68216aE28a5A1253bF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712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contracts/production/V30_2B_R5_SETTLEMENT.json;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Staking Vault V2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Principal custody, positions, reward claims and maturity withdrawals.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0x15e7B1b4b16a43E6CE2E1f460dBE4201E9B6790D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https://scan.botchain.ai/address/0x15e7B1b4b16a43E6CE2E1f460dBE4201E9B6790D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contracts/production/V30_2B_R6_SETTLEMENT.json;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Router V3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Current single-step / staged execution dispatcher; platform fee retained.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0x986962de6f00d0ec571b1a34fa70aeeb445b5445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https://scan.botchain.ai/address/0x986962de6f00d0ec571b1a34fa70aeeb445b5445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Recorded deployment; fresh bytecode presence check. Explorer source status not independently rechecked.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Router V4 | BOT Mainnet | Chain 677</w:t>
      </w:r>
    </w:p>
    <w:p>
      <w:pPr>
        <w:autoSpaceDN w:val="0"/>
        <w:autoSpaceDE w:val="0"/>
        <w:widowControl/>
        <w:spacing w:line="264" w:lineRule="auto" w:before="176" w:after="0"/>
        <w:ind w:left="130" w:right="14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ACTIVE PRODUCTION — Promoted atomic native BOT / BDEX V3 multi-pool execution; other route classes remain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staged.</w:t>
      </w:r>
    </w:p>
    <w:p>
      <w:pPr>
        <w:autoSpaceDN w:val="0"/>
        <w:autoSpaceDE w:val="0"/>
        <w:widowControl/>
        <w:spacing w:line="305" w:lineRule="auto" w:before="94" w:after="0"/>
        <w:ind w:left="130" w:right="331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0x79653140D84B78C19354ee984f236Ec92160fc61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https://scan.botchain.ai/address/0x79653140D84B78C19354ee984f236Ec92160fc61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in promotion record; frozen runtime SHA256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a42e53b15977c57b81fa63c575b9cb39100b873c50a523b68f02df7bd8bec41d.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src/lib/swap/executionCapability.ts;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Router Lens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Read-only lens bound to current Router V4.</w:t>
      </w:r>
    </w:p>
    <w:p>
      <w:pPr>
        <w:autoSpaceDN w:val="0"/>
        <w:autoSpaceDE w:val="0"/>
        <w:widowControl/>
        <w:spacing w:line="300" w:lineRule="auto" w:before="94" w:after="0"/>
        <w:ind w:left="130" w:right="302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0xb82038aC3d2df60f5B5fE06D6FDe3CFDd1B76BD0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https://scan.botchain.ai/address/0xb82038aC3d2df60f5B5fE06D6FDe3CFDd1B76BD0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in Router V4 promotion record; live flowRouter binding checked.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src/lib/swap/executionCapability.ts;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Governance Safe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Multisig governance authority; threshold checked live.</w:t>
      </w:r>
    </w:p>
    <w:p>
      <w:pPr>
        <w:autoSpaceDN w:val="0"/>
        <w:autoSpaceDE w:val="0"/>
        <w:widowControl/>
        <w:spacing w:line="300" w:lineRule="auto" w:before="94" w:after="2692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0x88A4CC1F5771523baeB83DaEea07D323a3ce9507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https://scan.botchain.ai/address/0x88A4CC1F5771523baeB83DaEea07D323a3ce9507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Safe deployed code and threshold verified read-only; proxy identity is not an independent contract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contracts/production/V30_2B_R2_SETTLEMENT.json;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Treasury Safe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Multisig treasury authority; threshold checked live.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0xeFc13d1A1dC30BA2DA0Bb005ba5A783c6b229Ea4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https://scan.botchain.ai/address/0xeFc13d1A1dC30BA2DA0Bb005ba5A783c6b229Ea4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Safe deployed code and threshold verified read-only; proxy identity is not an independent contract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contracts/production/V30_2B_R2_SETTLEMENT.json;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Operations Safe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Multisig emergency / operations authority; threshold checked live.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0x1Ce0b1DF5d2055f6e92122D8cB7669609C2359eF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https://scan.botchain.ai/address/0x1Ce0b1DF5d2055f6e92122D8cB7669609C2359eF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Safe deployed code and threshold verified read-only; proxy identity is not an independent contract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contracts/production/V30_2B_R2_SETTLEMENT.json;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MultiSend V1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Distribution, consolidation and advanced batches; exact approvals and 1 bp service fee.</w:t>
      </w:r>
    </w:p>
    <w:p>
      <w:pPr>
        <w:autoSpaceDN w:val="0"/>
        <w:autoSpaceDE w:val="0"/>
        <w:widowControl/>
        <w:spacing w:line="300" w:lineRule="auto" w:before="94" w:after="0"/>
        <w:ind w:left="130" w:right="259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0xc54CAcfd96330949db0eAEd72dE930a2d06d9778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https://scan.botchain.ai/address/0xc54CAcfd96330949db0eAEd72dE930a2d06d9778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and native/ERC-20 rehearsal recorded in canonical release evidence.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src/lib/multisend/deployments.ts;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MultiSend V1 | BOT Testnet | Chain 968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TESTNET — Distribution, consolidation and advanced batches; exact approvals and 1 bp service fee.</w:t>
      </w:r>
    </w:p>
    <w:p>
      <w:pPr>
        <w:autoSpaceDN w:val="0"/>
        <w:autoSpaceDE w:val="0"/>
        <w:widowControl/>
        <w:spacing w:line="300" w:lineRule="auto" w:before="94" w:after="0"/>
        <w:ind w:left="130" w:right="259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0x1b97CCbAE4D5128f8E5591ada21476609c7F2960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https://scan.bohr.life/address/0x1b97CCbAE4D5128f8E5591ada21476609c7F2960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and native/ERC-20 rehearsal recorded in canonical release evidence.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src/lib/multisend/deployments.ts; code present at block 26502665.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MultiSend V1 | BNB Mainnet | Chain 56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Distribution, consolidation and advanced batches; exact approvals and 1 bp service fee.</w:t>
      </w:r>
    </w:p>
    <w:p>
      <w:pPr>
        <w:autoSpaceDN w:val="0"/>
        <w:autoSpaceDE w:val="0"/>
        <w:widowControl/>
        <w:spacing w:line="300" w:lineRule="auto" w:before="94" w:after="0"/>
        <w:ind w:left="130" w:right="259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0xA861152Ca3676bcCf7B5FDAFB9eb6A57b9d32d0e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https://bscscan.com/address/0xA861152Ca3676bcCf7B5FDAFB9eb6A57b9d32d0e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and native/ERC-20 rehearsal recorded in canonical release evidence.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src/lib/multisend/deployments.ts; code present at block 127052551.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MultiSend V1 | BNB Testnet | Chain 97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TESTNET — Distribution, consolidation and advanced batches; exact approvals and 1 bp service fee.</w:t>
      </w:r>
    </w:p>
    <w:p>
      <w:pPr>
        <w:autoSpaceDN w:val="0"/>
        <w:autoSpaceDE w:val="0"/>
        <w:widowControl/>
        <w:spacing w:line="300" w:lineRule="auto" w:before="94" w:after="1312"/>
        <w:ind w:left="130" w:right="259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0x535dDDA826142AC42cE288154e9595f080940aE9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https://testnet.bscscan.com/address/0x535dDDA826142AC42cE288154e9595f080940aE9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and native/ERC-20 rehearsal recorded in canonical release evidence.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src/lib/multisend/deployments.ts; code present at block 136198901.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V3 Factory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pool discovery.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0x1C51c173323ec11BB4e3C4fD2314c225Dc4b5419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https://scan.botchain.ai/address/0x1C51c173323ec11BB4e3C4fD2314c225Dc4b5419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V3 SwapRouter | BOT Mainnet | Chain 677</w:t>
      </w:r>
    </w:p>
    <w:p>
      <w:pPr>
        <w:autoSpaceDN w:val="0"/>
        <w:autoSpaceDE w:val="0"/>
        <w:widowControl/>
        <w:spacing w:line="264" w:lineRule="auto" w:before="176" w:after="0"/>
        <w:ind w:left="130" w:right="72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EXTERNAL INTEGRATION — External venue accessed through FlowBridge routing, not a FlowBridge-owned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contract.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0x07032d47A1b9f8460cBeE9dC17c1d3E438693929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https://scan.botchain.ai/address/0x07032d47A1b9f8460cBeE9dC17c1d3E438693929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V3 Quoter V2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route quoting.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0x034A705b36067cff99ABf5C662Be881cBd8d0176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https://scan.botchain.ai/address/0x034A705b36067cff99ABf5C662Be881cBd8d0176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V3 Position Manager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NFT liquidity infrastructure; Mainnet liquidity writes remain disabled.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0xDAc3FcFF004d8a8675b94E44941A1a2e3b240090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https://scan.botchain.ai/address/0xDAc3FcFF004d8a8675b94E44941A1a2e3b240090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Wrapped BOT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wrapped native token.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0xD5452816194a3784dBa983426cCe7c122F4abd30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https://scan.botchain.ai/address/0xD5452816194a3784dBa983426cCe7c122F4abd30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BOT USDT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stablecoin used by trading routes.</w:t>
      </w:r>
    </w:p>
    <w:p>
      <w:pPr>
        <w:autoSpaceDN w:val="0"/>
        <w:autoSpaceDE w:val="0"/>
        <w:widowControl/>
        <w:spacing w:line="300" w:lineRule="auto" w:before="94" w:after="1032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0xababc7ddc03e501d190c676bf3d92ef0e6e87a3c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https://scan.botchain.ai/address/0xababc7ddc03e501d190c676bf3d92ef0e6e87a3c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FLOW/USDT BDEX V3 pool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BDEX V3 1% FLOW/USDT pool; factory binding checked live.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0xDaCFc2574b6110892351Bd31afb36F95E7206162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https://scan.botchain.ai/address/0xDaCFc2574b6110892351Bd31afb36F95E7206162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BOT/USDT BDEX V3 pool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intermediate native-token trading pool.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0x64f418471a1a7932a190e10da5a8551db5abec05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https://scan.botchain.ai/address/0x64f418471a1a7932a190e10da5a8551db5abec05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V2 Router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V2 venue; factory read from router.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0x1414eD29FdFD322c3c0a830330ed982E2D629e76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https://scan.botchain.ai/address/0x1414eD29FdFD322c3c0a830330ed982E2D629e76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CaSwap Router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CaryPact venue; runtime factory differs from historic configuration.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0x5b90611D4eB8FC82Fc2E3d1F0501Dd6F434441AD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https://scan.botchain.ai/address/0x5b90611D4eB8FC82Fc2E3d1F0501Dd6F434441AD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Official BOT Bridge Router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Official external BOT Bridge, not FlowBridge-owned.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0xef8dc669eca13e612b67ff09478352e85bd6cc53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https://scan.botchain.ai/address/0xef8dc669eca13e612b67ff09478352e85bd6cc53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V2 Factory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factory discovered from its live router; not inferred from historic address.</w:t>
      </w:r>
    </w:p>
    <w:p>
      <w:pPr>
        <w:autoSpaceDN w:val="0"/>
        <w:autoSpaceDE w:val="0"/>
        <w:widowControl/>
        <w:spacing w:line="300" w:lineRule="auto" w:before="94" w:after="1312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0x117115f3b72c8d1989178089a67d0c26f8ee0aa3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https://scan.botchain.ai/address/0x117115f3b72c8d1989178089a67d0c26f8ee0aa3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Recorded deployment; fresh bytecode presence check. Explorer source status not independently rechecked.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Live router.factory();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CaSwap Factory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factory discovered from its live router; not inferred from historic address.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0x9c937ebc3748825026677e20b13b5e306494a38d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https://scan.botchain.ai/address/0x9c937ebc3748825026677e20b13b5e306494a38d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Recorded deployment; fresh bytecode presence check. Explorer source status not independently rechecked.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Live router.factory(); code present at block 26336087.</w:t>
      </w:r>
    </w:p>
    <w:p>
      <w:pPr>
        <w:autoSpaceDN w:val="0"/>
        <w:autoSpaceDE w:val="0"/>
        <w:widowControl/>
        <w:spacing w:line="206" w:lineRule="auto" w:before="294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STAKING &amp; REWARDS — VERIFIED STATE</w:t>
      </w:r>
    </w:p>
    <w:p>
      <w:pPr>
        <w:autoSpaceDN w:val="0"/>
        <w:autoSpaceDE w:val="0"/>
        <w:widowControl/>
        <w:spacing w:line="283" w:lineRule="auto" w:before="212" w:after="0"/>
        <w:ind w:left="130" w:right="28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Flexible and 30D completed real-mainnet claim/withdrawal evidence. 30D position #2 is closed; both receipts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rechecked successfully. Positions #4/#5/#6 are open with 100 FLOW each for 90D/180D/365D; real maturity is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still in progress, not verified.</w:t>
      </w:r>
    </w:p>
    <w:p>
      <w:pPr>
        <w:autoSpaceDN w:val="0"/>
        <w:autoSpaceDE w:val="0"/>
        <w:widowControl/>
        <w:spacing w:line="293" w:lineRule="auto" w:before="100" w:after="0"/>
        <w:ind w:left="130" w:right="14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Unlock times: #4 2027-01-09 16:11:06 UTC; #5 2027-04-09 16:11:53 UTC; #6 2027-10-11 16:12:15 UTC.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All five products passed historical local-fork lifecycle simulations, recorded separately from real maturity. Longer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terms remain canary-only in the application. Withdraw returns principal; rewards are claimed separately,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including after closure.</w:t>
      </w:r>
    </w:p>
    <w:p>
      <w:pPr>
        <w:autoSpaceDN w:val="0"/>
        <w:autoSpaceDE w:val="0"/>
        <w:widowControl/>
        <w:spacing w:line="283" w:lineRule="auto" w:before="100" w:after="0"/>
        <w:ind w:left="130" w:right="43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Live variable price oracle remains the zero address; no oracle or configuration activation. Genesis reward-days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are shared per wallet, not reset per position. Governance / Treasury / Operations Safe thresholds read live: 2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signatures each.</w:t>
      </w:r>
    </w:p>
    <w:p>
      <w:pPr>
        <w:autoSpaceDN w:val="0"/>
        <w:autoSpaceDE w:val="0"/>
        <w:widowControl/>
        <w:spacing w:line="264" w:lineRule="auto" w:before="100" w:after="0"/>
        <w:ind w:left="130" w:right="187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Funded Merkle distributor and historical reward claims are production evidence, not BOT Chain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incentive-monitoring results.</w:t>
      </w:r>
    </w:p>
    <w:p>
      <w:pPr>
        <w:autoSpaceDN w:val="0"/>
        <w:autoSpaceDE w:val="0"/>
        <w:widowControl/>
        <w:spacing w:line="206" w:lineRule="auto" w:before="128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EVIDENCE, PRIVACY &amp; REVIEW BOUNDARIES</w:t>
      </w:r>
    </w:p>
    <w:p>
      <w:pPr>
        <w:autoSpaceDN w:val="0"/>
        <w:autoSpaceDE w:val="0"/>
        <w:widowControl/>
        <w:spacing w:line="283" w:lineRule="auto" w:before="212" w:after="0"/>
        <w:ind w:left="130" w:right="14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Current activity supports mainnet readiness and genuine participation. It is not incentive-monitoring evidence: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BOT Chain approval, onboarding and monitoring window are pending. No specific monetary support requested. No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contract, role, oracle, liquidity or staking configuration changed.</w:t>
      </w:r>
    </w:p>
    <w:p>
      <w:pPr>
        <w:autoSpaceDN w:val="0"/>
        <w:autoSpaceDE w:val="0"/>
        <w:widowControl/>
        <w:spacing w:line="264" w:lineRule="auto" w:before="100" w:after="0"/>
        <w:ind w:left="130" w:right="28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Private dossier, pitch, evidence pack and reviewer summary use admin-gated expiring links. Public docs include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contract facts only; private owner/application decisions and exports are excluded.</w:t>
      </w:r>
    </w:p>
    <w:p>
      <w:pPr>
        <w:autoSpaceDN w:val="0"/>
        <w:autoSpaceDE w:val="0"/>
        <w:widowControl/>
        <w:spacing w:line="206" w:lineRule="auto" w:before="128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TARGETED REFRESH NOTES</w:t>
      </w:r>
    </w:p>
    <w:p>
      <w:pPr>
        <w:autoSpaceDN w:val="0"/>
        <w:autoSpaceDE w:val="0"/>
        <w:widowControl/>
        <w:spacing w:line="283" w:lineRule="auto" w:before="212" w:after="0"/>
        <w:ind w:left="130" w:right="72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Replaces outdated application status, owner placeholders, prequalification framing, old Router V4/Lens and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incomplete deployed stack; records real 30D maturity and long-term canaries without claiming simulated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maturities as real. Unrelated architecture/product principles retained.</w:t>
      </w:r>
    </w:p>
    <w:p>
      <w:pPr>
        <w:autoSpaceDN w:val="0"/>
        <w:autoSpaceDE w:val="0"/>
        <w:widowControl/>
        <w:spacing w:line="206" w:lineRule="auto" w:before="128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SOURCES</w:t>
      </w:r>
    </w:p>
    <w:p>
      <w:pPr>
        <w:autoSpaceDN w:val="0"/>
        <w:autoSpaceDE w:val="0"/>
        <w:widowControl/>
        <w:spacing w:line="322" w:lineRule="auto" w:before="206" w:after="1892"/>
        <w:ind w:left="130" w:right="432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contracts/production/V30_2B_R1_SETTLEMENT.json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contracts/production/V30_2B_R2_SETTLEMENT.json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contracts/production/V30_2B_R3_SETTLEMENT.json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contracts/production/V30_2B_R4_SETTLEMENT.json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contracts/production/V30_2B_R5_SETTLEMENT.json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contracts/production/V30_2B_R6_SETTLEMENT.json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contracts/production/multisend-v1/release/BOT_MAINNET_RELEASE.md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contracts/production/multisend-v1/release/BNB_MAINNET_RELEASE.md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contracts/production/v30-2b-staking-genesis-canary/P3B_SETTLEMENT.json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contracts/production/router-v4-native-v3-multi/README.md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514" w:right="810" w:bottom="200" w:left="8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Editable convenience copy — canonical version is the corresponding PDF.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