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1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44"/>
        </w:rPr>
        <w:t>FlowBridge | Technical &amp; Application</w:t>
      </w:r>
    </w:p>
    <w:p>
      <w:pPr>
        <w:autoSpaceDN w:val="0"/>
        <w:autoSpaceDE w:val="0"/>
        <w:widowControl/>
        <w:spacing w:line="206" w:lineRule="auto" w:before="140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44"/>
        </w:rPr>
        <w:t>Dossier v1.1</w:t>
      </w:r>
    </w:p>
    <w:p>
      <w:pPr>
        <w:autoSpaceDN w:val="0"/>
        <w:autoSpaceDE w:val="0"/>
        <w:widowControl/>
        <w:spacing w:line="206" w:lineRule="auto" w:before="198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PRIVATE / UNLISTED — production and application refresh, 11 Oct 2026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APPLICATION POSITION</w:t>
      </w:r>
    </w:p>
    <w:p>
      <w:pPr>
        <w:autoSpaceDN w:val="0"/>
        <w:autoSpaceDE w:val="0"/>
        <w:widowControl/>
        <w:spacing w:line="302" w:lineRule="auto" w:before="212" w:after="0"/>
        <w:ind w:left="130" w:right="144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APPLICATION: READY TO SUBMIT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REQUESTEDSUPPORT: OPTION A - DEX LIQUIDITY SUPPORT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PROGRAM: NOT YET APPROVED / MONITORING NOT YET STARTED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QUALIFICATION: PENDING PROGRAM ONBOARDING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MONITORINGWINDOW: TO BE CONFIRMED BY BOT CHAIN AFTER APPROVAL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ACTIVITY: SUPPORTING PROOF OF MAINNET READINESS AND GENUINE ECOSYSTEM PARTICIPATION</w:t>
      </w:r>
    </w:p>
    <w:p>
      <w:pPr>
        <w:autoSpaceDN w:val="0"/>
        <w:autoSpaceDE w:val="0"/>
        <w:widowControl/>
        <w:spacing w:line="293" w:lineRule="auto" w:before="300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FlowBridge is applying for Option A - DEX Liquidity Support. We are submitting the project's production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deployment, technical architecture, verified contracts, on-chain evidence, ecosystem contribution and mainnet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readiness for BOT Chain's evaluation. Any support level, incentive allocation, rebate, points or other program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benefit will be determined by BOT Chain according to its current program rules and review process.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PROJECT NARRATIVE</w:t>
      </w:r>
    </w:p>
    <w:p>
      <w:pPr>
        <w:autoSpaceDN w:val="0"/>
        <w:autoSpaceDE w:val="0"/>
        <w:widowControl/>
        <w:spacing w:line="283" w:lineRule="auto" w:before="212" w:after="0"/>
        <w:ind w:left="130" w:right="43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Mainnet-live non-custodial BOT Chain utility combines live route quoting and wallet-signed trading, official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external bridging, batch transfers, staking, finite verified rewards and AI-assisted education. Connecting never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signs; economic actions require separate explicit approval.</w:t>
      </w:r>
    </w:p>
    <w:p>
      <w:pPr>
        <w:autoSpaceDN w:val="0"/>
        <w:autoSpaceDE w:val="0"/>
        <w:widowControl/>
        <w:spacing w:line="206" w:lineRule="auto" w:before="10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1st Place - EVM Deployment Track, BOT Chain Builder Challenge #1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FORM-READY ANSWERS</w:t>
      </w:r>
    </w:p>
    <w:p>
      <w:pPr>
        <w:autoSpaceDN w:val="0"/>
        <w:autoSpaceDE w:val="0"/>
        <w:widowControl/>
        <w:spacing w:line="266" w:lineRule="exact" w:before="192" w:after="0"/>
        <w:ind w:left="130" w:right="432" w:firstLine="0"/>
        <w:jc w:val="left"/>
      </w:pPr>
      <w:r>
        <w:rPr>
          <w:rFonts w:ascii="Helvetica" w:hAnsi="Helvetica" w:eastAsia="Helvetica"/>
          <w:b w:val="0"/>
          <w:i w:val="0"/>
          <w:color w:val="29333D"/>
          <w:sz w:val="18"/>
        </w:rPr>
        <w:t xml:space="preserve">VERIFIED: the owner-confirmed latest form snapshot establishes the exact 16-field order. No signed-in screenshots required </w:t>
      </w:r>
      <w:r>
        <w:rPr>
          <w:rFonts w:ascii="Helvetica" w:hAnsi="Helvetica" w:eastAsia="Helvetica"/>
          <w:b w:val="0"/>
          <w:i w:val="0"/>
          <w:color w:val="29333D"/>
          <w:sz w:val="18"/>
        </w:rPr>
        <w:t>unless live fields visibly differ. Compliance remains OWNER ACTION; no submission.</w:t>
      </w:r>
    </w:p>
    <w:p>
      <w:pPr>
        <w:autoSpaceDN w:val="0"/>
        <w:autoSpaceDE w:val="0"/>
        <w:widowControl/>
        <w:spacing w:line="206" w:lineRule="auto" w:before="312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Email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flowbridgeweb3@gmail.com</w:t>
      </w:r>
    </w:p>
    <w:p>
      <w:pPr>
        <w:autoSpaceDN w:val="0"/>
        <w:autoSpaceDE w:val="0"/>
        <w:widowControl/>
        <w:spacing w:line="206" w:lineRule="auto" w:before="36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Project Name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FlowBridge</w:t>
      </w:r>
    </w:p>
    <w:p>
      <w:pPr>
        <w:autoSpaceDN w:val="0"/>
        <w:autoSpaceDE w:val="0"/>
        <w:widowControl/>
        <w:spacing w:line="206" w:lineRule="auto" w:before="36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Core Highlights</w:t>
      </w:r>
    </w:p>
    <w:p>
      <w:pPr>
        <w:autoSpaceDN w:val="0"/>
        <w:autoSpaceDE w:val="0"/>
        <w:widowControl/>
        <w:spacing w:line="293" w:lineRule="auto" w:before="176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FlowBridge is a mainnet-live, non-custodial Web3 application built to make the BOT Chain ecosystem easier to use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and grow. It combines trading, bridging, MultiSend, staking, verified rewards, ecosystem discovery and guided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wallet interactions in one platform. FlowBridge integrates BDEX V3 and live FLOW/USDT trading on BOT Mainnet,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with transparent route information, price-impact protection and explicit wallet confirmation for economic actions.</w:t>
      </w:r>
    </w:p>
    <w:p>
      <w:pPr>
        <w:autoSpaceDN w:val="0"/>
        <w:autoSpaceDE w:val="0"/>
        <w:widowControl/>
        <w:spacing w:line="264" w:lineRule="auto" w:before="100" w:after="0"/>
        <w:ind w:left="130" w:right="43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FlowBridge was awarded 1st Place - EVM Deployment Track, BOT Chain Builder Challenge #1. Our goal is to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deepen real BOT Chain utility, sustainable liquidity, genuine user participation and verifiable on-chain activity.</w:t>
      </w:r>
    </w:p>
    <w:p>
      <w:pPr>
        <w:autoSpaceDN w:val="0"/>
        <w:autoSpaceDE w:val="0"/>
        <w:widowControl/>
        <w:spacing w:line="206" w:lineRule="auto" w:before="36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Official Channels</w:t>
      </w:r>
    </w:p>
    <w:p>
      <w:pPr>
        <w:autoSpaceDN w:val="0"/>
        <w:autoSpaceDE w:val="0"/>
        <w:widowControl/>
        <w:spacing w:line="264" w:lineRule="auto" w:before="176" w:after="686"/>
        <w:ind w:left="0" w:right="6624" w:firstLine="0"/>
        <w:jc w:val="center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Project Website: https://flowbridge.space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Twitter (X): https://x.com/flowbridgeweb3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5"/>
        <w:gridCol w:w="5305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32" w:right="80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2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Telegram: https://t.me/flowbridgeweb</w:t>
      </w:r>
    </w:p>
    <w:p>
      <w:pPr>
        <w:autoSpaceDN w:val="0"/>
        <w:autoSpaceDE w:val="0"/>
        <w:widowControl/>
        <w:spacing w:line="286" w:lineRule="auto" w:before="364" w:after="0"/>
        <w:ind w:left="130" w:right="648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Current Development Stage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MAINNET LIVE</w:t>
      </w:r>
    </w:p>
    <w:p>
      <w:pPr>
        <w:autoSpaceDN w:val="0"/>
        <w:autoSpaceDE w:val="0"/>
        <w:widowControl/>
        <w:spacing w:line="286" w:lineRule="auto" w:before="364" w:after="0"/>
        <w:ind w:left="130" w:right="216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Whitepaper / Pitch Deck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FlowBridge BOT Ecosystem Support Pitch Deck + Whitepaper — private reviewer package:</w:t>
      </w:r>
    </w:p>
    <w:p>
      <w:pPr>
        <w:autoSpaceDN w:val="0"/>
        <w:autoSpaceDE w:val="0"/>
        <w:widowControl/>
        <w:spacing w:line="206" w:lineRule="auto" w:before="10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[INSERT FRESH PRIVATE REVIEWER LINK]</w:t>
      </w:r>
    </w:p>
    <w:p>
      <w:pPr>
        <w:autoSpaceDN w:val="0"/>
        <w:autoSpaceDE w:val="0"/>
        <w:widowControl/>
        <w:spacing w:line="286" w:lineRule="auto" w:before="364" w:after="0"/>
        <w:ind w:left="130" w:right="604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GitHub Repository URL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https://github.com/kenezuartzlab/flowbridgev01</w:t>
      </w:r>
    </w:p>
    <w:p>
      <w:pPr>
        <w:autoSpaceDN w:val="0"/>
        <w:autoSpaceDE w:val="0"/>
        <w:widowControl/>
        <w:spacing w:line="286" w:lineRule="auto" w:before="364" w:after="0"/>
        <w:ind w:left="130" w:right="633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Demo Video / Testnet Link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Live Mainnet DApp: https://flowbridge.space</w:t>
      </w:r>
    </w:p>
    <w:p>
      <w:pPr>
        <w:autoSpaceDN w:val="0"/>
        <w:autoSpaceDE w:val="0"/>
        <w:widowControl/>
        <w:spacing w:line="206" w:lineRule="auto" w:before="10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FlowBridge is already live on BOT Mainnet; the production application serves as the primary interactive demo.</w:t>
      </w:r>
    </w:p>
    <w:p>
      <w:pPr>
        <w:autoSpaceDN w:val="0"/>
        <w:autoSpaceDE w:val="0"/>
        <w:widowControl/>
        <w:spacing w:line="286" w:lineRule="auto" w:before="364" w:after="0"/>
        <w:ind w:left="0" w:right="5616" w:firstLine="0"/>
        <w:jc w:val="center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Primary Receiving Wallet Address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0x62b1902F23483e0AF44564681865E993AAA47368</w:t>
      </w:r>
    </w:p>
    <w:p>
      <w:pPr>
        <w:autoSpaceDN w:val="0"/>
        <w:autoSpaceDE w:val="0"/>
        <w:widowControl/>
        <w:spacing w:line="286" w:lineRule="auto" w:before="364" w:after="0"/>
        <w:ind w:left="130" w:right="532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Backup / Associated Wallet Address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0x8b3Ab1c5c5ff9a29B0008b5d8B9E5559a181b228</w:t>
      </w:r>
    </w:p>
    <w:p>
      <w:pPr>
        <w:autoSpaceDN w:val="0"/>
        <w:autoSpaceDE w:val="0"/>
        <w:widowControl/>
        <w:spacing w:line="286" w:lineRule="auto" w:before="364" w:after="0"/>
        <w:ind w:left="130" w:right="43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On-chain Interaction Records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BOT Mainnet deployment and usage evidence covering canonical FlowBridge contracts, FLOW/USDT BDEX V3</w:t>
      </w:r>
    </w:p>
    <w:p>
      <w:pPr>
        <w:autoSpaceDN w:val="0"/>
        <w:autoSpaceDE w:val="0"/>
        <w:widowControl/>
        <w:spacing w:line="206" w:lineRule="auto" w:before="10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liquidity and trading, staking, rewards, MultiSend and verified production interactions.</w:t>
      </w:r>
    </w:p>
    <w:p>
      <w:pPr>
        <w:autoSpaceDN w:val="0"/>
        <w:autoSpaceDE w:val="0"/>
        <w:widowControl/>
        <w:spacing w:line="286" w:lineRule="auto" w:before="364" w:after="0"/>
        <w:ind w:left="130" w:right="115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Support Tier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FlowBridge is applying for Option A - DEX Liquidity Support. We are submitting the project's production</w:t>
      </w:r>
    </w:p>
    <w:p>
      <w:pPr>
        <w:autoSpaceDN w:val="0"/>
        <w:autoSpaceDE w:val="0"/>
        <w:widowControl/>
        <w:spacing w:line="206" w:lineRule="auto" w:before="10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deployment, technical architecture, verified contracts, on-chain evidence, ecosystem contribution and mainnet</w:t>
      </w:r>
    </w:p>
    <w:p>
      <w:pPr>
        <w:autoSpaceDN w:val="0"/>
        <w:autoSpaceDE w:val="0"/>
        <w:widowControl/>
        <w:spacing w:line="206" w:lineRule="auto" w:before="10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readiness for BOT Chain's evaluation. Any support level, incentive allocation, rebate, points or other program</w:t>
      </w:r>
    </w:p>
    <w:p>
      <w:pPr>
        <w:autoSpaceDN w:val="0"/>
        <w:autoSpaceDE w:val="0"/>
        <w:widowControl/>
        <w:spacing w:line="206" w:lineRule="auto" w:before="10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benefit will be determined by BOT Chain according to its current program rules and review process.</w:t>
      </w:r>
    </w:p>
    <w:p>
      <w:pPr>
        <w:autoSpaceDN w:val="0"/>
        <w:autoSpaceDE w:val="0"/>
        <w:widowControl/>
        <w:spacing w:line="286" w:lineRule="auto" w:before="364" w:after="0"/>
        <w:ind w:left="130" w:right="74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Contact Name / Alias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Kenezu</w:t>
      </w:r>
    </w:p>
    <w:p>
      <w:pPr>
        <w:autoSpaceDN w:val="0"/>
        <w:autoSpaceDE w:val="0"/>
        <w:widowControl/>
        <w:spacing w:line="286" w:lineRule="auto" w:before="364" w:after="0"/>
        <w:ind w:left="130" w:right="676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Preferred Contact Method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Telegram: @crypticmaster</w:t>
      </w:r>
    </w:p>
    <w:p>
      <w:pPr>
        <w:autoSpaceDN w:val="0"/>
        <w:autoSpaceDE w:val="0"/>
        <w:widowControl/>
        <w:spacing w:line="206" w:lineRule="auto" w:before="10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Email: flowbridgeweb3@gmail.com</w:t>
      </w:r>
    </w:p>
    <w:p>
      <w:pPr>
        <w:autoSpaceDN w:val="0"/>
        <w:autoSpaceDE w:val="0"/>
        <w:widowControl/>
        <w:spacing w:line="286" w:lineRule="auto" w:before="364" w:after="706"/>
        <w:ind w:left="130" w:right="37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 xml:space="preserve">Name the BD you contact with, if you have one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N/A - no assigned BOT Chain BD contact yet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642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Compliance confirmation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OWNER ACTION — not accepted or submitted; personally review current compliance terms.</w:t>
      </w:r>
    </w:p>
    <w:p>
      <w:pPr>
        <w:autoSpaceDN w:val="0"/>
        <w:autoSpaceDE w:val="0"/>
        <w:widowControl/>
        <w:spacing w:line="206" w:lineRule="auto" w:before="128" w:after="0"/>
        <w:ind w:left="0" w:right="0" w:firstLine="0"/>
        <w:jc w:val="center"/>
      </w:pPr>
      <w:r>
        <w:rPr>
          <w:rFonts w:ascii="DejaVu Sans" w:hAnsi="DejaVu Sans" w:eastAsia="DejaVu Sans"/>
          <w:b/>
          <w:i w:val="0"/>
          <w:color w:val="0D1C2A"/>
          <w:sz w:val="30"/>
        </w:rPr>
        <w:t>VERIFIED SMART CONTRACTS &amp; ON-CHAIN INFRASTRUCTURE</w:t>
      </w:r>
    </w:p>
    <w:p>
      <w:pPr>
        <w:autoSpaceDN w:val="0"/>
        <w:autoSpaceDE w:val="0"/>
        <w:widowControl/>
        <w:spacing w:line="206" w:lineRule="auto" w:before="35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FLOW Token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Fixed-supply FLOW token; no future mint authority.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0xcaaB50F36252a57529AFeF651fa6B9f9281917fF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https://scan.botchain.ai/address/0xcaaB50F36252a57529AFeF651fa6B9f9281917fF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contracts/production/V30_2B_R1_SETTLEMENT.json;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Rewards Distributor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Funded Merkle round claims; explicit publisher authority.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0x7b805B036B22E2B71Ef5E8f7EA21D8791819b922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https://scan.botchain.ai/address/0x7b805B036B22E2B71Ef5E8f7EA21D8791819b922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Activity Registry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Controlled canonical activity attestations.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0x86590b7C8A2Ad9a1dAD8183Eaf627AE4B7Ff3814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https://scan.botchain.ai/address/0x86590b7C8A2Ad9a1dAD8183Eaf627AE4B7Ff3814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contracts/production/V30_2B_R3_SETTLEMENT.json;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Reward Treasury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Segregated pre-funded reward inventory and obligation accounting.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0x96552909998F3DbAf5Ff4979dc158508b3442e65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https://scan.botchain.ai/address/0x96552909998F3DbAf5Ff4979dc158508b3442e65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contracts/production/V30_2B_R4_SETTLEMENT.json;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Controller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Genesis/floor economics; variable rewards disabled while oracle unset.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0x44b9b880C6188D8b8dbe4f68216aE28a5A1253bF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https://scan.botchain.ai/address/0x44b9b880C6188D8b8dbe4f68216aE28a5A1253bF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712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contracts/production/V30_2B_R5_SETTLEMENT.json;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Staking Vault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Principal custody, positions, reward claims and maturity withdrawals.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https://scan.botchain.ai/address/0x15e7B1b4b16a43E6CE2E1f460dBE4201E9B6790D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verification and runtime parity recorded in canonical settlement; fresh code hash included in private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evidence.</w:t>
      </w:r>
    </w:p>
    <w:p>
      <w:pPr>
        <w:autoSpaceDN w:val="0"/>
        <w:autoSpaceDE w:val="0"/>
        <w:widowControl/>
        <w:spacing w:line="206" w:lineRule="auto" w:before="94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contracts/production/V30_2B_R6_SETTLEMENT.json;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V3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Current single-step / staged execution dispatcher; platform fee retained.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0x986962de6f00d0ec571b1a34fa70aeeb445b5445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https://scan.botchain.ai/address/0x986962de6f00d0ec571b1a34fa70aeeb445b5445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V4 | BOT Mainnet | Chain 677</w:t>
      </w:r>
    </w:p>
    <w:p>
      <w:pPr>
        <w:autoSpaceDN w:val="0"/>
        <w:autoSpaceDE w:val="0"/>
        <w:widowControl/>
        <w:spacing w:line="264" w:lineRule="auto" w:before="176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ACTIVE PRODUCTION — Promoted atomic native BOT / BDEX V3 multi-pool execution; other route classes remain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staged.</w:t>
      </w:r>
    </w:p>
    <w:p>
      <w:pPr>
        <w:autoSpaceDN w:val="0"/>
        <w:autoSpaceDE w:val="0"/>
        <w:widowControl/>
        <w:spacing w:line="305" w:lineRule="auto" w:before="94" w:after="0"/>
        <w:ind w:left="130" w:right="331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0x79653140D84B78C19354ee984f236Ec92160fc61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https://scan.botchain.ai/address/0x79653140D84B78C19354ee984f236Ec92160fc61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in promotion record; frozen runtime SHA256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a42e53b15977c57b81fa63c575b9cb39100b873c50a523b68f02df7bd8bec41d.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src/lib/swap/executionCapability.ts;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Router Lens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Read-only lens bound to current Router V4.</w:t>
      </w:r>
    </w:p>
    <w:p>
      <w:pPr>
        <w:autoSpaceDN w:val="0"/>
        <w:autoSpaceDE w:val="0"/>
        <w:widowControl/>
        <w:spacing w:line="300" w:lineRule="auto" w:before="94" w:after="0"/>
        <w:ind w:left="130" w:right="302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0xb82038aC3d2df60f5B5fE06D6FDe3CFDd1B76BD0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https://scan.botchain.ai/address/0xb82038aC3d2df60f5B5fE06D6FDe3CFDd1B76BD0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in Router V4 promotion record; live flowRouter binding 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src/lib/swap/executionCapability.ts;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Governance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governance authority; threshold checked live.</w:t>
      </w:r>
    </w:p>
    <w:p>
      <w:pPr>
        <w:autoSpaceDN w:val="0"/>
        <w:autoSpaceDE w:val="0"/>
        <w:widowControl/>
        <w:spacing w:line="300" w:lineRule="auto" w:before="94" w:after="2692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0x88A4CC1F5771523baeB83DaEea07D323a3ce9507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https://scan.botchain.ai/address/0x88A4CC1F5771523baeB83DaEea07D323a3ce9507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Treasury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treasury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0xeFc13d1A1dC30BA2DA0Bb005ba5A783c6b229Ea4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https://scan.botchain.ai/address/0xeFc13d1A1dC30BA2DA0Bb005ba5A783c6b229Ea4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Operations Safe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DEPLOYED SUPPORTING — Multisig emergency / operations authority; threshold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0x1Ce0b1DF5d2055f6e92122D8cB7669609C2359eF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https://scan.botchain.ai/address/0x1Ce0b1DF5d2055f6e92122D8cB7669609C2359eF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Safe deployed code and threshold verified read-only; proxy identity is not an independent contract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contracts/production/V30_2B_R2_SETTLEMENT.json;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0xc54CAcfd96330949db0eAEd72dE930a2d06d9778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https://scan.botchain.ai/address/0xc54CAcfd96330949db0eAEd72dE930a2d06d9778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BOT Testnet | Chain 968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TESTNET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0x1b97CCbAE4D5128f8E5591ada21476609c7F2960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https://scan.bohr.life/address/0x1b97CCbAE4D5128f8E5591ada21476609c7F2960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26502665.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BNB Mainnet | Chain 56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ACTIVE PRODUCTION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0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0xA861152Ca3676bcCf7B5FDAFB9eb6A57b9d32d0e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https://bscscan.com/address/0xA861152Ca3676bcCf7B5FDAFB9eb6A57b9d32d0e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127052551.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MultiSend V1 | BNB Testnet | Chain 97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TESTNET — Distribution, consolidation and advanced batches; exact approvals and 1 bp service fee.</w:t>
      </w:r>
    </w:p>
    <w:p>
      <w:pPr>
        <w:autoSpaceDN w:val="0"/>
        <w:autoSpaceDE w:val="0"/>
        <w:widowControl/>
        <w:spacing w:line="300" w:lineRule="auto" w:before="94" w:after="1312"/>
        <w:ind w:left="130" w:right="259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0x535dDDA826142AC42cE288154e9595f080940aE9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https://testnet.bscscan.com/address/0x535dDDA826142AC42cE288154e9595f080940aE9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Explorer verified and native/ERC-20 rehearsal recorded in canonical release evidence.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src/lib/multisend/deployments.ts; code present at block 136198901.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pool discovery.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0x1C51c173323ec11BB4e3C4fD2314c225Dc4b5419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https://scan.botchain.ai/address/0x1C51c173323ec11BB4e3C4fD2314c225Dc4b5419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SwapRouter | BOT Mainnet | Chain 677</w:t>
      </w:r>
    </w:p>
    <w:p>
      <w:pPr>
        <w:autoSpaceDN w:val="0"/>
        <w:autoSpaceDE w:val="0"/>
        <w:widowControl/>
        <w:spacing w:line="264" w:lineRule="auto" w:before="176" w:after="0"/>
        <w:ind w:left="130" w:right="7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EXTERNAL INTEGRATION — External venue accessed through FlowBridge routing, not a FlowBridge-owned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contract.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0x07032d47A1b9f8460cBeE9dC17c1d3E438693929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https://scan.botchain.ai/address/0x07032d47A1b9f8460cBeE9dC17c1d3E438693929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Quoter V2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route quoting.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0x034A705b36067cff99ABf5C662Be881cBd8d0176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https://scan.botchain.ai/address/0x034A705b36067cff99ABf5C662Be881cBd8d0176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V3 Position Manager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NFT liquidity infrastructure; Mainnet liquidity writes remain disabled.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0xDAc3FcFF004d8a8675b94E44941A1a2e3b240090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https://scan.botchain.ai/address/0xDAc3FcFF004d8a8675b94E44941A1a2e3b240090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Wrapped BOT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wrapped native token.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0xD5452816194a3784dBa983426cCe7c122F4abd30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https://scan.botchain.ai/address/0xD5452816194a3784dBa983426cCe7c122F4abd30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BOT USDT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stablecoin used by trading routes.</w:t>
      </w:r>
    </w:p>
    <w:p>
      <w:pPr>
        <w:autoSpaceDN w:val="0"/>
        <w:autoSpaceDE w:val="0"/>
        <w:widowControl/>
        <w:spacing w:line="300" w:lineRule="auto" w:before="94" w:after="1032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0xababc7ddc03e501d190c676bf3d92ef0e6e87a3c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https://scan.botchain.ai/address/0xababc7ddc03e501d190c676bf3d92ef0e6e87a3c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FLOW/USDT BDEX V3 pool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BDEX V3 1% FLOW/USDT pool; factory binding checked live.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0xDaCFc2574b6110892351Bd31afb36F95E7206162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https://scan.botchain.ai/address/0xDaCFc2574b6110892351Bd31afb36F95E7206162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BOT/USDT BDEX V3 pool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intermediate native-token trading pool.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0x64f418471a1a7932a190e10da5a8551db5abec05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https://scan.botchain.ai/address/0x64f418471a1a7932a190e10da5a8551db5abec05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V2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V2 venue; factory read from router.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0x1414eD29FdFD322c3c0a830330ed982E2D629e76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https://scan.botchain.ai/address/0x1414eD29FdFD322c3c0a830330ed982E2D629e76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CaSwap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CaryPact venue; runtime factory differs from historic configuration.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0x5b90611D4eB8FC82Fc2E3d1F0501Dd6F434441AD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https://scan.botchain.ai/address/0x5b90611D4eB8FC82Fc2E3d1F0501Dd6F434441AD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Official BOT Bridge Router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Official external BOT Bridge, not FlowBridge-owned.</w:t>
      </w:r>
    </w:p>
    <w:p>
      <w:pPr>
        <w:autoSpaceDN w:val="0"/>
        <w:autoSpaceDE w:val="0"/>
        <w:widowControl/>
        <w:spacing w:line="300" w:lineRule="auto" w:before="94" w:after="0"/>
        <w:ind w:left="130" w:right="86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0xef8dc669eca13e612b67ff09478352e85bd6cc53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https://scan.botchain.ai/address/0xef8dc669eca13e612b67ff09478352e85bd6cc53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Fresh bytecode presence check; external protocol integration, not FlowBridge source ownership or audit.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src/lib/contracts.ts / src/lib/swap/dexVerification.ts; code present at block 26336087.</w:t>
      </w:r>
    </w:p>
    <w:p>
      <w:pPr>
        <w:autoSpaceDN w:val="0"/>
        <w:autoSpaceDE w:val="0"/>
        <w:widowControl/>
        <w:spacing w:line="206" w:lineRule="auto" w:before="53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BDEX V2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factory discovered from its live router; not inferred from historic address.</w:t>
      </w:r>
    </w:p>
    <w:p>
      <w:pPr>
        <w:autoSpaceDN w:val="0"/>
        <w:autoSpaceDE w:val="0"/>
        <w:widowControl/>
        <w:spacing w:line="300" w:lineRule="auto" w:before="94" w:after="1312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0x117115f3b72c8d1989178089a67d0c26f8ee0aa3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https://scan.botchain.ai/address/0x117115f3b72c8d1989178089a67d0c26f8ee0aa3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Live router.factory(); code present at block 26336087.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514" w:right="810" w:bottom="200" w:left="8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206" w:lineRule="auto" w:before="0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28"/>
        </w:rPr>
        <w:t>CaSwap Factory | BOT Mainnet | Chain 677</w:t>
      </w:r>
    </w:p>
    <w:p>
      <w:pPr>
        <w:autoSpaceDN w:val="0"/>
        <w:autoSpaceDE w:val="0"/>
        <w:widowControl/>
        <w:spacing w:line="206" w:lineRule="auto" w:before="176" w:after="0"/>
        <w:ind w:left="130" w:right="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>EXTERNAL INTEGRATION — External factory discovered from its live router; not inferred from historic address.</w:t>
      </w:r>
    </w:p>
    <w:p>
      <w:pPr>
        <w:autoSpaceDN w:val="0"/>
        <w:autoSpaceDE w:val="0"/>
        <w:widowControl/>
        <w:spacing w:line="300" w:lineRule="auto" w:before="94" w:after="0"/>
        <w:ind w:left="130" w:right="576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0x9c937ebc3748825026677e20b13b5e306494a38d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https://scan.botchain.ai/address/0x9c937ebc3748825026677e20b13b5e306494a38d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Recorded deployment; fresh bytecode presence check. Explorer source status not independently rechecked.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Evidence: Live router.factory(); code present at block 26336087.</w:t>
      </w:r>
    </w:p>
    <w:p>
      <w:pPr>
        <w:autoSpaceDN w:val="0"/>
        <w:autoSpaceDE w:val="0"/>
        <w:widowControl/>
        <w:spacing w:line="206" w:lineRule="auto" w:before="294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STAKING &amp; REWARDS — VERIFIED STATE</w:t>
      </w:r>
    </w:p>
    <w:p>
      <w:pPr>
        <w:autoSpaceDN w:val="0"/>
        <w:autoSpaceDE w:val="0"/>
        <w:widowControl/>
        <w:spacing w:line="283" w:lineRule="auto" w:before="212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Flexible and 30D completed real-mainnet claim/withdrawal evidence. 30D position #2 is closed; both receipts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rechecked successfully. Positions #4/#5/#6 are open with 100 FLOW each for 90D/180D/365D; real maturity is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still in progress, not verified.</w:t>
      </w:r>
    </w:p>
    <w:p>
      <w:pPr>
        <w:autoSpaceDN w:val="0"/>
        <w:autoSpaceDE w:val="0"/>
        <w:widowControl/>
        <w:spacing w:line="293" w:lineRule="auto" w:before="100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Unlock times: #4 2027-01-09 16:11:06 UTC; #5 2027-04-09 16:11:53 UTC; #6 2027-10-11 16:12:15 UTC.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All five products passed historical local-fork lifecycle simulations, recorded separately from real maturity. Longer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terms remain canary-only in the application. Withdraw returns principal; rewards are claimed separately,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including after closure.</w:t>
      </w:r>
    </w:p>
    <w:p>
      <w:pPr>
        <w:autoSpaceDN w:val="0"/>
        <w:autoSpaceDE w:val="0"/>
        <w:widowControl/>
        <w:spacing w:line="283" w:lineRule="auto" w:before="100" w:after="0"/>
        <w:ind w:left="130" w:right="43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Live variable price oracle remains the zero address; no oracle or configuration activation. Genesis reward-days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are shared per wallet, not reset per position. Governance / Treasury / Operations Safe thresholds read live: 2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signatures each.</w:t>
      </w:r>
    </w:p>
    <w:p>
      <w:pPr>
        <w:autoSpaceDN w:val="0"/>
        <w:autoSpaceDE w:val="0"/>
        <w:widowControl/>
        <w:spacing w:line="264" w:lineRule="auto" w:before="100" w:after="0"/>
        <w:ind w:left="130" w:right="1872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Funded Merkle distributor and historical reward claims are production evidence, not BOT Chain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incentive-monitoring results.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EVIDENCE, PRIVACY &amp; REVIEW BOUNDARIES</w:t>
      </w:r>
    </w:p>
    <w:p>
      <w:pPr>
        <w:autoSpaceDN w:val="0"/>
        <w:autoSpaceDE w:val="0"/>
        <w:widowControl/>
        <w:spacing w:line="283" w:lineRule="auto" w:before="212" w:after="0"/>
        <w:ind w:left="130" w:right="144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Current activity supports mainnet readiness and genuine participation. It is not incentive-monitoring evidence: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BOT Chain approval, onboarding and monitoring window are pending. No specific monetary support requested. No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contract, role, oracle, liquidity or staking configuration changed.</w:t>
      </w:r>
    </w:p>
    <w:p>
      <w:pPr>
        <w:autoSpaceDN w:val="0"/>
        <w:autoSpaceDE w:val="0"/>
        <w:widowControl/>
        <w:spacing w:line="264" w:lineRule="auto" w:before="100" w:after="0"/>
        <w:ind w:left="130" w:right="288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Private dossier, pitch, evidence pack and reviewer summary use admin-gated expiring links. Public docs include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contract facts only; private owner/application decisions and exports are excluded.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TARGETED REFRESH NOTES</w:t>
      </w:r>
    </w:p>
    <w:p>
      <w:pPr>
        <w:autoSpaceDN w:val="0"/>
        <w:autoSpaceDE w:val="0"/>
        <w:widowControl/>
        <w:spacing w:line="283" w:lineRule="auto" w:before="212" w:after="0"/>
        <w:ind w:left="130" w:right="7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Replaces outdated application status, owner placeholders, prequalification framing, old Router V4/Lens and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 xml:space="preserve">incomplete deployed stack; records real 30D maturity and long-term canaries without claiming simulated </w:t>
      </w:r>
      <w:r>
        <w:rPr>
          <w:rFonts w:ascii="DejaVu Sans" w:hAnsi="DejaVu Sans" w:eastAsia="DejaVu Sans"/>
          <w:b w:val="0"/>
          <w:i w:val="0"/>
          <w:color w:val="0D1C2A"/>
          <w:sz w:val="18"/>
        </w:rPr>
        <w:t>maturities as real. Unrelated architecture/product principles retained.</w:t>
      </w:r>
    </w:p>
    <w:p>
      <w:pPr>
        <w:autoSpaceDN w:val="0"/>
        <w:autoSpaceDE w:val="0"/>
        <w:widowControl/>
        <w:spacing w:line="206" w:lineRule="auto" w:before="128" w:after="0"/>
        <w:ind w:left="130" w:right="0" w:firstLine="0"/>
        <w:jc w:val="left"/>
      </w:pPr>
      <w:r>
        <w:rPr>
          <w:rFonts w:ascii="DejaVu Sans" w:hAnsi="DejaVu Sans" w:eastAsia="DejaVu Sans"/>
          <w:b/>
          <w:i w:val="0"/>
          <w:color w:val="0D1C2A"/>
          <w:sz w:val="30"/>
        </w:rPr>
        <w:t>SOURCES</w:t>
      </w:r>
    </w:p>
    <w:p>
      <w:pPr>
        <w:autoSpaceDN w:val="0"/>
        <w:autoSpaceDE w:val="0"/>
        <w:widowControl/>
        <w:spacing w:line="322" w:lineRule="auto" w:before="206" w:after="1892"/>
        <w:ind w:left="130" w:right="4320" w:firstLine="0"/>
        <w:jc w:val="left"/>
      </w:pP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contracts/production/V30_2B_R1_SETTLEMENT.json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contracts/production/V30_2B_R2_SETTLEMENT.json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contracts/production/V30_2B_R3_SETTLEMENT.json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contracts/production/V30_2B_R4_SETTLEMENT.json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contracts/production/V30_2B_R5_SETTLEMENT.json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contracts/production/V30_2B_R6_SETTLEMENT.json </w:t>
      </w:r>
      <w:r>
        <w:br/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contracts/production/multisend-v1/release/BOT_MAINNET_RELEASE.md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contracts/production/multisend-v1/release/BNB_MAINNET_RELEASE.md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 xml:space="preserve">contracts/production/v30-2b-staking-genesis-canary/P3B_SETTLEMENT.json </w:t>
      </w:r>
      <w:r>
        <w:rPr>
          <w:rFonts w:ascii="DejaVu Sans" w:hAnsi="DejaVu Sans" w:eastAsia="DejaVu Sans"/>
          <w:b w:val="0"/>
          <w:i w:val="0"/>
          <w:color w:val="0D1C2A"/>
          <w:sz w:val="16"/>
        </w:rPr>
        <w:t>contracts/production/router-v4-native-v3-multi/README.md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300"/>
        <w:gridCol w:w="5300"/>
      </w:tblGrid>
      <w:tr>
        <w:trPr>
          <w:trHeight w:hRule="exact" w:val="278"/>
        </w:trPr>
        <w:tc>
          <w:tcPr>
            <w:tcW w:type="dxa" w:w="753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10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FlowBridge | 11 Oct 2026 | PRIVATE REVIEWER MATERIAL</w:t>
            </w:r>
          </w:p>
        </w:tc>
        <w:tc>
          <w:tcPr>
            <w:tcW w:type="dxa" w:w="3050"/>
            <w:tcBorders>
              <w:top w:sz="8.0" w:val="single" w:color="#00D6B1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128" w:after="0"/>
              <w:ind w:left="0" w:right="10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0D1C2A"/>
                <w:sz w:val="16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514" w:right="810" w:bottom="200" w:left="8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