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ind w:left="7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79426" cy="48329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426" cy="4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6"/>
        </w:rPr>
      </w:pPr>
    </w:p>
    <w:p>
      <w:pPr>
        <w:pStyle w:val="Heading2"/>
        <w:spacing w:before="95"/>
        <w:ind w:left="220"/>
      </w:pPr>
      <w:r>
        <w:rPr/>
        <w:t>Release Notes</w:t>
      </w:r>
    </w:p>
    <w:p>
      <w:pPr>
        <w:pStyle w:val="BodyText"/>
        <w:spacing w:before="1"/>
        <w:rPr>
          <w:b/>
          <w:sz w:val="22"/>
        </w:rPr>
      </w:pPr>
    </w:p>
    <w:p>
      <w:pPr>
        <w:spacing w:line="276" w:lineRule="auto" w:before="0"/>
        <w:ind w:left="220" w:right="5211" w:firstLine="0"/>
        <w:jc w:val="left"/>
        <w:rPr>
          <w:b/>
          <w:sz w:val="17"/>
        </w:rPr>
      </w:pPr>
      <w:r>
        <w:rPr/>
        <w:pict>
          <v:shape style="position:absolute;margin-left:72pt;margin-top:25.04059pt;width:208pt;height:.1pt;mso-position-horizontal-relative:page;mso-position-vertical-relative:paragraph;z-index:-15728640;mso-wrap-distance-left:0;mso-wrap-distance-right:0" coordorigin="1440,501" coordsize="4160,0" path="m1440,501l5600,501e" filled="false" stroked="true" strokeweight=".999998pt" strokecolor="#f6b37d">
            <v:path arrowok="t"/>
            <v:stroke dashstyle="solid"/>
            <w10:wrap type="topAndBottom"/>
          </v:shape>
        </w:pict>
      </w:r>
      <w:r>
        <w:rPr>
          <w:b/>
          <w:color w:val="853609"/>
          <w:sz w:val="17"/>
        </w:rPr>
        <w:t>Project Name : </w:t>
      </w:r>
      <w:r>
        <w:rPr>
          <w:b/>
          <w:sz w:val="17"/>
        </w:rPr>
        <w:t>IMT Outbound - Thunes Mobile Money Release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spacing w:before="155"/>
        <w:ind w:left="160" w:right="0" w:firstLine="0"/>
        <w:jc w:val="left"/>
        <w:rPr>
          <w:b/>
          <w:sz w:val="17"/>
        </w:rPr>
      </w:pPr>
      <w:r>
        <w:rPr>
          <w:b/>
          <w:color w:val="853609"/>
          <w:sz w:val="17"/>
        </w:rPr>
        <w:t>Project Details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180" w:type="dxa"/>
        <w:tblBorders>
          <w:top w:val="single" w:sz="8" w:space="0" w:color="535353"/>
          <w:left w:val="single" w:sz="8" w:space="0" w:color="535353"/>
          <w:bottom w:val="single" w:sz="8" w:space="0" w:color="535353"/>
          <w:right w:val="single" w:sz="8" w:space="0" w:color="535353"/>
          <w:insideH w:val="single" w:sz="8" w:space="0" w:color="535353"/>
          <w:insideV w:val="single" w:sz="8" w:space="0" w:color="53535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4720"/>
      </w:tblGrid>
      <w:tr>
        <w:trPr>
          <w:trHeight w:val="379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Project Name/ Jira ID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54"/>
              <w:rPr>
                <w:sz w:val="17"/>
              </w:rPr>
            </w:pPr>
            <w:r>
              <w:rPr>
                <w:sz w:val="17"/>
              </w:rPr>
              <w:t>PR52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Application Name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8"/>
              <w:ind w:left="54"/>
              <w:rPr>
                <w:b/>
                <w:sz w:val="17"/>
              </w:rPr>
            </w:pPr>
            <w:r>
              <w:rPr>
                <w:b/>
                <w:sz w:val="17"/>
              </w:rPr>
              <w:t>IMT Outbound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Project Type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54"/>
              <w:rPr>
                <w:sz w:val="17"/>
              </w:rPr>
            </w:pPr>
            <w:r>
              <w:rPr>
                <w:sz w:val="17"/>
              </w:rPr>
              <w:t>Software Development</w:t>
            </w:r>
          </w:p>
        </w:tc>
      </w:tr>
      <w:tr>
        <w:trPr>
          <w:trHeight w:val="379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Project Version No. (If any)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8"/>
              <w:ind w:left="54"/>
              <w:rPr>
                <w:sz w:val="17"/>
              </w:rPr>
            </w:pPr>
            <w:r>
              <w:rPr>
                <w:sz w:val="17"/>
              </w:rPr>
              <w:t>release-prod-1.1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Project Start Date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7"/>
              <w:ind w:left="54"/>
              <w:rPr>
                <w:sz w:val="17"/>
              </w:rPr>
            </w:pPr>
            <w:r>
              <w:rPr>
                <w:sz w:val="17"/>
              </w:rPr>
              <w:t>01/01/2021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Project End Date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7"/>
              <w:ind w:left="54"/>
              <w:rPr>
                <w:sz w:val="17"/>
              </w:rPr>
            </w:pPr>
            <w:r>
              <w:rPr>
                <w:sz w:val="17"/>
              </w:rPr>
              <w:t>N/A</w:t>
            </w:r>
          </w:p>
        </w:tc>
      </w:tr>
      <w:tr>
        <w:trPr>
          <w:trHeight w:val="379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VSS Tagged Version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54"/>
              <w:rPr>
                <w:sz w:val="17"/>
              </w:rPr>
            </w:pPr>
            <w:r>
              <w:rPr>
                <w:sz w:val="17"/>
              </w:rPr>
              <w:t>N/A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Planned Date of Release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7"/>
              <w:ind w:left="54"/>
              <w:rPr>
                <w:sz w:val="17"/>
              </w:rPr>
            </w:pPr>
            <w:r>
              <w:rPr>
                <w:sz w:val="17"/>
              </w:rPr>
              <w:t>06/07/2021</w:t>
            </w:r>
          </w:p>
        </w:tc>
      </w:tr>
      <w:tr>
        <w:trPr>
          <w:trHeight w:val="38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7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Actual Date of Release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7"/>
              <w:ind w:left="54"/>
              <w:rPr>
                <w:sz w:val="17"/>
              </w:rPr>
            </w:pPr>
            <w:r>
              <w:rPr>
                <w:sz w:val="17"/>
              </w:rPr>
              <w:t>06/07/2021</w:t>
            </w:r>
          </w:p>
        </w:tc>
      </w:tr>
      <w:tr>
        <w:trPr>
          <w:trHeight w:val="379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56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Name of Releaser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6"/>
              <w:ind w:left="54"/>
              <w:rPr>
                <w:sz w:val="17"/>
              </w:rPr>
            </w:pPr>
            <w:r>
              <w:rPr>
                <w:sz w:val="17"/>
              </w:rPr>
              <w:t>Kennedy N. Gatimu</w:t>
            </w:r>
          </w:p>
        </w:tc>
      </w:tr>
      <w:tr>
        <w:trPr>
          <w:trHeight w:val="600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line="276" w:lineRule="auto" w:before="56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Mode of Delivery &amp; Delivery Location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4"/>
              <w:rPr>
                <w:sz w:val="17"/>
              </w:rPr>
            </w:pPr>
            <w:r>
              <w:rPr>
                <w:sz w:val="17"/>
              </w:rPr>
              <w:t>JAR, &amp; SQL files</w:t>
            </w:r>
          </w:p>
        </w:tc>
      </w:tr>
      <w:tr>
        <w:trPr>
          <w:trHeight w:val="379" w:hRule="atLeast"/>
        </w:trPr>
        <w:tc>
          <w:tcPr>
            <w:tcW w:w="2500" w:type="dxa"/>
            <w:tcBorders>
              <w:lef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61"/>
              <w:ind w:left="49"/>
              <w:rPr>
                <w:b/>
                <w:sz w:val="17"/>
              </w:rPr>
            </w:pPr>
            <w:r>
              <w:rPr>
                <w:b/>
                <w:sz w:val="17"/>
              </w:rPr>
              <w:t>Prepared By</w:t>
            </w:r>
          </w:p>
        </w:tc>
        <w:tc>
          <w:tcPr>
            <w:tcW w:w="4720" w:type="dxa"/>
            <w:tcBorders>
              <w:right w:val="single" w:sz="8" w:space="0" w:color="FFFFFF"/>
            </w:tcBorders>
            <w:shd w:val="clear" w:color="auto" w:fill="C1C1C1"/>
          </w:tcPr>
          <w:p>
            <w:pPr>
              <w:pStyle w:val="TableParagraph"/>
              <w:spacing w:before="81"/>
              <w:ind w:left="54"/>
              <w:rPr>
                <w:sz w:val="17"/>
              </w:rPr>
            </w:pPr>
            <w:r>
              <w:rPr>
                <w:sz w:val="17"/>
              </w:rPr>
              <w:t>Kennedy N. Gatimu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8"/>
        <w:rPr>
          <w:b/>
          <w:sz w:val="20"/>
        </w:rPr>
      </w:pPr>
    </w:p>
    <w:p>
      <w:pPr>
        <w:spacing w:before="0"/>
        <w:ind w:left="160" w:right="0" w:firstLine="0"/>
        <w:jc w:val="left"/>
        <w:rPr>
          <w:b/>
          <w:sz w:val="17"/>
        </w:rPr>
      </w:pPr>
      <w:r>
        <w:rPr>
          <w:b/>
          <w:color w:val="853609"/>
          <w:sz w:val="17"/>
        </w:rPr>
        <w:t>Delivery Details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tabs>
          <w:tab w:pos="849" w:val="left" w:leader="none"/>
          <w:tab w:pos="1199" w:val="left" w:leader="none"/>
          <w:tab w:pos="2097" w:val="left" w:leader="none"/>
          <w:tab w:pos="2457" w:val="left" w:leader="none"/>
          <w:tab w:pos="2920" w:val="left" w:leader="none"/>
          <w:tab w:pos="3487" w:val="left" w:leader="none"/>
          <w:tab w:pos="3856" w:val="left" w:leader="none"/>
          <w:tab w:pos="4178" w:val="left" w:leader="none"/>
          <w:tab w:pos="4579" w:val="left" w:leader="none"/>
          <w:tab w:pos="5008" w:val="left" w:leader="none"/>
          <w:tab w:pos="5740" w:val="left" w:leader="none"/>
          <w:tab w:pos="9236" w:val="left" w:leader="none"/>
        </w:tabs>
        <w:spacing w:line="276" w:lineRule="auto"/>
        <w:ind w:left="160" w:right="158"/>
      </w:pPr>
      <w:r>
        <w:rPr/>
        <w:t>Builds</w:t>
        <w:tab/>
        <w:t>is</w:t>
        <w:tab/>
        <w:t>available</w:t>
        <w:tab/>
        <w:t>in</w:t>
        <w:tab/>
        <w:t>the</w:t>
        <w:tab/>
        <w:t>form</w:t>
        <w:tab/>
        <w:t>of</w:t>
        <w:tab/>
        <w:t>a</w:t>
        <w:tab/>
        <w:t>jar</w:t>
        <w:tab/>
        <w:t>file</w:t>
        <w:tab/>
        <w:t>named</w:t>
        <w:tab/>
        <w:t>‘imtv2-outbound-core-0.0.1-SNAPSHOT.jar’</w:t>
        <w:tab/>
      </w:r>
      <w:r>
        <w:rPr>
          <w:spacing w:val="-7"/>
        </w:rPr>
        <w:t>and </w:t>
      </w:r>
      <w:r>
        <w:rPr/>
        <w:t>‘imtv2-outbound-gateway-0.0.1-SNAPSHOT.jar’.</w:t>
      </w:r>
      <w:r>
        <w:rPr>
          <w:spacing w:val="-14"/>
        </w:rPr>
        <w:t> </w:t>
      </w:r>
      <w:r>
        <w:rPr/>
        <w:t>Additionally</w:t>
      </w:r>
      <w:r>
        <w:rPr>
          <w:spacing w:val="4"/>
        </w:rPr>
        <w:t> </w:t>
      </w:r>
      <w:r>
        <w:rPr/>
        <w:t>an</w:t>
      </w:r>
      <w:r>
        <w:rPr>
          <w:spacing w:val="-6"/>
        </w:rPr>
        <w:t> </w:t>
      </w:r>
      <w:r>
        <w:rPr/>
        <w:t>SQL</w:t>
      </w:r>
      <w:r>
        <w:rPr>
          <w:spacing w:val="-11"/>
        </w:rPr>
        <w:t> </w:t>
      </w:r>
      <w:r>
        <w:rPr/>
        <w:t>file</w:t>
      </w:r>
      <w:r>
        <w:rPr>
          <w:spacing w:val="-5"/>
        </w:rPr>
        <w:t> </w:t>
      </w:r>
      <w:r>
        <w:rPr/>
        <w:t>named</w:t>
      </w:r>
      <w:r>
        <w:rPr>
          <w:spacing w:val="-6"/>
        </w:rPr>
        <w:t> </w:t>
      </w:r>
      <w:r>
        <w:rPr/>
        <w:t>‘imtv2-outbound-1.1.sql’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provided</w:t>
      </w:r>
    </w:p>
    <w:p>
      <w:pPr>
        <w:pStyle w:val="BodyText"/>
        <w:rPr>
          <w:sz w:val="18"/>
        </w:rPr>
      </w:pPr>
    </w:p>
    <w:p>
      <w:pPr>
        <w:pStyle w:val="Heading2"/>
        <w:spacing w:before="153"/>
      </w:pPr>
      <w:r>
        <w:rPr>
          <w:color w:val="853609"/>
        </w:rPr>
        <w:t>New Features in This Release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tabs>
          <w:tab w:pos="879" w:val="left" w:leader="none"/>
        </w:tabs>
        <w:spacing w:line="276" w:lineRule="auto"/>
        <w:ind w:left="880" w:right="171" w:hanging="360"/>
      </w:pPr>
      <w:r>
        <w:rPr/>
        <w:t>1.</w:t>
        <w:tab/>
        <w:t>Mobile money transfer to </w:t>
      </w:r>
      <w:r>
        <w:rPr>
          <w:spacing w:val="-2"/>
        </w:rPr>
        <w:t>BWP,BDI,MWI,RWA,TZA,UGA,ZMB,ZWE,AUS,BGD,BEN,BRA,BFA,CHL,CHN,FRA,DEU,LVA,ESP,SVN,SVK,SMR</w:t>
      </w:r>
    </w:p>
    <w:p>
      <w:pPr>
        <w:pStyle w:val="BodyText"/>
        <w:spacing w:line="276" w:lineRule="auto"/>
        <w:ind w:left="880"/>
      </w:pPr>
      <w:r>
        <w:rPr>
          <w:spacing w:val="-3"/>
        </w:rPr>
        <w:t>,PRT,NLD,MCO,MLT,LUX,LTU,ITA,IRL,GRC,CYP,FIN,EST,BEL,AUT,BGR,HRV,CZE,MYS,MEX,NER,NGA,PAK,DN K,HUN,ISL,LIE,NOR,POL,ROU,SWE,AND,CHE,VAT,GHA,GNB,HKG,IND,IDN,CIV,MLI,SGP,ZAF,KOR,LKA,THA,T</w:t>
      </w:r>
    </w:p>
    <w:p>
      <w:pPr>
        <w:pStyle w:val="BodyText"/>
        <w:ind w:left="880"/>
      </w:pPr>
      <w:r>
        <w:rPr/>
        <w:t>GO,VNM,PHL,SEN,GBR via Thunes IMT provider</w:t>
      </w:r>
    </w:p>
    <w:p>
      <w:pPr>
        <w:spacing w:after="0"/>
        <w:sectPr>
          <w:type w:val="continuous"/>
          <w:pgSz w:w="12240" w:h="15840"/>
          <w:pgMar w:top="1500" w:bottom="280" w:left="1280" w:right="1280"/>
        </w:sectPr>
      </w:pPr>
    </w:p>
    <w:p>
      <w:pPr>
        <w:pStyle w:val="Heading2"/>
        <w:spacing w:before="80"/>
      </w:pPr>
      <w:r>
        <w:rPr>
          <w:color w:val="853609"/>
        </w:rPr>
        <w:t>Version, Build &amp; Deployment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spacing w:line="276" w:lineRule="auto" w:before="1"/>
        <w:ind w:left="160" w:right="168"/>
        <w:jc w:val="both"/>
      </w:pPr>
      <w:r>
        <w:rPr/>
        <w:t>This version will be maintained under Azure Devops (Version Control Repository). The new version will be on branch name: release-prod-1.1.</w:t>
      </w:r>
    </w:p>
    <w:p>
      <w:pPr>
        <w:pStyle w:val="BodyText"/>
        <w:ind w:left="160"/>
      </w:pPr>
      <w:r>
        <w:rPr/>
        <w:t>Production ready source code will be in the specified release version.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5"/>
        </w:rPr>
      </w:pPr>
    </w:p>
    <w:p>
      <w:pPr>
        <w:pStyle w:val="Heading2"/>
      </w:pPr>
      <w:r>
        <w:rPr>
          <w:color w:val="853609"/>
        </w:rPr>
        <w:t>Database Configs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spacing w:line="276" w:lineRule="auto"/>
        <w:ind w:left="160" w:right="164"/>
        <w:jc w:val="both"/>
      </w:pPr>
      <w:r>
        <w:rPr/>
        <w:t>INSERT INTO “imt_core_configs” (“id”, “config_id”, “config_value”, “config_desc”, “config_bin_value”) VALUES (HIBERNATE_SEQUENCE.NEXTVAL, “fin.rate.inquire.url”, “https://finpreprod.ebsafrica.com:20322/FISERVLET/fihttp”, “Finacle PreProd”, “https://finpreprod.ebsafrica.com:20322/FISERVLET/fihttp”);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5016" w:val="left" w:leader="none"/>
        </w:tabs>
        <w:spacing w:line="276" w:lineRule="auto" w:before="153"/>
        <w:ind w:left="160" w:right="160"/>
        <w:jc w:val="both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 “fin.rate.inquire.template”, “&lt;?xml version=\"1.0\" encoding=\"UTF-8\"?&gt;&lt;FIXML xmlns=\"</w:t>
      </w:r>
      <w:hyperlink r:id="rId6">
        <w:r>
          <w:rPr/>
          <w:t>http://www.finacle.com/fixml\</w:t>
        </w:r>
      </w:hyperlink>
      <w:r>
        <w:rPr/>
        <w:t>"</w:t>
        <w:tab/>
      </w:r>
      <w:r>
        <w:rPr>
          <w:spacing w:val="-1"/>
        </w:rPr>
        <w:t>xmlns:xsi=\"</w:t>
      </w:r>
      <w:hyperlink r:id="rId7">
        <w:r>
          <w:rPr>
            <w:spacing w:val="-1"/>
          </w:rPr>
          <w:t>http://www.w3.org/2001/XMLSchema-instance\</w:t>
        </w:r>
      </w:hyperlink>
      <w:r>
        <w:rPr>
          <w:spacing w:val="-1"/>
        </w:rPr>
        <w:t>" </w:t>
      </w:r>
      <w:r>
        <w:rPr/>
        <w:t>xsi:schemaLocation=\"</w:t>
      </w:r>
      <w:hyperlink r:id="rId8">
        <w:r>
          <w:rPr/>
          <w:t>http://www.finacle.com/fixml</w:t>
        </w:r>
      </w:hyperlink>
      <w:r>
        <w:rPr/>
        <w:t> getExchangeRateForRateCode.xsd\"&gt; &lt;Header&gt;</w:t>
      </w:r>
      <w:r>
        <w:rPr>
          <w:spacing w:val="14"/>
        </w:rPr>
        <w:t> </w:t>
      </w:r>
      <w:r>
        <w:rPr/>
        <w:t>&lt;RequestHeader&gt;</w:t>
      </w:r>
    </w:p>
    <w:p>
      <w:pPr>
        <w:pStyle w:val="BodyText"/>
        <w:tabs>
          <w:tab w:pos="6202" w:val="left" w:leader="none"/>
        </w:tabs>
        <w:ind w:left="160"/>
      </w:pPr>
      <w:r>
        <w:rPr/>
        <w:t>&lt;MessageKey&gt;</w:t>
        <w:tab/>
        <w:t>&lt;RequestUUID&gt;vvvvvvvvv&lt;/RequestUUID&gt;</w:t>
      </w:r>
    </w:p>
    <w:p>
      <w:pPr>
        <w:pStyle w:val="BodyText"/>
        <w:spacing w:before="30"/>
        <w:ind w:left="160"/>
      </w:pPr>
      <w:r>
        <w:rPr/>
        <w:t>&lt;ServiceRequestId&gt;getExchangeRateForRateCode&lt;/ServiceRequestId&gt;</w:t>
      </w:r>
    </w:p>
    <w:p>
      <w:pPr>
        <w:pStyle w:val="BodyText"/>
        <w:spacing w:before="29"/>
        <w:ind w:left="160"/>
      </w:pPr>
      <w:r>
        <w:rPr/>
        <w:t>&lt;ServiceRequestVersion&gt;10.2&lt;/ServiceRequestVersion&gt;  &lt;ChannelId&gt;ICO&lt;/ChannelId&gt; &lt;LanguageId /&gt;</w:t>
      </w:r>
      <w:r>
        <w:rPr>
          <w:spacing w:val="28"/>
        </w:rPr>
        <w:t> </w:t>
      </w:r>
      <w:r>
        <w:rPr/>
        <w:t>&lt;/MessageKey&gt;</w:t>
      </w:r>
    </w:p>
    <w:p>
      <w:pPr>
        <w:pStyle w:val="BodyText"/>
        <w:spacing w:before="29"/>
        <w:ind w:left="160"/>
      </w:pPr>
      <w:r>
        <w:rPr/>
        <w:t>&lt;RequestMessageInfo&gt;  </w:t>
      </w:r>
      <w:r>
        <w:rPr>
          <w:spacing w:val="14"/>
        </w:rPr>
        <w:t> </w:t>
      </w:r>
      <w:r>
        <w:rPr/>
        <w:t>&lt;BankId&gt;54&lt;/BankId&gt;  </w:t>
      </w:r>
      <w:r>
        <w:rPr>
          <w:spacing w:val="14"/>
        </w:rPr>
        <w:t> </w:t>
      </w:r>
      <w:r>
        <w:rPr/>
        <w:t>&lt;TimeZone  </w:t>
      </w:r>
      <w:r>
        <w:rPr>
          <w:spacing w:val="14"/>
        </w:rPr>
        <w:t> </w:t>
      </w:r>
      <w:r>
        <w:rPr/>
        <w:t>/&gt;  </w:t>
      </w:r>
      <w:r>
        <w:rPr>
          <w:spacing w:val="14"/>
        </w:rPr>
        <w:t> </w:t>
      </w:r>
      <w:r>
        <w:rPr/>
        <w:t>&lt;EntityId  </w:t>
      </w:r>
      <w:r>
        <w:rPr>
          <w:spacing w:val="14"/>
        </w:rPr>
        <w:t> </w:t>
      </w:r>
      <w:r>
        <w:rPr/>
        <w:t>/&gt;  </w:t>
      </w:r>
      <w:r>
        <w:rPr>
          <w:spacing w:val="14"/>
        </w:rPr>
        <w:t> </w:t>
      </w:r>
      <w:r>
        <w:rPr/>
        <w:t>&lt;EntityType  </w:t>
      </w:r>
      <w:r>
        <w:rPr>
          <w:spacing w:val="14"/>
        </w:rPr>
        <w:t> </w:t>
      </w:r>
      <w:r>
        <w:rPr/>
        <w:t>/&gt;   &lt;ArmCorrelationId   /&gt;</w:t>
      </w:r>
    </w:p>
    <w:p>
      <w:pPr>
        <w:pStyle w:val="BodyText"/>
        <w:tabs>
          <w:tab w:pos="5680" w:val="left" w:leader="none"/>
          <w:tab w:pos="7789" w:val="left" w:leader="none"/>
          <w:tab w:pos="8858" w:val="left" w:leader="none"/>
        </w:tabs>
        <w:spacing w:before="30"/>
        <w:ind w:left="160"/>
      </w:pPr>
      <w:r>
        <w:rPr>
          <w:spacing w:val="-1"/>
        </w:rPr>
        <w:t>&lt;MessageDateTime&gt;2019-07-04T05:12:00.000&lt;/MessageDateTime&gt;</w:t>
        <w:tab/>
      </w:r>
      <w:r>
        <w:rPr/>
        <w:t>&lt;/RequestMessageInfo&gt;</w:t>
        <w:tab/>
        <w:t>&lt;Security&gt;</w:t>
        <w:tab/>
      </w:r>
      <w:r>
        <w:rPr>
          <w:spacing w:val="-4"/>
        </w:rPr>
        <w:t>&lt;Token&gt;</w:t>
      </w:r>
    </w:p>
    <w:p>
      <w:pPr>
        <w:pStyle w:val="BodyText"/>
        <w:spacing w:before="29"/>
        <w:ind w:left="160"/>
      </w:pPr>
      <w:r>
        <w:rPr>
          <w:spacing w:val="-3"/>
        </w:rPr>
        <w:t>&lt;PasswordToken&gt; </w:t>
      </w:r>
      <w:r>
        <w:rPr/>
        <w:t> &lt;UserId</w:t>
      </w:r>
      <w:r>
        <w:rPr>
          <w:spacing w:val="29"/>
        </w:rPr>
        <w:t> </w:t>
      </w:r>
      <w:r>
        <w:rPr/>
        <w:t>/&gt;</w:t>
      </w:r>
      <w:r>
        <w:rPr>
          <w:spacing w:val="30"/>
        </w:rPr>
        <w:t> </w:t>
      </w:r>
      <w:r>
        <w:rPr/>
        <w:t>&lt;Password</w:t>
      </w:r>
      <w:r>
        <w:rPr>
          <w:spacing w:val="29"/>
        </w:rPr>
        <w:t> </w:t>
      </w:r>
      <w:r>
        <w:rPr/>
        <w:t>/&gt;</w:t>
      </w:r>
      <w:r>
        <w:rPr>
          <w:spacing w:val="29"/>
        </w:rPr>
        <w:t> </w:t>
      </w:r>
      <w:r>
        <w:rPr>
          <w:spacing w:val="-3"/>
        </w:rPr>
        <w:t>&lt;/PasswordToken&gt;</w:t>
      </w:r>
      <w:r>
        <w:rPr>
          <w:spacing w:val="30"/>
        </w:rPr>
        <w:t> </w:t>
      </w:r>
      <w:r>
        <w:rPr>
          <w:spacing w:val="-4"/>
        </w:rPr>
        <w:t>&lt;/Token&gt;</w:t>
      </w:r>
      <w:r>
        <w:rPr>
          <w:spacing w:val="29"/>
        </w:rPr>
        <w:t> </w:t>
      </w:r>
      <w:r>
        <w:rPr>
          <w:spacing w:val="-3"/>
        </w:rPr>
        <w:t>&lt;FICertToken</w:t>
      </w:r>
      <w:r>
        <w:rPr>
          <w:spacing w:val="30"/>
        </w:rPr>
        <w:t> </w:t>
      </w:r>
      <w:r>
        <w:rPr/>
        <w:t>/&gt;</w:t>
      </w:r>
      <w:r>
        <w:rPr>
          <w:spacing w:val="29"/>
        </w:rPr>
        <w:t> </w:t>
      </w:r>
      <w:r>
        <w:rPr/>
        <w:t>&lt;RealUserLoginSessionId</w:t>
      </w:r>
      <w:r>
        <w:rPr>
          <w:spacing w:val="30"/>
        </w:rPr>
        <w:t> </w:t>
      </w:r>
      <w:r>
        <w:rPr/>
        <w:t>/&gt;</w:t>
      </w:r>
    </w:p>
    <w:p>
      <w:pPr>
        <w:pStyle w:val="BodyText"/>
        <w:spacing w:before="29"/>
        <w:ind w:left="160"/>
      </w:pPr>
      <w:r>
        <w:rPr/>
        <w:t>&lt;RealUser    /&gt;    &lt;RealUserPwd    /&gt;    </w:t>
      </w:r>
      <w:r>
        <w:rPr>
          <w:spacing w:val="-3"/>
        </w:rPr>
        <w:t>&lt;SSOTransferToken    </w:t>
      </w:r>
      <w:r>
        <w:rPr/>
        <w:t>/&gt;    &lt;/Security&gt;    &lt;/RequestHeader&gt;    &lt;/Header&gt;   </w:t>
      </w:r>
      <w:r>
        <w:rPr>
          <w:spacing w:val="5"/>
        </w:rPr>
        <w:t> </w:t>
      </w:r>
      <w:r>
        <w:rPr/>
        <w:t>&lt;Body&gt;</w:t>
      </w:r>
    </w:p>
    <w:p>
      <w:pPr>
        <w:pStyle w:val="BodyText"/>
        <w:tabs>
          <w:tab w:pos="6559" w:val="left" w:leader="none"/>
        </w:tabs>
        <w:spacing w:before="30"/>
        <w:ind w:left="160"/>
      </w:pPr>
      <w:r>
        <w:rPr/>
        <w:t>&lt;getExchangeRateForRateCodeRequest&gt;</w:t>
        <w:tab/>
        <w:t>&lt;ExchangeRateForRateCodeInputVO&gt;</w:t>
      </w:r>
    </w:p>
    <w:p>
      <w:pPr>
        <w:pStyle w:val="BodyText"/>
        <w:spacing w:before="29"/>
        <w:ind w:left="160"/>
      </w:pPr>
      <w:r>
        <w:rPr/>
        <w:t>&lt;fromCrncyCode&gt;SSP&lt;/fromCrncyCode&gt; &lt;rateCode&gt;TTS&lt;/rateCode&gt; &lt;toCrncyCode&gt;USD&lt;/toCrncyCode&gt; &lt;txnAmount&gt;</w:t>
      </w:r>
    </w:p>
    <w:p>
      <w:pPr>
        <w:pStyle w:val="BodyText"/>
        <w:tabs>
          <w:tab w:pos="4073" w:val="left" w:leader="none"/>
          <w:tab w:pos="6513" w:val="left" w:leader="none"/>
        </w:tabs>
        <w:spacing w:before="29"/>
        <w:ind w:left="160"/>
      </w:pPr>
      <w:r>
        <w:rPr/>
        <w:t>&lt;amountValue&gt;1&lt;/amountValue&gt;</w:t>
        <w:tab/>
        <w:t>&lt;/txnAmount&gt;</w:t>
        <w:tab/>
        <w:t>&lt;/ExchangeRateForRateCodeInputVO&gt;</w:t>
      </w:r>
    </w:p>
    <w:p>
      <w:pPr>
        <w:pStyle w:val="BodyText"/>
        <w:tabs>
          <w:tab w:pos="4296" w:val="left" w:leader="none"/>
          <w:tab w:pos="5801" w:val="left" w:leader="none"/>
          <w:tab w:pos="7523" w:val="left" w:leader="none"/>
          <w:tab w:pos="8716" w:val="left" w:leader="none"/>
        </w:tabs>
        <w:spacing w:line="276" w:lineRule="auto" w:before="29"/>
        <w:ind w:left="160" w:right="167"/>
      </w:pPr>
      <w:r>
        <w:rPr/>
        <w:t>&lt;/getExchangeRateForRateCodeRequest&gt;</w:t>
        <w:tab/>
        <w:t>&lt;/Body&gt;</w:t>
        <w:tab/>
        <w:t>&lt;/FIXML&gt;”,</w:t>
        <w:tab/>
        <w:t>“xml</w:t>
        <w:tab/>
      </w:r>
      <w:r>
        <w:rPr>
          <w:spacing w:val="-3"/>
        </w:rPr>
        <w:t>Template”, </w:t>
      </w:r>
      <w:r>
        <w:rPr/>
        <w:t>“https://finpreprod.ebsafrica.com:20322/FISERVLET/fihttp”);</w:t>
      </w:r>
    </w:p>
    <w:p>
      <w:pPr>
        <w:pStyle w:val="BodyText"/>
        <w:rPr>
          <w:sz w:val="18"/>
        </w:rPr>
      </w:pPr>
    </w:p>
    <w:p>
      <w:pPr>
        <w:pStyle w:val="BodyText"/>
        <w:spacing w:line="276" w:lineRule="auto" w:before="153"/>
        <w:ind w:left="160"/>
      </w:pPr>
      <w:r>
        <w:rPr/>
        <w:t>INSERT INTO “imt_core_configs” (“id”, “config_id”, “config_value”, “config_desc”, “config_bin_value”) VALUES (HIBERNATE_SEQUENCE.NEXTVAL, “modes.defaultTransactionMode”, “THUNES”, NULL, NULL);</w:t>
      </w:r>
    </w:p>
    <w:p>
      <w:pPr>
        <w:pStyle w:val="BodyText"/>
        <w:rPr>
          <w:sz w:val="18"/>
        </w:rPr>
      </w:pPr>
    </w:p>
    <w:p>
      <w:pPr>
        <w:pStyle w:val="BodyText"/>
        <w:spacing w:line="276" w:lineRule="auto" w:before="154"/>
        <w:ind w:left="160" w:right="165"/>
        <w:jc w:val="both"/>
      </w:pPr>
      <w:r>
        <w:rPr/>
        <w:t>INSERT INTO “imt_core_configs” (“id”, “config_id”, “config_value”, “config_desc”, “config_bin_value”) VALUES (HIBERNATE_SEQUENCE.NEXTVAL, “modes.switchingEnabled”, “false”, NULL, NULL);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7222" w:val="left" w:leader="none"/>
        </w:tabs>
        <w:spacing w:line="276" w:lineRule="auto" w:before="153"/>
        <w:ind w:left="160" w:right="163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</w:r>
      <w:r>
        <w:rPr>
          <w:spacing w:val="-1"/>
        </w:rPr>
        <w:t>“thunes.corridor.country.code”, </w:t>
      </w:r>
      <w:r>
        <w:rPr>
          <w:spacing w:val="-3"/>
        </w:rPr>
        <w:t>“BWP,BDI,MWI,RWA,TZA,UGA,ZMB,ZWE,AUS,BGD,BEN,BRA,BFA,CHL,CHN,FRA,DEU,LVA,ESP,SVN,SVK,SMR,PRT,NL D,MCO,MLT,LUX,LTU,ITA,IRL,GRC,CYP,FIN,EST,BEL,AUT,BGR,HRV,CZE,MYS,MEX,NER,NGA,PAK,DNK,HUN,ISL,LIE,N </w:t>
      </w:r>
      <w:r>
        <w:rPr>
          <w:spacing w:val="-1"/>
        </w:rPr>
        <w:t>OR,POL,ROU,SWE,AND,CHE,VAT,GHA,GNB,HKG,IND,IDN,CIV,MLI,SGP,ZAF,KOR,LKA,THA,TGO,VNM,PHL,SEN,GBR”, </w:t>
      </w:r>
      <w:r>
        <w:rPr/>
        <w:t>NULL,</w:t>
      </w:r>
      <w:r>
        <w:rPr>
          <w:spacing w:val="-2"/>
        </w:rPr>
        <w:t> </w:t>
      </w:r>
      <w:r>
        <w:rPr/>
        <w:t>NULL);</w:t>
      </w:r>
    </w:p>
    <w:p>
      <w:pPr>
        <w:pStyle w:val="BodyText"/>
        <w:rPr>
          <w:sz w:val="18"/>
        </w:rPr>
      </w:pPr>
    </w:p>
    <w:p>
      <w:pPr>
        <w:pStyle w:val="BodyText"/>
        <w:spacing w:line="276" w:lineRule="auto" w:before="153"/>
        <w:ind w:left="160" w:right="165"/>
        <w:jc w:val="both"/>
      </w:pPr>
      <w:r>
        <w:rPr/>
        <w:t>INSERT INTO “imt_core_configs” (“id”, “config_id”, “config_value”, “config_desc”, “config_bin_value”) VALUES (HIBERNATE_SEQUENCE.NEXTVAL, “modes.available”, “MASTERCARD,THUNES”, NULL, NULL);</w:t>
      </w:r>
    </w:p>
    <w:p>
      <w:pPr>
        <w:pStyle w:val="BodyText"/>
        <w:rPr>
          <w:sz w:val="18"/>
        </w:rPr>
      </w:pPr>
    </w:p>
    <w:p>
      <w:pPr>
        <w:pStyle w:val="BodyText"/>
        <w:spacing w:line="276" w:lineRule="auto" w:before="153"/>
        <w:ind w:left="160" w:right="165"/>
        <w:jc w:val="both"/>
      </w:pPr>
      <w:r>
        <w:rPr/>
        <w:t>INSERT INTO “imt_core_configs” (“id”, “config_id”, “config_value”, “config_desc”, “config_bin_value”) VALUES (HIBERNATE_SEQUENCE.NEXTVAL, “thunes.gl”, “0541100405807”, “0541100405807”, NULL);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3877" w:val="left" w:leader="none"/>
          <w:tab w:pos="6161" w:val="left" w:leader="none"/>
        </w:tabs>
        <w:spacing w:line="276" w:lineRule="auto" w:before="153"/>
        <w:ind w:left="160" w:right="161"/>
        <w:jc w:val="both"/>
      </w:pPr>
      <w:r>
        <w:rPr/>
        <w:t>INSERT INTO “imt_core_configs” ("id",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  <w:t>“thunes.auth.secret,</w:t>
        <w:tab/>
      </w:r>
      <w:r>
        <w:rPr>
          <w:spacing w:val="-1"/>
        </w:rPr>
        <w:t>“0f31930b-7200-5eb1-8562-9740989c38ab”, </w:t>
      </w:r>
      <w:r>
        <w:rPr/>
        <w:t>“0f31930b-7200-5eb1-8562-9740989c38ab”,</w:t>
      </w:r>
      <w:r>
        <w:rPr>
          <w:spacing w:val="-2"/>
        </w:rPr>
        <w:t> </w:t>
      </w:r>
      <w:r>
        <w:rPr/>
        <w:t>NULL);</w:t>
      </w:r>
    </w:p>
    <w:p>
      <w:pPr>
        <w:spacing w:after="0" w:line="276" w:lineRule="auto"/>
        <w:jc w:val="both"/>
        <w:sectPr>
          <w:pgSz w:w="12240" w:h="15840"/>
          <w:pgMar w:top="1360" w:bottom="280" w:left="1280" w:right="128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7"/>
        <w:gridCol w:w="1249"/>
        <w:gridCol w:w="2426"/>
      </w:tblGrid>
      <w:tr>
        <w:trPr>
          <w:trHeight w:val="432" w:hRule="atLeast"/>
        </w:trPr>
        <w:tc>
          <w:tcPr>
            <w:tcW w:w="5777" w:type="dxa"/>
          </w:tcPr>
          <w:p>
            <w:pPr>
              <w:pStyle w:val="TableParagraph"/>
              <w:spacing w:line="190" w:lineRule="exact"/>
              <w:ind w:left="50"/>
              <w:rPr>
                <w:sz w:val="17"/>
              </w:rPr>
            </w:pPr>
            <w:r>
              <w:rPr>
                <w:sz w:val="17"/>
              </w:rPr>
              <w:t>INSERT INTO “imt_core_configs” (“id”, “config_id”, “config_value”,</w:t>
            </w:r>
          </w:p>
          <w:p>
            <w:pPr>
              <w:pStyle w:val="TableParagraph"/>
              <w:spacing w:line="193" w:lineRule="exact" w:before="29"/>
              <w:ind w:left="50"/>
              <w:rPr>
                <w:sz w:val="17"/>
              </w:rPr>
            </w:pPr>
            <w:r>
              <w:rPr>
                <w:sz w:val="17"/>
              </w:rPr>
              <w:t>(HIBERNATE_SEQUENCE.NEXTVAL,</w:t>
            </w:r>
          </w:p>
        </w:tc>
        <w:tc>
          <w:tcPr>
            <w:tcW w:w="1249" w:type="dxa"/>
          </w:tcPr>
          <w:p>
            <w:pPr>
              <w:pStyle w:val="TableParagraph"/>
              <w:spacing w:line="190" w:lineRule="exact"/>
              <w:ind w:left="70" w:right="70"/>
              <w:jc w:val="center"/>
              <w:rPr>
                <w:sz w:val="17"/>
              </w:rPr>
            </w:pPr>
            <w:r>
              <w:rPr>
                <w:sz w:val="17"/>
              </w:rPr>
              <w:t>“config_desc”,</w:t>
            </w:r>
          </w:p>
        </w:tc>
        <w:tc>
          <w:tcPr>
            <w:tcW w:w="2426" w:type="dxa"/>
          </w:tcPr>
          <w:p>
            <w:pPr>
              <w:pStyle w:val="TableParagraph"/>
              <w:spacing w:line="190" w:lineRule="exact"/>
              <w:ind w:right="47"/>
              <w:jc w:val="right"/>
              <w:rPr>
                <w:sz w:val="17"/>
              </w:rPr>
            </w:pPr>
            <w:r>
              <w:rPr>
                <w:sz w:val="17"/>
              </w:rPr>
              <w:t>“config_bin_value”)  </w:t>
            </w:r>
            <w:r>
              <w:rPr>
                <w:spacing w:val="23"/>
                <w:sz w:val="17"/>
              </w:rPr>
              <w:t> </w:t>
            </w:r>
            <w:r>
              <w:rPr>
                <w:spacing w:val="-3"/>
                <w:sz w:val="17"/>
              </w:rPr>
              <w:t>VALUES</w:t>
            </w:r>
          </w:p>
          <w:p>
            <w:pPr>
              <w:pStyle w:val="TableParagraph"/>
              <w:spacing w:line="193" w:lineRule="exact" w:before="29"/>
              <w:ind w:right="55"/>
              <w:jc w:val="right"/>
              <w:rPr>
                <w:sz w:val="17"/>
              </w:rPr>
            </w:pPr>
            <w:r>
              <w:rPr>
                <w:spacing w:val="-1"/>
                <w:sz w:val="17"/>
              </w:rPr>
              <w:t>“thunes.quotation.url”,</w:t>
            </w:r>
          </w:p>
        </w:tc>
      </w:tr>
      <w:tr>
        <w:trPr>
          <w:trHeight w:val="224" w:hRule="atLeast"/>
        </w:trPr>
        <w:tc>
          <w:tcPr>
            <w:tcW w:w="5777" w:type="dxa"/>
          </w:tcPr>
          <w:p>
            <w:pPr>
              <w:pStyle w:val="TableParagraph"/>
              <w:spacing w:line="193" w:lineRule="exact" w:before="12"/>
              <w:ind w:left="50"/>
              <w:rPr>
                <w:sz w:val="17"/>
              </w:rPr>
            </w:pPr>
            <w:r>
              <w:rPr>
                <w:sz w:val="17"/>
              </w:rPr>
              <w:t>“https://api-pre.mm.transferto.com/v2/money-transfer/quotations”,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92" w:hRule="atLeast"/>
        </w:trPr>
        <w:tc>
          <w:tcPr>
            <w:tcW w:w="5777" w:type="dxa"/>
          </w:tcPr>
          <w:p>
            <w:pPr>
              <w:pStyle w:val="TableParagraph"/>
              <w:spacing w:before="12"/>
              <w:ind w:left="50"/>
              <w:rPr>
                <w:sz w:val="17"/>
              </w:rPr>
            </w:pPr>
            <w:r>
              <w:rPr>
                <w:sz w:val="17"/>
              </w:rPr>
              <w:t>“https://api-pre.mm.transferto.com/v2/money-transfer/quotations”, NULL);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175" w:lineRule="exact"/>
              <w:ind w:left="50"/>
              <w:rPr>
                <w:sz w:val="17"/>
              </w:rPr>
            </w:pPr>
            <w:r>
              <w:rPr>
                <w:sz w:val="17"/>
              </w:rPr>
              <w:t>INSERT INTO “imt_core_configs” (“id”, “config_id”, “config_value”,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spacing w:line="175" w:lineRule="exact"/>
              <w:ind w:left="70" w:right="70"/>
              <w:jc w:val="center"/>
              <w:rPr>
                <w:sz w:val="17"/>
              </w:rPr>
            </w:pPr>
            <w:r>
              <w:rPr>
                <w:sz w:val="17"/>
              </w:rPr>
              <w:t>“config_desc”,</w:t>
            </w:r>
          </w:p>
        </w:tc>
        <w:tc>
          <w:tcPr>
            <w:tcW w:w="2426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spacing w:line="175" w:lineRule="exact"/>
              <w:ind w:left="91"/>
              <w:rPr>
                <w:sz w:val="17"/>
              </w:rPr>
            </w:pPr>
            <w:r>
              <w:rPr>
                <w:sz w:val="17"/>
              </w:rPr>
              <w:t>“config_bin_value”) VALUES</w:t>
            </w:r>
          </w:p>
        </w:tc>
      </w:tr>
    </w:tbl>
    <w:p>
      <w:pPr>
        <w:pStyle w:val="BodyText"/>
        <w:spacing w:line="276" w:lineRule="auto" w:before="35"/>
        <w:ind w:left="160" w:right="170"/>
        <w:jc w:val="both"/>
      </w:pPr>
      <w:r>
        <w:rPr/>
        <w:t>(HIBERNATE_SEQUENCE.NEXTVAL, “thunes.payers.url”, “https://api-pre.mm.transferto.com/v2/money-transfer/payment”, “https://api-pre.mm.transferto.com/v2/money-transfer/payment”, NULL);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7207" w:val="left" w:leader="none"/>
        </w:tabs>
        <w:spacing w:line="276" w:lineRule="auto" w:before="153"/>
        <w:ind w:left="160" w:right="165"/>
        <w:jc w:val="both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</w:r>
      <w:r>
        <w:rPr>
          <w:spacing w:val="-1"/>
        </w:rPr>
        <w:t>“thunes.transaction.create.url”, </w:t>
      </w:r>
      <w:r>
        <w:rPr/>
        <w:t>“https://api-pre.mm.transferto.com/v2/money-transfer/quotations/QUOTATION_ID/transactions”,</w:t>
      </w:r>
    </w:p>
    <w:p>
      <w:pPr>
        <w:pStyle w:val="BodyText"/>
        <w:ind w:left="160"/>
        <w:jc w:val="both"/>
      </w:pPr>
      <w:r>
        <w:rPr/>
        <w:t>“https://api-pre.mm.transferto.com/v2/money-transfer/quotations/QUOTATION_ID/transactions”, NULL);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7162" w:val="left" w:leader="none"/>
        </w:tabs>
        <w:spacing w:line="276" w:lineRule="auto"/>
        <w:ind w:left="160" w:right="165"/>
        <w:jc w:val="both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</w:r>
      <w:r>
        <w:rPr>
          <w:spacing w:val="-1"/>
        </w:rPr>
        <w:t>“thunes.transaction.confirm.url” </w:t>
      </w:r>
      <w:r>
        <w:rPr/>
        <w:t>“https://api-pre.mm.transferto.com/v2/money-transfer/transactions/QUOTATION_ID/confirm,</w:t>
      </w:r>
    </w:p>
    <w:p>
      <w:pPr>
        <w:pStyle w:val="BodyText"/>
        <w:ind w:left="160"/>
        <w:jc w:val="both"/>
      </w:pPr>
      <w:r>
        <w:rPr/>
        <w:t>“https://api-pre.mm.transferto.com/v2/money-transfer/transactions/QUOTATION_ID/confirm”, NULL);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tabs>
          <w:tab w:pos="7222" w:val="left" w:leader="none"/>
        </w:tabs>
        <w:spacing w:line="276" w:lineRule="auto"/>
        <w:ind w:left="160" w:right="165"/>
        <w:jc w:val="both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</w:r>
      <w:r>
        <w:rPr>
          <w:spacing w:val="-1"/>
        </w:rPr>
        <w:t>“thunes.transaction.status.url”, </w:t>
      </w:r>
      <w:r>
        <w:rPr/>
        <w:t>“https://api-pre.mm.transferto.com/v2/money-transfer/transactions/QUOTATION_ID”,</w:t>
      </w:r>
    </w:p>
    <w:p>
      <w:pPr>
        <w:pStyle w:val="BodyText"/>
        <w:ind w:left="160"/>
        <w:jc w:val="both"/>
      </w:pPr>
      <w:r>
        <w:rPr/>
        <w:t>“https://api-pre.mm.transferto.com/v2/money-transfer/transactions/QUOTATION_ID”, NULL);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tabs>
          <w:tab w:pos="992" w:val="left" w:leader="none"/>
          <w:tab w:pos="1607" w:val="left" w:leader="none"/>
          <w:tab w:pos="3217" w:val="left" w:leader="none"/>
          <w:tab w:pos="4619" w:val="left" w:leader="none"/>
          <w:tab w:pos="5945" w:val="left" w:leader="none"/>
          <w:tab w:pos="7177" w:val="left" w:leader="none"/>
        </w:tabs>
        <w:spacing w:line="276" w:lineRule="auto"/>
        <w:ind w:left="160" w:right="167"/>
      </w:pPr>
      <w:r>
        <w:rPr/>
        <w:t>INSERT</w:t>
        <w:tab/>
        <w:t>INTO</w:t>
        <w:tab/>
        <w:t>“imt_core_configs”</w:t>
        <w:tab/>
        <w:t>(“id”,“config_id”,</w:t>
        <w:tab/>
        <w:t>“config_value”,</w:t>
        <w:tab/>
        <w:t>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  <w:tab/>
        <w:tab/>
        <w:tab/>
      </w:r>
      <w:r>
        <w:rPr>
          <w:spacing w:val="-1"/>
        </w:rPr>
        <w:t>“thunes.credit.party.lookup.url”, </w:t>
      </w:r>
      <w:r>
        <w:rPr/>
        <w:t>“https://api-pre.mm.transferto.com/v2/money-transfer/payers/PAYER_ID/TRANSACTION_TYPE/credit-party-information”, “https://api-pre.mm.transferto.com/v2/money-transfer/payers/PAYER_ID/TRANSACTION_TYPE/credit-party-information”, NULL);</w:t>
      </w:r>
    </w:p>
    <w:p>
      <w:pPr>
        <w:pStyle w:val="BodyText"/>
        <w:rPr>
          <w:sz w:val="18"/>
        </w:rPr>
      </w:pPr>
    </w:p>
    <w:p>
      <w:pPr>
        <w:pStyle w:val="BodyText"/>
        <w:tabs>
          <w:tab w:pos="7282" w:val="left" w:leader="none"/>
        </w:tabs>
        <w:spacing w:line="276" w:lineRule="auto" w:before="153"/>
        <w:ind w:left="160" w:right="165"/>
      </w:pPr>
      <w:r>
        <w:rPr/>
        <w:t>INSERT INTO “imt_core_configs” (“id”, “config_id”, “config_value”, “config_desc”, “config_bin_value”) </w:t>
      </w:r>
      <w:r>
        <w:rPr>
          <w:spacing w:val="-3"/>
        </w:rPr>
        <w:t>VALUES </w:t>
      </w:r>
      <w:r>
        <w:rPr/>
        <w:t>(HIBERNATE_SEQUENCE.NEXTVAL,</w:t>
        <w:tab/>
      </w:r>
      <w:r>
        <w:rPr>
          <w:spacing w:val="-1"/>
        </w:rPr>
        <w:t>“thunes.credit.party.verify.url”, </w:t>
      </w:r>
      <w:r>
        <w:rPr/>
        <w:t>“https://api-pre.mm.transferto.com/v2/money-transfer/payers/PAYER_ID/TRANSACTION_TYPE/credit-party-verification”, “https://api-pre.mm.transferto.com/v2/money-transfer/payers/PAYER_ID/TRANSACTION_TYPE/credit-party-verification”, NULL);</w:t>
      </w:r>
    </w:p>
    <w:p>
      <w:pPr>
        <w:pStyle w:val="BodyText"/>
        <w:rPr>
          <w:sz w:val="18"/>
        </w:rPr>
      </w:pPr>
    </w:p>
    <w:p>
      <w:pPr>
        <w:pStyle w:val="Heading2"/>
        <w:spacing w:before="153"/>
        <w:jc w:val="both"/>
      </w:pPr>
      <w:r>
        <w:rPr>
          <w:color w:val="853609"/>
        </w:rPr>
        <w:t>Deployment Instructions</w:t>
      </w:r>
    </w:p>
    <w:p>
      <w:pPr>
        <w:pStyle w:val="BodyText"/>
        <w:spacing w:before="8"/>
        <w:rPr>
          <w:b/>
          <w:sz w:val="21"/>
        </w:rPr>
      </w:pPr>
    </w:p>
    <w:p>
      <w:pPr>
        <w:spacing w:before="0"/>
        <w:ind w:left="160" w:right="0" w:firstLine="0"/>
        <w:jc w:val="both"/>
        <w:rPr>
          <w:i/>
          <w:sz w:val="18"/>
        </w:rPr>
      </w:pPr>
      <w:r>
        <w:rPr>
          <w:i/>
          <w:sz w:val="18"/>
        </w:rPr>
        <w:t>Modifying the Database</w:t>
      </w:r>
    </w:p>
    <w:p>
      <w:pPr>
        <w:spacing w:before="131"/>
        <w:ind w:left="160" w:right="0" w:firstLine="0"/>
        <w:jc w:val="both"/>
        <w:rPr>
          <w:sz w:val="18"/>
        </w:rPr>
      </w:pPr>
      <w:r>
        <w:rPr>
          <w:sz w:val="18"/>
        </w:rPr>
        <w:t>Run the ‘</w:t>
      </w:r>
      <w:r>
        <w:rPr>
          <w:sz w:val="17"/>
        </w:rPr>
        <w:t>imtv2-outbound-1.1.sql</w:t>
      </w:r>
      <w:r>
        <w:rPr>
          <w:sz w:val="18"/>
        </w:rPr>
        <w:t>’ on the production database</w:t>
      </w:r>
    </w:p>
    <w:p>
      <w:pPr>
        <w:pStyle w:val="Heading1"/>
        <w:spacing w:before="131"/>
        <w:rPr>
          <w:i/>
        </w:rPr>
      </w:pPr>
      <w:r>
        <w:rPr>
          <w:i/>
        </w:rPr>
        <w:t>Deploying the Archive Files</w:t>
      </w:r>
    </w:p>
    <w:p>
      <w:pPr>
        <w:pStyle w:val="BodyText"/>
        <w:spacing w:before="7"/>
        <w:rPr>
          <w:i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80" w:val="left" w:leader="none"/>
        </w:tabs>
        <w:spacing w:line="240" w:lineRule="auto" w:before="0" w:after="0"/>
        <w:ind w:left="880" w:right="0" w:hanging="360"/>
        <w:jc w:val="both"/>
        <w:rPr>
          <w:sz w:val="18"/>
        </w:rPr>
      </w:pPr>
      <w:r>
        <w:rPr>
          <w:sz w:val="18"/>
        </w:rPr>
        <w:t>In case JAR files are not provided, do the following actions else, skip to step 2: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40" w:lineRule="auto" w:before="31" w:after="0"/>
        <w:ind w:left="1600" w:right="0" w:hanging="360"/>
        <w:jc w:val="both"/>
        <w:rPr>
          <w:sz w:val="17"/>
        </w:rPr>
      </w:pPr>
      <w:r>
        <w:rPr>
          <w:sz w:val="17"/>
        </w:rPr>
        <w:t>Clone the source code from the</w:t>
      </w:r>
      <w:r>
        <w:rPr>
          <w:spacing w:val="-8"/>
          <w:sz w:val="17"/>
        </w:rPr>
        <w:t> </w:t>
      </w:r>
      <w:r>
        <w:rPr>
          <w:sz w:val="17"/>
        </w:rPr>
        <w:t>repository:</w:t>
      </w:r>
    </w:p>
    <w:p>
      <w:pPr>
        <w:pStyle w:val="BodyText"/>
        <w:spacing w:line="276" w:lineRule="auto" w:before="29"/>
        <w:ind w:left="1600" w:right="182"/>
        <w:jc w:val="both"/>
      </w:pPr>
      <w:r>
        <w:rPr>
          <w:spacing w:val="-1"/>
          <w:sz w:val="13"/>
        </w:rPr>
        <w:t>‘</w:t>
      </w:r>
      <w:r>
        <w:rPr>
          <w:spacing w:val="-1"/>
        </w:rPr>
        <w:t>https://dev.azure.com.mcas.ms/ICT-DevOps/Transaction-Processors-GAG/_git/imtv2-outbound-core</w:t>
      </w:r>
      <w:r>
        <w:rPr>
          <w:spacing w:val="-1"/>
          <w:sz w:val="13"/>
        </w:rPr>
        <w:t>’ </w:t>
      </w:r>
      <w:r>
        <w:rPr/>
        <w:t>into your computer and checkout to the branch ‘release-prod-1.1’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76" w:lineRule="auto" w:before="0" w:after="0"/>
        <w:ind w:left="1600" w:right="160" w:hanging="360"/>
        <w:jc w:val="both"/>
        <w:rPr>
          <w:sz w:val="17"/>
        </w:rPr>
      </w:pPr>
      <w:r>
        <w:rPr>
          <w:sz w:val="17"/>
        </w:rPr>
        <w:t>On the root folder where the ‘POM.xml’ file is located and build the application by running the </w:t>
      </w:r>
      <w:r>
        <w:rPr>
          <w:i/>
          <w:sz w:val="17"/>
        </w:rPr>
        <w:t>Maven </w:t>
      </w:r>
      <w:r>
        <w:rPr>
          <w:sz w:val="17"/>
        </w:rPr>
        <w:t>command “mvn install –X </w:t>
      </w:r>
      <w:r>
        <w:rPr>
          <w:spacing w:val="-3"/>
          <w:sz w:val="17"/>
        </w:rPr>
        <w:t>–DskipTests,” </w:t>
      </w:r>
      <w:r>
        <w:rPr>
          <w:sz w:val="17"/>
        </w:rPr>
        <w:t>this action will build an archive file named “imtv2-outbound-core-0.0.1-SNAPSHOT.jar”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76" w:lineRule="auto" w:before="0" w:after="0"/>
        <w:ind w:left="1600" w:right="163" w:hanging="360"/>
        <w:jc w:val="both"/>
        <w:rPr>
          <w:sz w:val="17"/>
        </w:rPr>
      </w:pPr>
      <w:r>
        <w:rPr>
          <w:sz w:val="17"/>
        </w:rPr>
        <w:t>Copy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application</w:t>
      </w:r>
      <w:r>
        <w:rPr>
          <w:spacing w:val="-9"/>
          <w:sz w:val="17"/>
        </w:rPr>
        <w:t> </w:t>
      </w:r>
      <w:r>
        <w:rPr>
          <w:sz w:val="17"/>
        </w:rPr>
        <w:t>JAR</w:t>
      </w:r>
      <w:r>
        <w:rPr>
          <w:spacing w:val="-9"/>
          <w:sz w:val="17"/>
        </w:rPr>
        <w:t> </w:t>
      </w:r>
      <w:r>
        <w:rPr>
          <w:sz w:val="17"/>
        </w:rPr>
        <w:t>file:</w:t>
      </w:r>
      <w:r>
        <w:rPr>
          <w:spacing w:val="-8"/>
          <w:sz w:val="17"/>
        </w:rPr>
        <w:t> </w:t>
      </w:r>
      <w:r>
        <w:rPr>
          <w:sz w:val="17"/>
        </w:rPr>
        <w:t>“imtv2-outbound-core-0.0.1-SNAPSHOT.jar”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‘target’</w:t>
      </w:r>
      <w:r>
        <w:rPr>
          <w:spacing w:val="-9"/>
          <w:sz w:val="17"/>
        </w:rPr>
        <w:t> </w:t>
      </w:r>
      <w:r>
        <w:rPr>
          <w:sz w:val="17"/>
        </w:rPr>
        <w:t>folder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project directory and move it to the /u01/gag/imtv2/core/bin directory of the production</w:t>
      </w:r>
      <w:r>
        <w:rPr>
          <w:spacing w:val="-27"/>
          <w:sz w:val="17"/>
        </w:rPr>
        <w:t> </w:t>
      </w:r>
      <w:r>
        <w:rPr>
          <w:sz w:val="17"/>
        </w:rPr>
        <w:t>server</w:t>
      </w:r>
    </w:p>
    <w:p>
      <w:pPr>
        <w:spacing w:after="0" w:line="276" w:lineRule="auto"/>
        <w:jc w:val="both"/>
        <w:rPr>
          <w:sz w:val="17"/>
        </w:rPr>
        <w:sectPr>
          <w:pgSz w:w="12240" w:h="15840"/>
          <w:pgMar w:top="1440" w:bottom="280" w:left="1280" w:right="1280"/>
        </w:sectPr>
      </w:pPr>
    </w:p>
    <w:p>
      <w:pPr>
        <w:pStyle w:val="ListParagraph"/>
        <w:numPr>
          <w:ilvl w:val="1"/>
          <w:numId w:val="1"/>
        </w:numPr>
        <w:tabs>
          <w:tab w:pos="1599" w:val="left" w:leader="none"/>
          <w:tab w:pos="1600" w:val="left" w:leader="none"/>
        </w:tabs>
        <w:spacing w:line="240" w:lineRule="auto" w:before="80" w:after="0"/>
        <w:ind w:left="1600" w:right="0" w:hanging="360"/>
        <w:jc w:val="left"/>
        <w:rPr>
          <w:sz w:val="17"/>
        </w:rPr>
      </w:pPr>
      <w:r>
        <w:rPr>
          <w:sz w:val="17"/>
        </w:rPr>
        <w:t>Clone the source code from the</w:t>
      </w:r>
      <w:r>
        <w:rPr>
          <w:spacing w:val="-8"/>
          <w:sz w:val="17"/>
        </w:rPr>
        <w:t> </w:t>
      </w:r>
      <w:r>
        <w:rPr>
          <w:sz w:val="17"/>
        </w:rPr>
        <w:t>repository:</w:t>
      </w:r>
    </w:p>
    <w:p>
      <w:pPr>
        <w:pStyle w:val="BodyText"/>
        <w:spacing w:before="29"/>
        <w:ind w:left="1600"/>
        <w:rPr>
          <w:sz w:val="13"/>
        </w:rPr>
      </w:pPr>
      <w:r>
        <w:rPr>
          <w:sz w:val="13"/>
        </w:rPr>
        <w:t>‘</w:t>
      </w:r>
      <w:r>
        <w:rPr/>
        <w:t>https://dev.azure.com.mcas.ms/ICT-DevOps/Transaction-Processors-GAG/_git/imtv2-outbound-gateway</w:t>
      </w:r>
      <w:r>
        <w:rPr>
          <w:sz w:val="13"/>
        </w:rPr>
        <w:t>’</w:t>
      </w:r>
    </w:p>
    <w:p>
      <w:pPr>
        <w:pStyle w:val="BodyText"/>
        <w:spacing w:before="29"/>
        <w:ind w:left="1600"/>
      </w:pPr>
      <w:r>
        <w:rPr/>
        <w:t>into your computer and checkout to the branch ‘release-prod-1.1’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76" w:lineRule="auto" w:before="30" w:after="0"/>
        <w:ind w:left="1600" w:right="160" w:hanging="360"/>
        <w:jc w:val="both"/>
        <w:rPr>
          <w:sz w:val="17"/>
        </w:rPr>
      </w:pPr>
      <w:r>
        <w:rPr>
          <w:sz w:val="17"/>
        </w:rPr>
        <w:t>On the root folder where the ‘POM.xml’ file is located and build the application by running the </w:t>
      </w:r>
      <w:r>
        <w:rPr>
          <w:i/>
          <w:sz w:val="17"/>
        </w:rPr>
        <w:t>Maven </w:t>
      </w:r>
      <w:r>
        <w:rPr>
          <w:sz w:val="17"/>
        </w:rPr>
        <w:t>command “mvn install –X </w:t>
      </w:r>
      <w:r>
        <w:rPr>
          <w:spacing w:val="-3"/>
          <w:sz w:val="17"/>
        </w:rPr>
        <w:t>–DskipTests,” </w:t>
      </w:r>
      <w:r>
        <w:rPr>
          <w:sz w:val="17"/>
        </w:rPr>
        <w:t>this action will build an archive file named “imtv2-outbound-gateway-0.0.1-SNAPSHOT.jar”</w:t>
      </w:r>
    </w:p>
    <w:p>
      <w:pPr>
        <w:pStyle w:val="ListParagraph"/>
        <w:numPr>
          <w:ilvl w:val="1"/>
          <w:numId w:val="1"/>
        </w:numPr>
        <w:tabs>
          <w:tab w:pos="1600" w:val="left" w:leader="none"/>
        </w:tabs>
        <w:spacing w:line="276" w:lineRule="auto" w:before="0" w:after="0"/>
        <w:ind w:left="1600" w:right="163" w:hanging="360"/>
        <w:jc w:val="both"/>
        <w:rPr>
          <w:sz w:val="17"/>
        </w:rPr>
      </w:pPr>
      <w:r>
        <w:rPr>
          <w:sz w:val="17"/>
        </w:rPr>
        <w:t>Copy the application JAR file: “imtv2-outbound-gateway-0.0.1-SNAPSHOT.jar” the ‘target’ folder in the project</w:t>
      </w:r>
      <w:r>
        <w:rPr>
          <w:spacing w:val="-4"/>
          <w:sz w:val="17"/>
        </w:rPr>
        <w:t> </w:t>
      </w:r>
      <w:r>
        <w:rPr>
          <w:sz w:val="17"/>
        </w:rPr>
        <w:t>directory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move</w:t>
      </w:r>
      <w:r>
        <w:rPr>
          <w:spacing w:val="-4"/>
          <w:sz w:val="17"/>
        </w:rPr>
        <w:t> </w:t>
      </w:r>
      <w:r>
        <w:rPr>
          <w:sz w:val="17"/>
        </w:rPr>
        <w:t>it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/u01/gag/imtv2/gateway/bin</w:t>
      </w:r>
      <w:r>
        <w:rPr>
          <w:spacing w:val="-3"/>
          <w:sz w:val="17"/>
        </w:rPr>
        <w:t> </w:t>
      </w:r>
      <w:r>
        <w:rPr>
          <w:sz w:val="17"/>
        </w:rPr>
        <w:t>directory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production</w:t>
      </w:r>
      <w:r>
        <w:rPr>
          <w:spacing w:val="-4"/>
          <w:sz w:val="17"/>
        </w:rPr>
        <w:t> </w:t>
      </w:r>
      <w:r>
        <w:rPr>
          <w:sz w:val="17"/>
        </w:rPr>
        <w:t>server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80" w:val="left" w:leader="none"/>
        </w:tabs>
        <w:spacing w:line="240" w:lineRule="auto" w:before="1" w:after="0"/>
        <w:ind w:left="679" w:right="0" w:hanging="190"/>
        <w:jc w:val="left"/>
        <w:rPr>
          <w:sz w:val="17"/>
        </w:rPr>
      </w:pPr>
      <w:r>
        <w:rPr>
          <w:sz w:val="18"/>
        </w:rPr>
        <w:t>Copy the </w:t>
      </w:r>
      <w:r>
        <w:rPr>
          <w:sz w:val="17"/>
        </w:rPr>
        <w:t>JAR files and run the applications as</w:t>
      </w:r>
      <w:r>
        <w:rPr>
          <w:spacing w:val="-10"/>
          <w:sz w:val="17"/>
        </w:rPr>
        <w:t> </w:t>
      </w:r>
      <w:r>
        <w:rPr>
          <w:sz w:val="17"/>
        </w:rPr>
        <w:t>follows: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79" w:val="left" w:leader="none"/>
          <w:tab w:pos="880" w:val="left" w:leader="none"/>
        </w:tabs>
        <w:spacing w:line="276" w:lineRule="auto" w:before="0" w:after="0"/>
        <w:ind w:left="880" w:right="169" w:hanging="360"/>
        <w:jc w:val="left"/>
        <w:rPr>
          <w:sz w:val="17"/>
        </w:rPr>
      </w:pPr>
      <w:r>
        <w:rPr>
          <w:sz w:val="17"/>
        </w:rPr>
        <w:t>Copy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application</w:t>
      </w:r>
      <w:r>
        <w:rPr>
          <w:spacing w:val="-8"/>
          <w:sz w:val="17"/>
        </w:rPr>
        <w:t> </w:t>
      </w:r>
      <w:r>
        <w:rPr>
          <w:sz w:val="17"/>
        </w:rPr>
        <w:t>JAR</w:t>
      </w:r>
      <w:r>
        <w:rPr>
          <w:spacing w:val="-9"/>
          <w:sz w:val="17"/>
        </w:rPr>
        <w:t> </w:t>
      </w:r>
      <w:r>
        <w:rPr>
          <w:sz w:val="17"/>
        </w:rPr>
        <w:t>file:</w:t>
      </w:r>
      <w:r>
        <w:rPr>
          <w:spacing w:val="-8"/>
          <w:sz w:val="17"/>
        </w:rPr>
        <w:t> </w:t>
      </w:r>
      <w:r>
        <w:rPr>
          <w:sz w:val="17"/>
        </w:rPr>
        <w:t>“imtv2-outbound-core-0.0.1-SNAPSHOT.jar”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‘target’</w:t>
      </w:r>
      <w:r>
        <w:rPr>
          <w:spacing w:val="-8"/>
          <w:sz w:val="17"/>
        </w:rPr>
        <w:t> </w:t>
      </w:r>
      <w:r>
        <w:rPr>
          <w:sz w:val="17"/>
        </w:rPr>
        <w:t>folder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project</w:t>
      </w:r>
      <w:r>
        <w:rPr>
          <w:spacing w:val="-8"/>
          <w:sz w:val="17"/>
        </w:rPr>
        <w:t> </w:t>
      </w:r>
      <w:r>
        <w:rPr>
          <w:sz w:val="17"/>
        </w:rPr>
        <w:t>directory and move it to the /u01/gag/imtv2/core/bin directory of the production</w:t>
      </w:r>
      <w:r>
        <w:rPr>
          <w:spacing w:val="-18"/>
          <w:sz w:val="17"/>
        </w:rPr>
        <w:t> </w:t>
      </w:r>
      <w:r>
        <w:rPr>
          <w:sz w:val="17"/>
        </w:rPr>
        <w:t>server</w:t>
      </w:r>
    </w:p>
    <w:p>
      <w:pPr>
        <w:pStyle w:val="ListParagraph"/>
        <w:numPr>
          <w:ilvl w:val="0"/>
          <w:numId w:val="2"/>
        </w:numPr>
        <w:tabs>
          <w:tab w:pos="879" w:val="left" w:leader="none"/>
          <w:tab w:pos="880" w:val="left" w:leader="none"/>
        </w:tabs>
        <w:spacing w:line="276" w:lineRule="auto" w:before="0" w:after="0"/>
        <w:ind w:left="880" w:right="161" w:hanging="360"/>
        <w:jc w:val="left"/>
        <w:rPr>
          <w:sz w:val="17"/>
        </w:rPr>
      </w:pPr>
      <w:r>
        <w:rPr>
          <w:sz w:val="17"/>
        </w:rPr>
        <w:t>Copy the application JAR file: “imtv2-outbound-gateway-0.0.1-SNAPSHOT.jar” the ‘target’ folder in the project directory and move it to the /u01/gag/imtv2/gateway/bin directory of the production</w:t>
      </w:r>
      <w:r>
        <w:rPr>
          <w:spacing w:val="-25"/>
          <w:sz w:val="17"/>
        </w:rPr>
        <w:t> </w:t>
      </w:r>
      <w:r>
        <w:rPr>
          <w:sz w:val="17"/>
        </w:rPr>
        <w:t>server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jc w:val="left"/>
        <w:rPr>
          <w:i/>
        </w:rPr>
      </w:pPr>
      <w:r>
        <w:rPr>
          <w:i/>
        </w:rPr>
        <w:t>Starting the Application</w:t>
      </w:r>
    </w:p>
    <w:p>
      <w:pPr>
        <w:spacing w:before="131"/>
        <w:ind w:left="160" w:right="0" w:firstLine="0"/>
        <w:jc w:val="left"/>
        <w:rPr>
          <w:sz w:val="18"/>
        </w:rPr>
      </w:pPr>
      <w:r>
        <w:rPr>
          <w:sz w:val="18"/>
        </w:rPr>
        <w:t>In the production servers: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879" w:val="left" w:leader="none"/>
          <w:tab w:pos="880" w:val="left" w:leader="none"/>
        </w:tabs>
        <w:spacing w:line="240" w:lineRule="auto" w:before="0" w:after="0"/>
        <w:ind w:left="880" w:right="0" w:hanging="360"/>
        <w:jc w:val="left"/>
        <w:rPr>
          <w:sz w:val="17"/>
        </w:rPr>
      </w:pPr>
      <w:r>
        <w:rPr>
          <w:sz w:val="17"/>
        </w:rPr>
        <w:t>Restart the core application running the command: ‘/u01/gag/imtv2/core/bin ./imtv2-core</w:t>
      </w:r>
      <w:r>
        <w:rPr>
          <w:spacing w:val="-24"/>
          <w:sz w:val="17"/>
        </w:rPr>
        <w:t> </w:t>
      </w:r>
      <w:r>
        <w:rPr>
          <w:sz w:val="17"/>
        </w:rPr>
        <w:t>restart’</w:t>
      </w:r>
    </w:p>
    <w:p>
      <w:pPr>
        <w:pStyle w:val="ListParagraph"/>
        <w:numPr>
          <w:ilvl w:val="0"/>
          <w:numId w:val="3"/>
        </w:numPr>
        <w:tabs>
          <w:tab w:pos="879" w:val="left" w:leader="none"/>
          <w:tab w:pos="880" w:val="left" w:leader="none"/>
        </w:tabs>
        <w:spacing w:line="240" w:lineRule="auto" w:before="29" w:after="0"/>
        <w:ind w:left="880" w:right="0" w:hanging="360"/>
        <w:jc w:val="left"/>
        <w:rPr>
          <w:sz w:val="17"/>
        </w:rPr>
      </w:pPr>
      <w:r>
        <w:rPr>
          <w:sz w:val="17"/>
        </w:rPr>
        <w:t>Restart the gateway application running the command: ‘/u01/gag/imtv2/core/bin ./imtv2-gateway</w:t>
      </w:r>
      <w:r>
        <w:rPr>
          <w:spacing w:val="-32"/>
          <w:sz w:val="17"/>
        </w:rPr>
        <w:t> </w:t>
      </w:r>
      <w:r>
        <w:rPr>
          <w:sz w:val="17"/>
        </w:rPr>
        <w:t>restart’</w:t>
      </w:r>
    </w:p>
    <w:sectPr>
      <w:pgSz w:w="12240" w:h="15840"/>
      <w:pgMar w:top="13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880" w:hanging="360"/>
        <w:jc w:val="left"/>
      </w:pPr>
      <w:rPr>
        <w:rFonts w:hint="default" w:ascii="Arial" w:hAnsi="Arial" w:eastAsia="Arial" w:cs="Arial"/>
        <w:spacing w:val="-1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880" w:hanging="360"/>
        <w:jc w:val="left"/>
      </w:pPr>
      <w:rPr>
        <w:rFonts w:hint="default" w:ascii="Arial" w:hAnsi="Arial" w:eastAsia="Arial" w:cs="Arial"/>
        <w:spacing w:val="-19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00" w:hanging="360"/>
        <w:jc w:val="left"/>
      </w:pPr>
      <w:rPr>
        <w:rFonts w:hint="default" w:ascii="Arial" w:hAnsi="Arial" w:eastAsia="Arial" w:cs="Arial"/>
        <w:spacing w:val="-18"/>
        <w:w w:val="10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jc w:val="both"/>
      <w:outlineLvl w:val="1"/>
    </w:pPr>
    <w:rPr>
      <w:rFonts w:ascii="Arial" w:hAnsi="Arial" w:eastAsia="Arial" w:cs="Arial"/>
      <w:i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inacle.com/fixml\" TargetMode="External"/><Relationship Id="rId7" Type="http://schemas.openxmlformats.org/officeDocument/2006/relationships/hyperlink" Target="http://www.w3.org/2001/XMLSchema-instance\" TargetMode="External"/><Relationship Id="rId8" Type="http://schemas.openxmlformats.org/officeDocument/2006/relationships/hyperlink" Target="http://www.finacle.com/fixml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 Outbound - Thunes Mobile Money Transfer Release</dc:title>
  <dcterms:created xsi:type="dcterms:W3CDTF">2021-11-11T09:40:20Z</dcterms:created>
  <dcterms:modified xsi:type="dcterms:W3CDTF">2021-11-11T09:40:20Z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2021-11-11T00:00:00Z</vt:filetime>
  </property>
</Properties>
</file>