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6ABEDD8" w14:paraId="2C078E63" wp14:textId="33EA891F">
      <w:pPr>
        <w:jc w:val="center"/>
        <w:rPr>
          <w:rFonts w:ascii="Verdana Pro" w:hAnsi="Verdana Pro" w:eastAsia="Verdana Pro" w:cs="Verdana Pro"/>
          <w:b w:val="1"/>
          <w:bCs w:val="1"/>
          <w:sz w:val="40"/>
          <w:szCs w:val="40"/>
          <w:u w:val="single"/>
        </w:rPr>
      </w:pPr>
      <w:r w:rsidRPr="66ABEDD8" w:rsidR="66ABEDD8">
        <w:rPr>
          <w:rFonts w:ascii="Georgia Pro" w:hAnsi="Georgia Pro" w:eastAsia="Georgia Pro" w:cs="Georgia Pro"/>
          <w:b w:val="1"/>
          <w:bCs w:val="1"/>
          <w:sz w:val="40"/>
          <w:szCs w:val="40"/>
          <w:u w:val="single"/>
        </w:rPr>
        <w:t>Analysis &amp; Conclusions</w:t>
      </w:r>
    </w:p>
    <w:p w:rsidR="66ABEDD8" w:rsidP="66ABEDD8" w:rsidRDefault="66ABEDD8" w14:paraId="60F95E61" w14:textId="5A0820C5">
      <w:pPr>
        <w:pStyle w:val="Normal"/>
        <w:jc w:val="left"/>
        <w:rPr>
          <w:rFonts w:ascii="Georgia Pro" w:hAnsi="Georgia Pro" w:eastAsia="Georgia Pro" w:cs="Georgia Pro"/>
          <w:b w:val="0"/>
          <w:bCs w:val="0"/>
          <w:sz w:val="28"/>
          <w:szCs w:val="28"/>
          <w:u w:val="none"/>
        </w:rPr>
      </w:pPr>
    </w:p>
    <w:p w:rsidR="66ABEDD8" w:rsidP="66ABEDD8" w:rsidRDefault="66ABEDD8" w14:paraId="1502D195" w14:textId="6D6C0E8D">
      <w:pPr>
        <w:pStyle w:val="Normal"/>
        <w:jc w:val="left"/>
        <w:rPr>
          <w:rFonts w:ascii="Georgia Pro" w:hAnsi="Georgia Pro" w:eastAsia="Georgia Pro" w:cs="Georgia Pro"/>
          <w:b w:val="0"/>
          <w:bCs w:val="0"/>
          <w:sz w:val="24"/>
          <w:szCs w:val="24"/>
          <w:u w:val="none"/>
        </w:rPr>
      </w:pPr>
      <w:r w:rsidRPr="66ABEDD8" w:rsidR="66ABEDD8">
        <w:rPr>
          <w:rFonts w:ascii="Georgia Pro" w:hAnsi="Georgia Pro" w:eastAsia="Georgia Pro" w:cs="Georgia Pro"/>
          <w:b w:val="0"/>
          <w:bCs w:val="0"/>
          <w:sz w:val="24"/>
          <w:szCs w:val="24"/>
          <w:u w:val="none"/>
        </w:rPr>
        <w:t xml:space="preserve">The goal of the assignment was to see the average math &amp; reading scores of each of the schools in the district, and how much each school was spending per student at the school to see if there was any correlation between higher budget &amp; higher scores in each math and reading. The goal was also to determine whether school size matters </w:t>
      </w:r>
      <w:bookmarkStart w:name="_Int_tPWHb3hB" w:id="290981040"/>
      <w:r w:rsidRPr="66ABEDD8" w:rsidR="66ABEDD8">
        <w:rPr>
          <w:rFonts w:ascii="Georgia Pro" w:hAnsi="Georgia Pro" w:eastAsia="Georgia Pro" w:cs="Georgia Pro"/>
          <w:b w:val="0"/>
          <w:bCs w:val="0"/>
          <w:sz w:val="24"/>
          <w:szCs w:val="24"/>
          <w:u w:val="none"/>
        </w:rPr>
        <w:t>in regards to</w:t>
      </w:r>
      <w:bookmarkEnd w:id="290981040"/>
      <w:r w:rsidRPr="66ABEDD8" w:rsidR="66ABEDD8">
        <w:rPr>
          <w:rFonts w:ascii="Georgia Pro" w:hAnsi="Georgia Pro" w:eastAsia="Georgia Pro" w:cs="Georgia Pro"/>
          <w:b w:val="0"/>
          <w:bCs w:val="0"/>
          <w:sz w:val="24"/>
          <w:szCs w:val="24"/>
          <w:u w:val="none"/>
        </w:rPr>
        <w:t xml:space="preserve"> higher or lower math &amp; reading scores. Then to see how well charter schools &amp; public schools faired in both math &amp; reading scores.</w:t>
      </w:r>
    </w:p>
    <w:p w:rsidR="66ABEDD8" w:rsidP="66ABEDD8" w:rsidRDefault="66ABEDD8" w14:paraId="731AC5F5" w14:textId="460D4ED2">
      <w:pPr>
        <w:pStyle w:val="Normal"/>
        <w:jc w:val="left"/>
        <w:rPr>
          <w:rFonts w:ascii="Georgia Pro" w:hAnsi="Georgia Pro" w:eastAsia="Georgia Pro" w:cs="Georgia Pro"/>
          <w:b w:val="0"/>
          <w:bCs w:val="0"/>
          <w:sz w:val="24"/>
          <w:szCs w:val="24"/>
          <w:u w:val="none"/>
        </w:rPr>
      </w:pPr>
    </w:p>
    <w:p w:rsidR="66ABEDD8" w:rsidP="66ABEDD8" w:rsidRDefault="66ABEDD8" w14:paraId="58CF517F" w14:textId="6BA83F28">
      <w:pPr>
        <w:pStyle w:val="Normal"/>
        <w:ind w:left="0"/>
        <w:jc w:val="left"/>
        <w:rPr>
          <w:rFonts w:ascii="Georgia Pro" w:hAnsi="Georgia Pro" w:eastAsia="Georgia Pro" w:cs="Georgia Pro"/>
          <w:b w:val="0"/>
          <w:bCs w:val="0"/>
          <w:sz w:val="24"/>
          <w:szCs w:val="24"/>
          <w:u w:val="none"/>
        </w:rPr>
      </w:pPr>
      <w:r w:rsidRPr="66ABEDD8" w:rsidR="66ABEDD8">
        <w:rPr>
          <w:rFonts w:ascii="Georgia Pro" w:hAnsi="Georgia Pro" w:eastAsia="Georgia Pro" w:cs="Georgia Pro"/>
          <w:b w:val="0"/>
          <w:bCs w:val="0"/>
          <w:sz w:val="24"/>
          <w:szCs w:val="24"/>
          <w:u w:val="none"/>
        </w:rPr>
        <w:t xml:space="preserve">We can </w:t>
      </w:r>
      <w:bookmarkStart w:name="_Int_F85xX1vp" w:id="298299983"/>
      <w:r w:rsidRPr="66ABEDD8" w:rsidR="66ABEDD8">
        <w:rPr>
          <w:rFonts w:ascii="Georgia Pro" w:hAnsi="Georgia Pro" w:eastAsia="Georgia Pro" w:cs="Georgia Pro"/>
          <w:b w:val="0"/>
          <w:bCs w:val="0"/>
          <w:sz w:val="24"/>
          <w:szCs w:val="24"/>
          <w:u w:val="none"/>
        </w:rPr>
        <w:t>conclude:</w:t>
      </w:r>
      <w:bookmarkEnd w:id="298299983"/>
      <w:r w:rsidRPr="66ABEDD8" w:rsidR="66ABEDD8">
        <w:rPr>
          <w:rFonts w:ascii="Georgia Pro" w:hAnsi="Georgia Pro" w:eastAsia="Georgia Pro" w:cs="Georgia Pro"/>
          <w:b w:val="0"/>
          <w:bCs w:val="0"/>
          <w:sz w:val="24"/>
          <w:szCs w:val="24"/>
          <w:u w:val="none"/>
        </w:rPr>
        <w:t xml:space="preserve"> </w:t>
      </w:r>
    </w:p>
    <w:p w:rsidR="66ABEDD8" w:rsidP="66ABEDD8" w:rsidRDefault="66ABEDD8" w14:paraId="132ED3A6" w14:textId="7C398AC9">
      <w:pPr>
        <w:pStyle w:val="ListParagraph"/>
        <w:numPr>
          <w:ilvl w:val="0"/>
          <w:numId w:val="1"/>
        </w:numPr>
        <w:jc w:val="left"/>
        <w:rPr>
          <w:rFonts w:ascii="Georgia Pro" w:hAnsi="Georgia Pro" w:eastAsia="Georgia Pro" w:cs="Georgia Pro"/>
          <w:b w:val="0"/>
          <w:bCs w:val="0"/>
          <w:sz w:val="24"/>
          <w:szCs w:val="24"/>
          <w:u w:val="none"/>
        </w:rPr>
      </w:pPr>
      <w:r w:rsidRPr="66ABEDD8" w:rsidR="66ABEDD8">
        <w:rPr>
          <w:rFonts w:ascii="Georgia Pro" w:hAnsi="Georgia Pro" w:eastAsia="Georgia Pro" w:cs="Georgia Pro"/>
          <w:b w:val="0"/>
          <w:bCs w:val="0"/>
          <w:sz w:val="24"/>
          <w:szCs w:val="24"/>
          <w:u w:val="none"/>
        </w:rPr>
        <w:t>From the school summary that the top 5 schools for the highest scores are charter schools, and that the top 5 schools for the lowest scores are public schools.</w:t>
      </w:r>
    </w:p>
    <w:p w:rsidR="66ABEDD8" w:rsidP="66ABEDD8" w:rsidRDefault="66ABEDD8" w14:paraId="24F06CC8" w14:textId="159D8F37">
      <w:pPr>
        <w:pStyle w:val="Normal"/>
        <w:ind w:left="0"/>
        <w:jc w:val="left"/>
        <w:rPr>
          <w:rFonts w:ascii="Georgia Pro" w:hAnsi="Georgia Pro" w:eastAsia="Georgia Pro" w:cs="Georgia Pro"/>
          <w:b w:val="0"/>
          <w:bCs w:val="0"/>
          <w:sz w:val="24"/>
          <w:szCs w:val="24"/>
          <w:u w:val="none"/>
        </w:rPr>
      </w:pPr>
    </w:p>
    <w:p w:rsidR="66ABEDD8" w:rsidP="66ABEDD8" w:rsidRDefault="66ABEDD8" w14:paraId="56CF9BBA" w14:textId="7EE534EB">
      <w:pPr>
        <w:pStyle w:val="ListParagraph"/>
        <w:numPr>
          <w:ilvl w:val="0"/>
          <w:numId w:val="1"/>
        </w:numPr>
        <w:jc w:val="left"/>
        <w:rPr>
          <w:rFonts w:ascii="Georgia Pro" w:hAnsi="Georgia Pro" w:eastAsia="Georgia Pro" w:cs="Georgia Pro"/>
          <w:b w:val="0"/>
          <w:bCs w:val="0"/>
          <w:sz w:val="24"/>
          <w:szCs w:val="24"/>
          <w:u w:val="none"/>
        </w:rPr>
      </w:pPr>
      <w:r w:rsidRPr="66ABEDD8" w:rsidR="66ABEDD8">
        <w:rPr>
          <w:rFonts w:ascii="Georgia Pro" w:hAnsi="Georgia Pro" w:eastAsia="Georgia Pro" w:cs="Georgia Pro"/>
          <w:b w:val="0"/>
          <w:bCs w:val="0"/>
          <w:sz w:val="24"/>
          <w:szCs w:val="24"/>
          <w:u w:val="none"/>
        </w:rPr>
        <w:t>The public schools with the top 5 lowest scores still have a larger total school budget and have a higher budget per student than the charter schools in the top 5 highest scores.</w:t>
      </w:r>
    </w:p>
    <w:p w:rsidR="66ABEDD8" w:rsidP="66ABEDD8" w:rsidRDefault="66ABEDD8" w14:paraId="6749E3A4" w14:textId="57B1D16D">
      <w:pPr>
        <w:pStyle w:val="Normal"/>
        <w:ind w:left="0"/>
        <w:jc w:val="left"/>
        <w:rPr>
          <w:rFonts w:ascii="Georgia Pro" w:hAnsi="Georgia Pro" w:eastAsia="Georgia Pro" w:cs="Georgia Pro"/>
          <w:b w:val="0"/>
          <w:bCs w:val="0"/>
          <w:sz w:val="24"/>
          <w:szCs w:val="24"/>
          <w:u w:val="none"/>
        </w:rPr>
      </w:pPr>
    </w:p>
    <w:p w:rsidR="66ABEDD8" w:rsidP="66ABEDD8" w:rsidRDefault="66ABEDD8" w14:paraId="2EC5CEA3" w14:textId="6C3CAFD2">
      <w:pPr>
        <w:pStyle w:val="ListParagraph"/>
        <w:numPr>
          <w:ilvl w:val="0"/>
          <w:numId w:val="1"/>
        </w:numPr>
        <w:jc w:val="left"/>
        <w:rPr>
          <w:rFonts w:ascii="Georgia Pro" w:hAnsi="Georgia Pro" w:eastAsia="Georgia Pro" w:cs="Georgia Pro"/>
          <w:b w:val="0"/>
          <w:bCs w:val="0"/>
          <w:sz w:val="24"/>
          <w:szCs w:val="24"/>
          <w:u w:val="none"/>
        </w:rPr>
      </w:pPr>
      <w:r w:rsidRPr="66ABEDD8" w:rsidR="66ABEDD8">
        <w:rPr>
          <w:rFonts w:ascii="Georgia Pro" w:hAnsi="Georgia Pro" w:eastAsia="Georgia Pro" w:cs="Georgia Pro"/>
          <w:b w:val="0"/>
          <w:bCs w:val="0"/>
          <w:sz w:val="24"/>
          <w:szCs w:val="24"/>
          <w:u w:val="none"/>
        </w:rPr>
        <w:t>The charter schools with the top 5 highest scores have a much higher overall percentage of passing both reading and math compared to the public schools in the bottom 5.</w:t>
      </w:r>
    </w:p>
    <w:p w:rsidR="66ABEDD8" w:rsidP="66ABEDD8" w:rsidRDefault="66ABEDD8" w14:paraId="7378AC3A" w14:textId="0038F19C">
      <w:pPr>
        <w:pStyle w:val="Normal"/>
        <w:ind w:left="0"/>
        <w:jc w:val="left"/>
        <w:rPr>
          <w:rFonts w:ascii="Georgia Pro" w:hAnsi="Georgia Pro" w:eastAsia="Georgia Pro" w:cs="Georgia Pro"/>
          <w:b w:val="0"/>
          <w:bCs w:val="0"/>
          <w:sz w:val="24"/>
          <w:szCs w:val="24"/>
          <w:u w:val="none"/>
        </w:rPr>
      </w:pPr>
    </w:p>
    <w:p w:rsidR="66ABEDD8" w:rsidP="66ABEDD8" w:rsidRDefault="66ABEDD8" w14:paraId="5B6607A9" w14:textId="72550B07">
      <w:pPr>
        <w:pStyle w:val="ListParagraph"/>
        <w:numPr>
          <w:ilvl w:val="0"/>
          <w:numId w:val="1"/>
        </w:numPr>
        <w:jc w:val="left"/>
        <w:rPr>
          <w:rFonts w:ascii="Georgia Pro" w:hAnsi="Georgia Pro" w:eastAsia="Georgia Pro" w:cs="Georgia Pro"/>
          <w:b w:val="0"/>
          <w:bCs w:val="0"/>
          <w:sz w:val="24"/>
          <w:szCs w:val="24"/>
          <w:u w:val="none"/>
        </w:rPr>
      </w:pPr>
      <w:r w:rsidRPr="66ABEDD8" w:rsidR="66ABEDD8">
        <w:rPr>
          <w:rFonts w:ascii="Georgia Pro" w:hAnsi="Georgia Pro" w:eastAsia="Georgia Pro" w:cs="Georgia Pro"/>
          <w:b w:val="0"/>
          <w:bCs w:val="0"/>
          <w:sz w:val="24"/>
          <w:szCs w:val="24"/>
          <w:u w:val="none"/>
        </w:rPr>
        <w:t>The higher amount of budget per student spent the lower the overall percentage of the average student passing both reading and math.</w:t>
      </w:r>
    </w:p>
    <w:p w:rsidR="66ABEDD8" w:rsidP="66ABEDD8" w:rsidRDefault="66ABEDD8" w14:paraId="230AC14E" w14:textId="6F74207F">
      <w:pPr>
        <w:pStyle w:val="Normal"/>
        <w:ind w:left="0"/>
        <w:jc w:val="left"/>
        <w:rPr>
          <w:rFonts w:ascii="Georgia Pro" w:hAnsi="Georgia Pro" w:eastAsia="Georgia Pro" w:cs="Georgia Pro"/>
          <w:b w:val="0"/>
          <w:bCs w:val="0"/>
          <w:sz w:val="24"/>
          <w:szCs w:val="24"/>
          <w:u w:val="none"/>
        </w:rPr>
      </w:pPr>
    </w:p>
    <w:p w:rsidR="66ABEDD8" w:rsidP="66ABEDD8" w:rsidRDefault="66ABEDD8" w14:paraId="4B808877" w14:textId="68E74531">
      <w:pPr>
        <w:pStyle w:val="ListParagraph"/>
        <w:numPr>
          <w:ilvl w:val="0"/>
          <w:numId w:val="1"/>
        </w:numPr>
        <w:jc w:val="left"/>
        <w:rPr>
          <w:rFonts w:ascii="Georgia Pro" w:hAnsi="Georgia Pro" w:eastAsia="Georgia Pro" w:cs="Georgia Pro"/>
          <w:b w:val="0"/>
          <w:bCs w:val="0"/>
          <w:sz w:val="24"/>
          <w:szCs w:val="24"/>
          <w:u w:val="none"/>
        </w:rPr>
      </w:pPr>
      <w:r w:rsidRPr="66ABEDD8" w:rsidR="66ABEDD8">
        <w:rPr>
          <w:rFonts w:ascii="Georgia Pro" w:hAnsi="Georgia Pro" w:eastAsia="Georgia Pro" w:cs="Georgia Pro"/>
          <w:b w:val="0"/>
          <w:bCs w:val="0"/>
          <w:sz w:val="24"/>
          <w:szCs w:val="24"/>
          <w:u w:val="none"/>
        </w:rPr>
        <w:t>Students in the small to medium school size had better scores in both math, reading, and overall passing percentage than the large school size.</w:t>
      </w:r>
    </w:p>
    <w:p w:rsidR="66ABEDD8" w:rsidP="66ABEDD8" w:rsidRDefault="66ABEDD8" w14:paraId="156A893F" w14:textId="01C4D923">
      <w:pPr>
        <w:pStyle w:val="Normal"/>
        <w:ind w:left="0"/>
        <w:jc w:val="left"/>
        <w:rPr>
          <w:rFonts w:ascii="Georgia Pro" w:hAnsi="Georgia Pro" w:eastAsia="Georgia Pro" w:cs="Georgia Pro"/>
          <w:b w:val="0"/>
          <w:bCs w:val="0"/>
          <w:sz w:val="24"/>
          <w:szCs w:val="24"/>
          <w:u w:val="none"/>
        </w:rPr>
      </w:pPr>
    </w:p>
    <w:p w:rsidR="66ABEDD8" w:rsidP="66ABEDD8" w:rsidRDefault="66ABEDD8" w14:paraId="1DC15159" w14:textId="2E39D1D8">
      <w:pPr>
        <w:pStyle w:val="ListParagraph"/>
        <w:numPr>
          <w:ilvl w:val="0"/>
          <w:numId w:val="1"/>
        </w:numPr>
        <w:jc w:val="left"/>
        <w:rPr>
          <w:rFonts w:ascii="Georgia Pro" w:hAnsi="Georgia Pro" w:eastAsia="Georgia Pro" w:cs="Georgia Pro"/>
          <w:b w:val="0"/>
          <w:bCs w:val="0"/>
          <w:sz w:val="24"/>
          <w:szCs w:val="24"/>
          <w:u w:val="none"/>
        </w:rPr>
      </w:pPr>
      <w:r w:rsidRPr="66ABEDD8" w:rsidR="66ABEDD8">
        <w:rPr>
          <w:rFonts w:ascii="Georgia Pro" w:hAnsi="Georgia Pro" w:eastAsia="Georgia Pro" w:cs="Georgia Pro"/>
          <w:b w:val="0"/>
          <w:bCs w:val="0"/>
          <w:sz w:val="24"/>
          <w:szCs w:val="24"/>
          <w:u w:val="none"/>
        </w:rPr>
        <w:t>The charter schools have higher passing grades &amp; averages for both math, reading, &amp; overall performance than public schools.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85xX1vp" int2:invalidationBookmarkName="" int2:hashCode="Zt+gLk/IvyHJUk" int2:id="paaxxKIX">
      <int2:state int2:type="LegacyProofing" int2:value="Rejected"/>
    </int2:bookmark>
    <int2:bookmark int2:bookmarkName="_Int_tPWHb3hB" int2:invalidationBookmarkName="" int2:hashCode="E18b2GTcO5rSQ2" int2:id="OURbT4K8">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08402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65C46E"/>
    <w:rsid w:val="1165C46E"/>
    <w:rsid w:val="2B305603"/>
    <w:rsid w:val="66ABE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5603"/>
  <w15:chartTrackingRefBased/>
  <w15:docId w15:val="{A06FA728-8DCB-4AD2-8297-D8AC74D317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1113598789240d1" /><Relationship Type="http://schemas.openxmlformats.org/officeDocument/2006/relationships/numbering" Target="numbering.xml" Id="Rd2e56e625fcc46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2022-10-13T21:39:23.6400176Z</dcterms:created>
  <dcterms:modified xsi:type="dcterms:W3CDTF">2022-10-13T22:09:24.6658046Z</dcterms:modified>
  <dc:creator>Kimberly Stashuk</dc:creator>
  <lastModifiedBy>Kimberly Stashuk</lastModifiedBy>
</coreProperties>
</file>