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ECB4" w14:textId="77777777" w:rsidR="004C65AD" w:rsidRDefault="00000000">
      <w:pPr>
        <w:spacing w:after="60"/>
      </w:pPr>
      <w:r>
        <w:rPr>
          <w:rFonts w:eastAsia="Arial"/>
          <w:color w:val="555555"/>
        </w:rPr>
        <w:t>QF632 Financial Data Science — Group Project</w:t>
      </w:r>
    </w:p>
    <w:p w14:paraId="01888A5D" w14:textId="77777777" w:rsidR="004C65AD" w:rsidRDefault="00000000">
      <w:pPr>
        <w:spacing w:after="80"/>
      </w:pPr>
      <w:r>
        <w:rPr>
          <w:rFonts w:eastAsia="Arial"/>
          <w:b/>
          <w:bCs/>
          <w:color w:val="2E4A7A"/>
          <w:sz w:val="36"/>
          <w:szCs w:val="36"/>
        </w:rPr>
        <w:t>Milestone 2: Preprocessing &amp; Exploratory Data Analysis</w:t>
      </w:r>
    </w:p>
    <w:p w14:paraId="6E30C482" w14:textId="77777777" w:rsidR="004C65AD" w:rsidRDefault="00000000">
      <w:pPr>
        <w:spacing w:after="320"/>
      </w:pPr>
      <w:r>
        <w:rPr>
          <w:rFonts w:eastAsia="Arial"/>
          <w:color w:val="555555"/>
        </w:rPr>
        <w:t>Date: 6 June 2026     Team: Group 4</w:t>
      </w:r>
    </w:p>
    <w:p w14:paraId="5FEFAE4E" w14:textId="77777777" w:rsidR="004C65AD" w:rsidRDefault="00000000">
      <w:pPr>
        <w:pStyle w:val="1"/>
      </w:pPr>
      <w:r>
        <w:t>1. Time-Series Structural Alignment</w:t>
      </w:r>
    </w:p>
    <w:p w14:paraId="08FECE1E" w14:textId="77777777" w:rsidR="004C65AD" w:rsidRDefault="00000000">
      <w:pPr>
        <w:pStyle w:val="2"/>
      </w:pPr>
      <w:proofErr w:type="gramStart"/>
      <w:r>
        <w:t>1.1  Frequency</w:t>
      </w:r>
      <w:proofErr w:type="gramEnd"/>
      <w:r>
        <w:t xml:space="preserve"> Inventory</w:t>
      </w:r>
    </w:p>
    <w:p w14:paraId="3235F7F7" w14:textId="77777777" w:rsidR="004C65AD" w:rsidRDefault="00000000">
      <w:pPr>
        <w:spacing w:before="80" w:after="80"/>
      </w:pPr>
      <w:r>
        <w:rPr>
          <w:rFonts w:eastAsia="Arial"/>
        </w:rPr>
        <w:t>Our dataset combines variables sampled at four distinct frequencies. All series are aligned to a single master spine of business days (</w:t>
      </w:r>
      <w:proofErr w:type="spellStart"/>
      <w:proofErr w:type="gramStart"/>
      <w:r>
        <w:rPr>
          <w:rFonts w:eastAsia="Arial"/>
        </w:rPr>
        <w:t>pd.bdate</w:t>
      </w:r>
      <w:proofErr w:type="gramEnd"/>
      <w:r>
        <w:rPr>
          <w:rFonts w:eastAsia="Arial"/>
        </w:rPr>
        <w:t>_range</w:t>
      </w:r>
      <w:proofErr w:type="spellEnd"/>
      <w:r>
        <w:rPr>
          <w:rFonts w:eastAsia="Arial"/>
        </w:rPr>
        <w:t xml:space="preserve">), spanning 2019-01-01 to 2026-06-05. Table 1 </w:t>
      </w:r>
      <w:proofErr w:type="spellStart"/>
      <w:r>
        <w:rPr>
          <w:rFonts w:eastAsia="Arial"/>
        </w:rPr>
        <w:t>summarises</w:t>
      </w:r>
      <w:proofErr w:type="spellEnd"/>
      <w:r>
        <w:rPr>
          <w:rFonts w:eastAsia="Arial"/>
        </w:rPr>
        <w:t xml:space="preserve"> each series, its native frequency, and its publication lag.</w:t>
      </w:r>
    </w:p>
    <w:p w14:paraId="5B7698DE" w14:textId="77777777" w:rsidR="004C65AD" w:rsidRDefault="004C65AD">
      <w:pPr>
        <w:spacing w:before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2567"/>
        <w:gridCol w:w="949"/>
        <w:gridCol w:w="2431"/>
        <w:gridCol w:w="2835"/>
      </w:tblGrid>
      <w:tr w:rsidR="004C65AD" w14:paraId="01D7DF54" w14:textId="77777777" w:rsidTr="003F31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8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36A31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567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DC912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Series</w:t>
            </w:r>
          </w:p>
        </w:tc>
        <w:tc>
          <w:tcPr>
            <w:tcW w:w="949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78756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Native Freq.</w:t>
            </w:r>
          </w:p>
        </w:tc>
        <w:tc>
          <w:tcPr>
            <w:tcW w:w="2431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FD93E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Publication Lag</w:t>
            </w:r>
          </w:p>
        </w:tc>
        <w:tc>
          <w:tcPr>
            <w:tcW w:w="2835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DE1AF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4C65AD" w14:paraId="24C09566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4A98" w14:textId="77777777" w:rsidR="004C65AD" w:rsidRDefault="00000000">
            <w:r>
              <w:rPr>
                <w:rFonts w:eastAsia="Arial"/>
                <w:sz w:val="20"/>
                <w:szCs w:val="20"/>
              </w:rPr>
              <w:t>Market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8216" w14:textId="77777777" w:rsidR="004C65AD" w:rsidRDefault="00000000">
            <w:r>
              <w:rPr>
                <w:rFonts w:eastAsia="Arial"/>
                <w:sz w:val="20"/>
                <w:szCs w:val="20"/>
              </w:rPr>
              <w:t>HH / TTF / JKM futures, Brent, EUR/USD</w:t>
            </w:r>
          </w:p>
        </w:tc>
        <w:tc>
          <w:tcPr>
            <w:tcW w:w="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60CF" w14:textId="77777777" w:rsidR="004C65AD" w:rsidRDefault="00000000">
            <w:r>
              <w:rPr>
                <w:rFonts w:eastAsia="Arial"/>
                <w:sz w:val="20"/>
                <w:szCs w:val="20"/>
              </w:rPr>
              <w:t>Daily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9E5E" w14:textId="77777777" w:rsidR="004C65AD" w:rsidRDefault="00000000">
            <w:r>
              <w:rPr>
                <w:rFonts w:eastAsia="Arial"/>
                <w:sz w:val="20"/>
                <w:szCs w:val="20"/>
              </w:rPr>
              <w:t>T+0 (exchange settle)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6CB1" w14:textId="77777777" w:rsidR="004C65AD" w:rsidRDefault="00000000">
            <w:r>
              <w:rPr>
                <w:rFonts w:eastAsia="Arial"/>
                <w:sz w:val="20"/>
                <w:szCs w:val="20"/>
              </w:rPr>
              <w:t>Yahoo Finance (</w:t>
            </w:r>
            <w:proofErr w:type="spellStart"/>
            <w:r>
              <w:rPr>
                <w:rFonts w:eastAsia="Arial"/>
                <w:sz w:val="20"/>
                <w:szCs w:val="20"/>
              </w:rPr>
              <w:t>yfinance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4C65AD" w14:paraId="4AE7F9DC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2E65" w14:textId="77777777" w:rsidR="004C65AD" w:rsidRDefault="00000000">
            <w:r>
              <w:rPr>
                <w:rFonts w:eastAsia="Arial"/>
                <w:sz w:val="20"/>
                <w:szCs w:val="20"/>
              </w:rPr>
              <w:t>Physical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7EFB" w14:textId="77777777" w:rsidR="004C65AD" w:rsidRDefault="00000000">
            <w:r>
              <w:rPr>
                <w:rFonts w:eastAsia="Arial"/>
                <w:sz w:val="20"/>
                <w:szCs w:val="20"/>
              </w:rPr>
              <w:t>EU gas storage — AGSI+ (EU aggregate)</w:t>
            </w:r>
          </w:p>
        </w:tc>
        <w:tc>
          <w:tcPr>
            <w:tcW w:w="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360E" w14:textId="77777777" w:rsidR="004C65AD" w:rsidRDefault="00000000">
            <w:r>
              <w:rPr>
                <w:rFonts w:eastAsia="Arial"/>
                <w:sz w:val="20"/>
                <w:szCs w:val="20"/>
              </w:rPr>
              <w:t>Daily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8CE1" w14:textId="77777777" w:rsidR="004C65AD" w:rsidRDefault="00000000">
            <w:r>
              <w:rPr>
                <w:rFonts w:eastAsia="Arial"/>
                <w:sz w:val="20"/>
                <w:szCs w:val="20"/>
              </w:rPr>
              <w:t>T+1 (18:30 UTC)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6CC1" w14:textId="77777777" w:rsidR="004C65AD" w:rsidRDefault="00000000">
            <w:r>
              <w:rPr>
                <w:rFonts w:eastAsia="Arial"/>
                <w:sz w:val="20"/>
                <w:szCs w:val="20"/>
              </w:rPr>
              <w:t>GIE AGSI+ API</w:t>
            </w:r>
          </w:p>
        </w:tc>
      </w:tr>
      <w:tr w:rsidR="004C65AD" w14:paraId="0514688C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4D48" w14:textId="77777777" w:rsidR="004C65AD" w:rsidRDefault="00000000">
            <w:r>
              <w:rPr>
                <w:rFonts w:eastAsia="Arial"/>
                <w:sz w:val="20"/>
                <w:szCs w:val="20"/>
              </w:rPr>
              <w:t>Physical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8D43" w14:textId="77777777" w:rsidR="004C65AD" w:rsidRDefault="00000000">
            <w:r>
              <w:rPr>
                <w:rFonts w:eastAsia="Arial"/>
                <w:sz w:val="20"/>
                <w:szCs w:val="20"/>
              </w:rPr>
              <w:t>EU LNG send-out / inventory — ALSI</w:t>
            </w:r>
          </w:p>
        </w:tc>
        <w:tc>
          <w:tcPr>
            <w:tcW w:w="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0F78" w14:textId="77777777" w:rsidR="004C65AD" w:rsidRDefault="00000000">
            <w:r>
              <w:rPr>
                <w:rFonts w:eastAsia="Arial"/>
                <w:sz w:val="20"/>
                <w:szCs w:val="20"/>
              </w:rPr>
              <w:t>Daily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370C" w14:textId="77777777" w:rsidR="004C65AD" w:rsidRDefault="00000000">
            <w:r>
              <w:rPr>
                <w:rFonts w:eastAsia="Arial"/>
                <w:sz w:val="20"/>
                <w:szCs w:val="20"/>
              </w:rPr>
              <w:t>T+1 (18:30 UTC)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BA00" w14:textId="77777777" w:rsidR="004C65AD" w:rsidRDefault="00000000">
            <w:r>
              <w:rPr>
                <w:rFonts w:eastAsia="Arial"/>
                <w:sz w:val="20"/>
                <w:szCs w:val="20"/>
              </w:rPr>
              <w:t>GIE ALSI API</w:t>
            </w:r>
          </w:p>
        </w:tc>
      </w:tr>
      <w:tr w:rsidR="004C65AD" w14:paraId="78DE89A5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6E77" w14:textId="77777777" w:rsidR="004C65AD" w:rsidRDefault="00000000">
            <w:r>
              <w:rPr>
                <w:rFonts w:eastAsia="Arial"/>
                <w:sz w:val="20"/>
                <w:szCs w:val="20"/>
              </w:rPr>
              <w:t>Physical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C07F" w14:textId="77777777" w:rsidR="004C65AD" w:rsidRDefault="00000000">
            <w:r>
              <w:rPr>
                <w:rFonts w:eastAsia="Arial"/>
                <w:sz w:val="20"/>
                <w:szCs w:val="20"/>
              </w:rPr>
              <w:t>Russian → EU pipeline flow (ENTSOG)</w:t>
            </w:r>
          </w:p>
        </w:tc>
        <w:tc>
          <w:tcPr>
            <w:tcW w:w="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85F4" w14:textId="77777777" w:rsidR="004C65AD" w:rsidRDefault="00000000">
            <w:r>
              <w:rPr>
                <w:rFonts w:eastAsia="Arial"/>
                <w:sz w:val="20"/>
                <w:szCs w:val="20"/>
              </w:rPr>
              <w:t>Daily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B5DC" w14:textId="77777777" w:rsidR="004C65AD" w:rsidRDefault="00000000">
            <w:r>
              <w:rPr>
                <w:rFonts w:eastAsia="Arial"/>
                <w:sz w:val="20"/>
                <w:szCs w:val="20"/>
              </w:rPr>
              <w:t>T+1, revised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990D" w14:textId="77777777" w:rsidR="004C65AD" w:rsidRDefault="00000000">
            <w:r>
              <w:rPr>
                <w:rFonts w:eastAsia="Arial"/>
                <w:sz w:val="20"/>
                <w:szCs w:val="20"/>
              </w:rPr>
              <w:t>ENTSOG Transparency API</w:t>
            </w:r>
          </w:p>
        </w:tc>
      </w:tr>
      <w:tr w:rsidR="004C65AD" w14:paraId="44F752E8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7DF3" w14:textId="77777777" w:rsidR="004C65AD" w:rsidRDefault="00000000">
            <w:r>
              <w:rPr>
                <w:rFonts w:eastAsia="Arial"/>
                <w:sz w:val="20"/>
                <w:szCs w:val="20"/>
              </w:rPr>
              <w:t>Physical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8241" w14:textId="77777777" w:rsidR="004C65AD" w:rsidRDefault="00000000">
            <w:r>
              <w:rPr>
                <w:rFonts w:eastAsia="Arial"/>
                <w:sz w:val="20"/>
                <w:szCs w:val="20"/>
              </w:rPr>
              <w:t>Weather HDD (Amsterdam, Chicago, Beijing)</w:t>
            </w:r>
          </w:p>
        </w:tc>
        <w:tc>
          <w:tcPr>
            <w:tcW w:w="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F38B" w14:textId="77777777" w:rsidR="004C65AD" w:rsidRDefault="00000000">
            <w:r>
              <w:rPr>
                <w:rFonts w:eastAsia="Arial"/>
                <w:sz w:val="20"/>
                <w:szCs w:val="20"/>
              </w:rPr>
              <w:t>Daily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061F" w14:textId="77777777" w:rsidR="004C65AD" w:rsidRDefault="00000000">
            <w:r>
              <w:rPr>
                <w:rFonts w:eastAsia="Arial"/>
                <w:sz w:val="20"/>
                <w:szCs w:val="20"/>
              </w:rPr>
              <w:t>T+5 (ERA5 reanalysis)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98F2" w14:textId="77777777" w:rsidR="004C65AD" w:rsidRDefault="00000000">
            <w:r>
              <w:rPr>
                <w:rFonts w:eastAsia="Arial"/>
                <w:sz w:val="20"/>
                <w:szCs w:val="20"/>
              </w:rPr>
              <w:t>Open-</w:t>
            </w:r>
            <w:proofErr w:type="spellStart"/>
            <w:r>
              <w:rPr>
                <w:rFonts w:eastAsia="Arial"/>
                <w:sz w:val="20"/>
                <w:szCs w:val="20"/>
              </w:rPr>
              <w:t>Meteo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Archive API</w:t>
            </w:r>
          </w:p>
        </w:tc>
      </w:tr>
      <w:tr w:rsidR="004C65AD" w14:paraId="4E648601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63B3" w14:textId="77777777" w:rsidR="004C65AD" w:rsidRDefault="00000000">
            <w:r>
              <w:rPr>
                <w:rFonts w:eastAsia="Arial"/>
                <w:sz w:val="20"/>
                <w:szCs w:val="20"/>
              </w:rPr>
              <w:t>Physical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A690" w14:textId="77777777" w:rsidR="004C65AD" w:rsidRDefault="00000000">
            <w:r>
              <w:rPr>
                <w:rFonts w:eastAsia="Arial"/>
                <w:sz w:val="20"/>
                <w:szCs w:val="20"/>
              </w:rPr>
              <w:t>US Lower-48 working gas storage</w:t>
            </w:r>
          </w:p>
        </w:tc>
        <w:tc>
          <w:tcPr>
            <w:tcW w:w="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C8AB" w14:textId="77777777" w:rsidR="004C65AD" w:rsidRDefault="00000000">
            <w:r>
              <w:rPr>
                <w:rFonts w:eastAsia="Arial"/>
                <w:sz w:val="20"/>
                <w:szCs w:val="20"/>
              </w:rPr>
              <w:t>Weekly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0065" w14:textId="77777777" w:rsidR="004C65AD" w:rsidRDefault="00000000">
            <w:r>
              <w:rPr>
                <w:rFonts w:eastAsia="Arial"/>
                <w:sz w:val="20"/>
                <w:szCs w:val="20"/>
              </w:rPr>
              <w:t>T+5 (Thu ≈ 14:30 UTC)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E5FA" w14:textId="77777777" w:rsidR="004C65AD" w:rsidRDefault="00000000">
            <w:r>
              <w:rPr>
                <w:rFonts w:eastAsia="Arial"/>
                <w:sz w:val="20"/>
                <w:szCs w:val="20"/>
              </w:rPr>
              <w:t>EIA Open Data API</w:t>
            </w:r>
          </w:p>
        </w:tc>
      </w:tr>
      <w:tr w:rsidR="004C65AD" w14:paraId="07BA58CF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BA92" w14:textId="77777777" w:rsidR="004C65AD" w:rsidRDefault="00000000">
            <w:r>
              <w:rPr>
                <w:rFonts w:eastAsia="Arial"/>
                <w:sz w:val="20"/>
                <w:szCs w:val="20"/>
              </w:rPr>
              <w:t>Macro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1D3A" w14:textId="77777777" w:rsidR="004C65AD" w:rsidRDefault="00000000">
            <w:r>
              <w:rPr>
                <w:rFonts w:eastAsia="Arial"/>
                <w:sz w:val="20"/>
                <w:szCs w:val="20"/>
              </w:rPr>
              <w:t>US Industrial Production (INDPRO)</w:t>
            </w:r>
          </w:p>
        </w:tc>
        <w:tc>
          <w:tcPr>
            <w:tcW w:w="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F7A9" w14:textId="77777777" w:rsidR="004C65AD" w:rsidRDefault="00000000">
            <w:r>
              <w:rPr>
                <w:rFonts w:eastAsia="Arial"/>
                <w:sz w:val="20"/>
                <w:szCs w:val="20"/>
              </w:rPr>
              <w:t>Monthly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FF92" w14:textId="77777777" w:rsidR="004C65AD" w:rsidRDefault="00000000">
            <w:r>
              <w:rPr>
                <w:rFonts w:eastAsia="Arial"/>
                <w:sz w:val="20"/>
                <w:szCs w:val="20"/>
              </w:rPr>
              <w:t>T+15 to T+45, revised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7F4C" w14:textId="77777777" w:rsidR="004C65AD" w:rsidRDefault="00000000">
            <w:r>
              <w:rPr>
                <w:rFonts w:eastAsia="Arial"/>
                <w:sz w:val="20"/>
                <w:szCs w:val="20"/>
              </w:rPr>
              <w:t>FRED API</w:t>
            </w:r>
          </w:p>
        </w:tc>
      </w:tr>
      <w:tr w:rsidR="004C65AD" w14:paraId="10DE53BA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BAA5" w14:textId="77777777" w:rsidR="004C65AD" w:rsidRDefault="00000000">
            <w:r>
              <w:rPr>
                <w:rFonts w:eastAsia="Arial"/>
                <w:sz w:val="20"/>
                <w:szCs w:val="20"/>
              </w:rPr>
              <w:t>Risk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FD52" w14:textId="77777777" w:rsidR="004C65AD" w:rsidRDefault="00000000">
            <w:r>
              <w:rPr>
                <w:rFonts w:eastAsia="Arial"/>
                <w:sz w:val="20"/>
                <w:szCs w:val="20"/>
              </w:rPr>
              <w:t>Geopolitical Risk (GPR / GPRT / GPRA)</w:t>
            </w:r>
          </w:p>
        </w:tc>
        <w:tc>
          <w:tcPr>
            <w:tcW w:w="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012A" w14:textId="77777777" w:rsidR="004C65AD" w:rsidRDefault="00000000">
            <w:r>
              <w:rPr>
                <w:rFonts w:eastAsia="Arial"/>
                <w:sz w:val="20"/>
                <w:szCs w:val="20"/>
              </w:rPr>
              <w:t>Daily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81F2" w14:textId="77777777" w:rsidR="004C65AD" w:rsidRDefault="00000000">
            <w:r>
              <w:rPr>
                <w:rFonts w:eastAsia="Arial"/>
                <w:sz w:val="20"/>
                <w:szCs w:val="20"/>
              </w:rPr>
              <w:t>T+0 (historical file)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0B03" w14:textId="77777777" w:rsidR="004C65AD" w:rsidRDefault="00000000">
            <w:r>
              <w:rPr>
                <w:rFonts w:eastAsia="Arial"/>
                <w:sz w:val="20"/>
                <w:szCs w:val="20"/>
              </w:rPr>
              <w:t>Caldara–Iacoviello</w:t>
            </w:r>
          </w:p>
        </w:tc>
      </w:tr>
      <w:tr w:rsidR="004C65AD" w14:paraId="0A4DE28E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ADAF" w14:textId="77777777" w:rsidR="004C65AD" w:rsidRDefault="00000000">
            <w:r>
              <w:rPr>
                <w:rFonts w:eastAsia="Arial"/>
                <w:sz w:val="20"/>
                <w:szCs w:val="20"/>
              </w:rPr>
              <w:t>Risk</w:t>
            </w:r>
          </w:p>
        </w:tc>
        <w:tc>
          <w:tcPr>
            <w:tcW w:w="2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E55F" w14:textId="77777777" w:rsidR="004C65AD" w:rsidRDefault="00000000">
            <w:r>
              <w:rPr>
                <w:rFonts w:eastAsia="Arial"/>
                <w:sz w:val="20"/>
                <w:szCs w:val="20"/>
              </w:rPr>
              <w:t>European EPU</w:t>
            </w:r>
          </w:p>
        </w:tc>
        <w:tc>
          <w:tcPr>
            <w:tcW w:w="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3C56" w14:textId="77777777" w:rsidR="004C65AD" w:rsidRDefault="00000000">
            <w:r>
              <w:rPr>
                <w:rFonts w:eastAsia="Arial"/>
                <w:sz w:val="20"/>
                <w:szCs w:val="20"/>
              </w:rPr>
              <w:t>Monthly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8C61" w14:textId="77777777" w:rsidR="004C65AD" w:rsidRDefault="00000000">
            <w:r>
              <w:rPr>
                <w:rFonts w:eastAsia="Arial"/>
                <w:sz w:val="20"/>
                <w:szCs w:val="20"/>
              </w:rPr>
              <w:t>Monthly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369D" w14:textId="77777777" w:rsidR="004C65AD" w:rsidRDefault="00000000">
            <w:r>
              <w:rPr>
                <w:rFonts w:eastAsia="Arial"/>
                <w:sz w:val="20"/>
                <w:szCs w:val="20"/>
              </w:rPr>
              <w:t>policyuncertainty.com</w:t>
            </w:r>
          </w:p>
        </w:tc>
      </w:tr>
    </w:tbl>
    <w:p w14:paraId="68F919EE" w14:textId="77777777" w:rsidR="004C65AD" w:rsidRDefault="00000000">
      <w:pPr>
        <w:spacing w:before="80" w:after="80"/>
      </w:pPr>
      <w:r>
        <w:rPr>
          <w:rFonts w:eastAsia="Arial"/>
          <w:i/>
          <w:iCs/>
          <w:color w:val="555555"/>
          <w:sz w:val="20"/>
          <w:szCs w:val="20"/>
        </w:rPr>
        <w:t>Table 1. Series inventory: native frequency and publication lag.</w:t>
      </w:r>
    </w:p>
    <w:p w14:paraId="3764B014" w14:textId="77777777" w:rsidR="004C65AD" w:rsidRDefault="004C65AD">
      <w:pPr>
        <w:spacing w:before="120"/>
      </w:pPr>
    </w:p>
    <w:p w14:paraId="2CC3C955" w14:textId="77777777" w:rsidR="004C65AD" w:rsidRDefault="00000000">
      <w:pPr>
        <w:pStyle w:val="2"/>
      </w:pPr>
      <w:proofErr w:type="gramStart"/>
      <w:r>
        <w:t>1.2  Master</w:t>
      </w:r>
      <w:proofErr w:type="gramEnd"/>
      <w:r>
        <w:t xml:space="preserve"> Daily Spine &amp; Forward-Fill Rules</w:t>
      </w:r>
    </w:p>
    <w:p w14:paraId="6E0F8217" w14:textId="77777777" w:rsidR="004C65AD" w:rsidRDefault="00000000">
      <w:pPr>
        <w:spacing w:before="80" w:after="80"/>
      </w:pPr>
      <w:r>
        <w:rPr>
          <w:rFonts w:eastAsia="Arial"/>
        </w:rPr>
        <w:t>All series are reindexed to the business-day spine. The forward-fill limit for each frequency tier is chosen to cover the maximum interval between consecutive releases without propagating stale values beyond one reporting cycle:</w:t>
      </w:r>
    </w:p>
    <w:p w14:paraId="63FE9FBE" w14:textId="77777777" w:rsidR="004C65AD" w:rsidRDefault="004C65AD">
      <w:pPr>
        <w:spacing w:before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1200"/>
        <w:gridCol w:w="4380"/>
      </w:tblGrid>
      <w:tr w:rsidR="004C65AD" w14:paraId="32BE0864" w14:textId="77777777" w:rsidTr="003F31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331BD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Tier</w:t>
            </w:r>
          </w:p>
        </w:tc>
        <w:tc>
          <w:tcPr>
            <w:tcW w:w="3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7E0D9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Series</w:t>
            </w:r>
          </w:p>
        </w:tc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9BFB7" w14:textId="77777777" w:rsidR="004C65AD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ffill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Limit</w:t>
            </w:r>
          </w:p>
        </w:tc>
        <w:tc>
          <w:tcPr>
            <w:tcW w:w="438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CDC59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C65AD" w14:paraId="1C7F5A71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B7CC" w14:textId="77777777" w:rsidR="004C65AD" w:rsidRDefault="00000000">
            <w:r>
              <w:rPr>
                <w:rFonts w:eastAsia="Arial"/>
                <w:sz w:val="20"/>
                <w:szCs w:val="20"/>
              </w:rPr>
              <w:t>Daily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F449" w14:textId="77777777" w:rsidR="004C65AD" w:rsidRDefault="00000000">
            <w:r>
              <w:rPr>
                <w:rFonts w:eastAsia="Arial"/>
                <w:sz w:val="20"/>
                <w:szCs w:val="20"/>
              </w:rPr>
              <w:t>Prices, HDD, GPR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72EE" w14:textId="77777777" w:rsidR="004C65AD" w:rsidRDefault="00000000">
            <w:r>
              <w:rPr>
                <w:rFonts w:eastAsia="Arial"/>
                <w:sz w:val="20"/>
                <w:szCs w:val="20"/>
              </w:rPr>
              <w:t>2 days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E934" w14:textId="77777777" w:rsidR="004C65AD" w:rsidRDefault="00000000">
            <w:r>
              <w:rPr>
                <w:rFonts w:eastAsia="Arial"/>
                <w:sz w:val="20"/>
                <w:szCs w:val="20"/>
              </w:rPr>
              <w:t>Covers weekends and public holidays only</w:t>
            </w:r>
          </w:p>
        </w:tc>
      </w:tr>
      <w:tr w:rsidR="004C65AD" w14:paraId="6FC881FF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5FEA" w14:textId="77777777" w:rsidR="004C65AD" w:rsidRDefault="00000000">
            <w:r>
              <w:rPr>
                <w:rFonts w:eastAsia="Arial"/>
                <w:sz w:val="20"/>
                <w:szCs w:val="20"/>
              </w:rPr>
              <w:t>Weekly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7D0E" w14:textId="77777777" w:rsidR="004C65AD" w:rsidRDefault="00000000">
            <w:r>
              <w:rPr>
                <w:rFonts w:eastAsia="Arial"/>
                <w:sz w:val="20"/>
                <w:szCs w:val="20"/>
              </w:rPr>
              <w:t>US storage (EIA)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7541" w14:textId="77777777" w:rsidR="004C65AD" w:rsidRDefault="00000000">
            <w:r>
              <w:rPr>
                <w:rFonts w:eastAsia="Arial"/>
                <w:sz w:val="20"/>
                <w:szCs w:val="20"/>
              </w:rPr>
              <w:t>7 days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F910" w14:textId="77777777" w:rsidR="004C65AD" w:rsidRDefault="00000000">
            <w:r>
              <w:rPr>
                <w:rFonts w:eastAsia="Arial"/>
                <w:sz w:val="20"/>
                <w:szCs w:val="20"/>
              </w:rPr>
              <w:t>Covers full week between Thursday releases</w:t>
            </w:r>
          </w:p>
        </w:tc>
      </w:tr>
      <w:tr w:rsidR="004C65AD" w14:paraId="362E3527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13C3" w14:textId="77777777" w:rsidR="004C65AD" w:rsidRDefault="00000000">
            <w:r>
              <w:rPr>
                <w:rFonts w:eastAsia="Arial"/>
                <w:sz w:val="20"/>
                <w:szCs w:val="20"/>
              </w:rPr>
              <w:t>Monthly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110F" w14:textId="77777777" w:rsidR="004C65AD" w:rsidRDefault="00000000">
            <w:r>
              <w:rPr>
                <w:rFonts w:eastAsia="Arial"/>
                <w:sz w:val="20"/>
                <w:szCs w:val="20"/>
              </w:rPr>
              <w:t>INDPRO, EPU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319B" w14:textId="77777777" w:rsidR="004C65AD" w:rsidRDefault="00000000">
            <w:r>
              <w:rPr>
                <w:rFonts w:eastAsia="Arial"/>
                <w:sz w:val="20"/>
                <w:szCs w:val="20"/>
              </w:rPr>
              <w:t>31 days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FA40" w14:textId="77777777" w:rsidR="004C65AD" w:rsidRDefault="00000000">
            <w:r>
              <w:rPr>
                <w:rFonts w:eastAsia="Arial"/>
                <w:sz w:val="20"/>
                <w:szCs w:val="20"/>
              </w:rPr>
              <w:t>Covers full calendar month until next release</w:t>
            </w:r>
          </w:p>
        </w:tc>
      </w:tr>
    </w:tbl>
    <w:p w14:paraId="25B9F315" w14:textId="77777777" w:rsidR="004C65AD" w:rsidRDefault="00000000">
      <w:pPr>
        <w:spacing w:before="80" w:after="80"/>
      </w:pPr>
      <w:r>
        <w:rPr>
          <w:rFonts w:eastAsia="Arial"/>
          <w:i/>
          <w:iCs/>
          <w:color w:val="555555"/>
          <w:sz w:val="20"/>
          <w:szCs w:val="20"/>
        </w:rPr>
        <w:t>Table 2. Forward-fill limits by frequency tier.</w:t>
      </w:r>
    </w:p>
    <w:p w14:paraId="69AF4544" w14:textId="77777777" w:rsidR="004C65AD" w:rsidRDefault="004C65AD">
      <w:pPr>
        <w:spacing w:before="120"/>
      </w:pPr>
    </w:p>
    <w:p w14:paraId="04013D57" w14:textId="77777777" w:rsidR="004C65AD" w:rsidRDefault="00000000">
      <w:pPr>
        <w:pStyle w:val="2"/>
      </w:pPr>
      <w:proofErr w:type="gramStart"/>
      <w:r>
        <w:t>1.3  Look</w:t>
      </w:r>
      <w:proofErr w:type="gramEnd"/>
      <w:r>
        <w:t>-Ahead Bias Prevention</w:t>
      </w:r>
    </w:p>
    <w:p w14:paraId="3E9ADAD8" w14:textId="77777777" w:rsidR="004C65AD" w:rsidRDefault="00000000">
      <w:pPr>
        <w:spacing w:before="80" w:after="80"/>
      </w:pPr>
      <w:r>
        <w:rPr>
          <w:rFonts w:eastAsia="Arial"/>
        </w:rPr>
        <w:t>On any given day t, only information publicly available by day t may enter the feature set. Three specific controls are applied:</w:t>
      </w:r>
    </w:p>
    <w:p w14:paraId="55CA58B3" w14:textId="77777777" w:rsidR="004C65AD" w:rsidRDefault="004C65AD">
      <w:pPr>
        <w:spacing w:before="120"/>
      </w:pPr>
    </w:p>
    <w:p w14:paraId="4EB9A8C3" w14:textId="77777777" w:rsidR="004C65AD" w:rsidRDefault="00000000">
      <w:pPr>
        <w:spacing w:before="200" w:after="80"/>
      </w:pPr>
      <w:r>
        <w:rPr>
          <w:rFonts w:eastAsia="Arial"/>
          <w:b/>
          <w:bCs/>
          <w:color w:val="333333"/>
        </w:rPr>
        <w:t>Weekly EIA storage — timestamp shift</w:t>
      </w:r>
    </w:p>
    <w:p w14:paraId="438C2398" w14:textId="77777777" w:rsidR="004C65AD" w:rsidRDefault="00000000">
      <w:pPr>
        <w:spacing w:before="80" w:after="80"/>
      </w:pPr>
      <w:r>
        <w:rPr>
          <w:rFonts w:eastAsia="Arial"/>
        </w:rPr>
        <w:t>The EIA report is published each Thursday covering the week ending the previous Friday. The timestamp is shifted to the Thursday publication date to prevent future information from appearing early:</w:t>
      </w:r>
    </w:p>
    <w:p w14:paraId="723E677E" w14:textId="77777777" w:rsidR="004C65AD" w:rsidRDefault="00000000">
      <w:pPr>
        <w:spacing w:before="100" w:after="10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Shift reference Friday → Thursday publication date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us_stor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publish_date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stor.index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pd.Timedelta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(days=5)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us_stor_d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upsample_to_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daily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us_stor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spine)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ffill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limit=7</w:t>
      </w:r>
    </w:p>
    <w:p w14:paraId="5F152E7A" w14:textId="77777777" w:rsidR="004C65AD" w:rsidRDefault="004C65AD">
      <w:pPr>
        <w:spacing w:before="120"/>
      </w:pPr>
    </w:p>
    <w:p w14:paraId="4AA4F921" w14:textId="77777777" w:rsidR="004C65AD" w:rsidRDefault="00000000">
      <w:pPr>
        <w:spacing w:before="200" w:after="80"/>
      </w:pPr>
      <w:r>
        <w:rPr>
          <w:rFonts w:eastAsia="Arial"/>
          <w:b/>
          <w:bCs/>
          <w:color w:val="333333"/>
        </w:rPr>
        <w:t>Monthly indicators — forward-fill only</w:t>
      </w:r>
    </w:p>
    <w:p w14:paraId="35F635AA" w14:textId="77777777" w:rsidR="004C65AD" w:rsidRDefault="00000000">
      <w:pPr>
        <w:spacing w:before="80" w:after="80"/>
      </w:pPr>
      <w:r>
        <w:rPr>
          <w:rFonts w:eastAsia="Arial"/>
        </w:rPr>
        <w:t xml:space="preserve">Monthly series (INDPRO, EPU) are stamped to the first day of the reference month and </w:t>
      </w:r>
      <w:proofErr w:type="gramStart"/>
      <w:r>
        <w:rPr>
          <w:rFonts w:eastAsia="Arial"/>
        </w:rPr>
        <w:t>forward-filled</w:t>
      </w:r>
      <w:proofErr w:type="gramEnd"/>
      <w:r>
        <w:rPr>
          <w:rFonts w:eastAsia="Arial"/>
        </w:rPr>
        <w:t xml:space="preserve"> for up to 31 days. No interpolation is applied, as mid-month values are not observable in real time.</w:t>
      </w:r>
    </w:p>
    <w:p w14:paraId="417589F5" w14:textId="77777777" w:rsidR="004C65AD" w:rsidRDefault="004C65AD">
      <w:pPr>
        <w:spacing w:before="120"/>
      </w:pPr>
    </w:p>
    <w:p w14:paraId="553A559E" w14:textId="77777777" w:rsidR="004C65AD" w:rsidRDefault="00000000">
      <w:pPr>
        <w:spacing w:before="200" w:after="80"/>
      </w:pPr>
      <w:r>
        <w:rPr>
          <w:rFonts w:eastAsia="Arial"/>
          <w:b/>
          <w:bCs/>
          <w:color w:val="333333"/>
        </w:rPr>
        <w:t>Publish-date tracking (R2)</w:t>
      </w:r>
    </w:p>
    <w:p w14:paraId="39F37187" w14:textId="77777777" w:rsidR="004C65AD" w:rsidRDefault="00000000">
      <w:pPr>
        <w:spacing w:before="80" w:after="80"/>
      </w:pPr>
      <w:r>
        <w:rPr>
          <w:rFonts w:eastAsia="Arial"/>
        </w:rPr>
        <w:t xml:space="preserve">Each ingested </w:t>
      </w:r>
      <w:proofErr w:type="spellStart"/>
      <w:r>
        <w:rPr>
          <w:rFonts w:eastAsia="Arial"/>
        </w:rPr>
        <w:t>DataFrame</w:t>
      </w:r>
      <w:proofErr w:type="spellEnd"/>
      <w:r>
        <w:rPr>
          <w:rFonts w:eastAsia="Arial"/>
        </w:rPr>
        <w:t xml:space="preserve"> carries a </w:t>
      </w:r>
      <w:proofErr w:type="spellStart"/>
      <w:r>
        <w:rPr>
          <w:rFonts w:eastAsia="Arial"/>
        </w:rPr>
        <w:t>publish_date</w:t>
      </w:r>
      <w:proofErr w:type="spellEnd"/>
      <w:r>
        <w:rPr>
          <w:rFonts w:eastAsia="Arial"/>
        </w:rPr>
        <w:t xml:space="preserve"> column. When multiple sources are merged, the most conservative (earliest) </w:t>
      </w:r>
      <w:proofErr w:type="spellStart"/>
      <w:proofErr w:type="gramStart"/>
      <w:r>
        <w:rPr>
          <w:rFonts w:eastAsia="Arial"/>
        </w:rPr>
        <w:t>publish_</w:t>
      </w:r>
      <w:proofErr w:type="gramEnd"/>
      <w:r>
        <w:rPr>
          <w:rFonts w:eastAsia="Arial"/>
        </w:rPr>
        <w:t>date</w:t>
      </w:r>
      <w:proofErr w:type="spellEnd"/>
      <w:r>
        <w:rPr>
          <w:rFonts w:eastAsia="Arial"/>
        </w:rPr>
        <w:t xml:space="preserve"> is retained. This dual-date structure (</w:t>
      </w:r>
      <w:proofErr w:type="spellStart"/>
      <w:r>
        <w:rPr>
          <w:rFonts w:eastAsia="Arial"/>
        </w:rPr>
        <w:t>event_date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publish_date</w:t>
      </w:r>
      <w:proofErr w:type="spellEnd"/>
      <w:r>
        <w:rPr>
          <w:rFonts w:eastAsia="Arial"/>
        </w:rPr>
        <w:t>) allows downstream models to enforce point-in-time correctness:</w:t>
      </w:r>
    </w:p>
    <w:p w14:paraId="4B572DCC" w14:textId="77777777" w:rsidR="004C65AD" w:rsidRDefault="00000000">
      <w:pPr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pub_cols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[c for c in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feat.columns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if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publish_date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 in c]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publish_date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= feat[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pub_cols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].min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(axis=1)</w:t>
      </w:r>
    </w:p>
    <w:p w14:paraId="6A84B835" w14:textId="77777777" w:rsidR="004C65AD" w:rsidRDefault="004C65AD">
      <w:pPr>
        <w:spacing w:before="120"/>
      </w:pPr>
    </w:p>
    <w:p w14:paraId="009BC5F0" w14:textId="77777777" w:rsidR="004C65AD" w:rsidRDefault="00000000">
      <w:pPr>
        <w:pStyle w:val="2"/>
      </w:pPr>
      <w:proofErr w:type="gramStart"/>
      <w:r>
        <w:t>1.4  Spread</w:t>
      </w:r>
      <w:proofErr w:type="gramEnd"/>
      <w:r>
        <w:t xml:space="preserve"> Construction</w:t>
      </w:r>
    </w:p>
    <w:p w14:paraId="73054540" w14:textId="77777777" w:rsidR="004C65AD" w:rsidRDefault="00000000">
      <w:pPr>
        <w:spacing w:before="80" w:after="80"/>
      </w:pPr>
      <w:r>
        <w:rPr>
          <w:rFonts w:eastAsia="Arial"/>
        </w:rPr>
        <w:t>TTF is quoted in EUR/MWh while JKM and HH are in USD/MMBtu. TTF is converted using the contemporaneous EUR/USD rate before computing spreads:</w:t>
      </w:r>
    </w:p>
    <w:p w14:paraId="2C3EA9E1" w14:textId="77777777" w:rsidR="004C65AD" w:rsidRDefault="00000000">
      <w:pPr>
        <w:spacing w:before="100" w:after="10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1 MWh = 3.412 MMBtu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ttf_usd_mmbtu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   = 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ttf_eur_mwh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* 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eurusd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/ 3.412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spread_usd_mmbtu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= 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jkm_usd_mmbtu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- 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ttf_usd_mmbtu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spread_chg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      = 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spread_usd_mmbtu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'].diff()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target_fwd_spread_chg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= feat['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spread_chg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'].shift(-1)  # predict tomorrow</w:t>
      </w:r>
    </w:p>
    <w:p w14:paraId="7B07E4E4" w14:textId="77777777" w:rsidR="004C65AD" w:rsidRDefault="004C65AD">
      <w:pPr>
        <w:spacing w:before="120"/>
      </w:pPr>
    </w:p>
    <w:p w14:paraId="78E4FBF5" w14:textId="77777777" w:rsidR="004C65AD" w:rsidRDefault="00000000">
      <w:pPr>
        <w:spacing w:before="80" w:after="80"/>
      </w:pPr>
      <w:r>
        <w:rPr>
          <w:rFonts w:eastAsia="Arial"/>
        </w:rPr>
        <w:lastRenderedPageBreak/>
        <w:t>Figure 1 shows the resulting JKM–TTF spread over the full sample. The 2022 Russian invasion of Ukraine is marked with a dashed line. The spread turned sharply negative in 2022 as TTF spiked to unprecedented levels, before partially recovering in 2023–24.</w:t>
      </w:r>
    </w:p>
    <w:p w14:paraId="03A2CD09" w14:textId="77777777" w:rsidR="004C65AD" w:rsidRDefault="004C65AD">
      <w:pPr>
        <w:spacing w:before="120"/>
      </w:pPr>
    </w:p>
    <w:p w14:paraId="17A07C75" w14:textId="77777777" w:rsidR="004C65A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EB2901A" wp14:editId="434EFE0D">
            <wp:extent cx="4648200" cy="19145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5219" w14:textId="77777777" w:rsidR="004C65AD" w:rsidRDefault="00000000">
      <w:pPr>
        <w:spacing w:before="60" w:after="160"/>
        <w:jc w:val="center"/>
      </w:pPr>
      <w:r>
        <w:rPr>
          <w:rFonts w:eastAsia="Arial"/>
          <w:i/>
          <w:iCs/>
          <w:color w:val="444444"/>
          <w:sz w:val="19"/>
          <w:szCs w:val="19"/>
        </w:rPr>
        <w:t>Figure 1. JKM–TTF spread (USD/MMBtu), 2019–2026. Dashed line = Russia–Ukraine invasion (Feb 2022).</w:t>
      </w:r>
    </w:p>
    <w:p w14:paraId="00014867" w14:textId="77777777" w:rsidR="004C65AD" w:rsidRDefault="00000000">
      <w:pPr>
        <w:spacing w:before="80" w:after="80"/>
      </w:pPr>
      <w:r>
        <w:rPr>
          <w:rFonts w:eastAsia="Arial"/>
        </w:rPr>
        <w:t>Figure 2 shows the forward 1-day spread change (the model target). Volatility increased dramatically around the 2022 regime break and has since returned closer to pre-war levels.</w:t>
      </w:r>
    </w:p>
    <w:p w14:paraId="4C433731" w14:textId="77777777" w:rsidR="004C65AD" w:rsidRDefault="004C65AD">
      <w:pPr>
        <w:spacing w:before="120"/>
      </w:pPr>
    </w:p>
    <w:p w14:paraId="49A91DE0" w14:textId="77777777" w:rsidR="004C65A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87512F0" wp14:editId="4E644F56">
            <wp:extent cx="4648200" cy="1914525"/>
            <wp:effectExtent l="0" t="0" r="0" b="0"/>
            <wp:docPr id="196140030" name="圖片 19614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E394" w14:textId="77777777" w:rsidR="004C65AD" w:rsidRDefault="00000000">
      <w:pPr>
        <w:spacing w:before="60" w:after="160"/>
        <w:jc w:val="center"/>
      </w:pPr>
      <w:r>
        <w:rPr>
          <w:rFonts w:eastAsia="Arial"/>
          <w:i/>
          <w:iCs/>
          <w:color w:val="444444"/>
          <w:sz w:val="19"/>
          <w:szCs w:val="19"/>
        </w:rPr>
        <w:t>Figure 2. Forward 1-day JKM–TTF spread change (target variable), 2019–2026.</w:t>
      </w:r>
    </w:p>
    <w:p w14:paraId="2F86905D" w14:textId="77777777" w:rsidR="004C65AD" w:rsidRDefault="00000000">
      <w:pPr>
        <w:pStyle w:val="1"/>
      </w:pPr>
      <w:r>
        <w:t>2. Scale Disparities &amp; Missing Data</w:t>
      </w:r>
    </w:p>
    <w:p w14:paraId="585D1354" w14:textId="77777777" w:rsidR="004C65AD" w:rsidRDefault="00000000">
      <w:pPr>
        <w:pStyle w:val="2"/>
      </w:pPr>
      <w:proofErr w:type="gramStart"/>
      <w:r>
        <w:t>2.1  Missing</w:t>
      </w:r>
      <w:proofErr w:type="gramEnd"/>
      <w:r>
        <w:t xml:space="preserve"> Value Audit</w:t>
      </w:r>
    </w:p>
    <w:p w14:paraId="05BB6BAA" w14:textId="77777777" w:rsidR="004C65AD" w:rsidRDefault="00000000">
      <w:pPr>
        <w:spacing w:before="80" w:after="80"/>
      </w:pPr>
      <w:r>
        <w:rPr>
          <w:rFonts w:eastAsia="Arial"/>
        </w:rPr>
        <w:t>After alignment, a systematic audit identifies three distinct causes of missingness. Figure 3 shows the missing-value count by column across the full feature matrix (1,792 business days):</w:t>
      </w:r>
    </w:p>
    <w:p w14:paraId="021E0CB0" w14:textId="77777777" w:rsidR="004C65AD" w:rsidRDefault="004C65AD">
      <w:pPr>
        <w:spacing w:before="120"/>
      </w:pPr>
    </w:p>
    <w:p w14:paraId="55D96AB1" w14:textId="77777777" w:rsidR="004C65A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448163" wp14:editId="5424A96D">
            <wp:extent cx="4648200" cy="2771775"/>
            <wp:effectExtent l="0" t="0" r="0" b="0"/>
            <wp:docPr id="709484302" name="圖片 709484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EF55" w14:textId="77777777" w:rsidR="004C65AD" w:rsidRDefault="00000000">
      <w:pPr>
        <w:spacing w:before="60" w:after="160"/>
        <w:jc w:val="center"/>
      </w:pPr>
      <w:r>
        <w:rPr>
          <w:rFonts w:eastAsia="Arial"/>
          <w:i/>
          <w:iCs/>
          <w:color w:val="444444"/>
          <w:sz w:val="19"/>
          <w:szCs w:val="19"/>
        </w:rPr>
        <w:t>Figure 3. Missing values by column. Six series have 1,792 missing observations due to coverage gaps (see Table 3).</w:t>
      </w:r>
    </w:p>
    <w:p w14:paraId="539050FE" w14:textId="77777777" w:rsidR="004C65AD" w:rsidRDefault="004C65AD">
      <w:pPr>
        <w:spacing w:before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3129"/>
        <w:gridCol w:w="1559"/>
        <w:gridCol w:w="3402"/>
      </w:tblGrid>
      <w:tr w:rsidR="004C65AD" w14:paraId="06EEB53A" w14:textId="77777777" w:rsidTr="003F31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FF431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129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7E66C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Affected Series</w:t>
            </w:r>
          </w:p>
        </w:tc>
        <w:tc>
          <w:tcPr>
            <w:tcW w:w="1559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FA948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Missing Obs.</w:t>
            </w:r>
          </w:p>
        </w:tc>
        <w:tc>
          <w:tcPr>
            <w:tcW w:w="3402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E0626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Treatment</w:t>
            </w:r>
          </w:p>
        </w:tc>
      </w:tr>
      <w:tr w:rsidR="004C65AD" w14:paraId="7C479346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283F" w14:textId="77777777" w:rsidR="004C65AD" w:rsidRDefault="00000000">
            <w:r>
              <w:rPr>
                <w:rFonts w:eastAsia="Arial"/>
                <w:sz w:val="20"/>
                <w:szCs w:val="20"/>
              </w:rPr>
              <w:t>Weekend / holiday gaps</w:t>
            </w:r>
          </w:p>
        </w:tc>
        <w:tc>
          <w:tcPr>
            <w:tcW w:w="3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B8E0" w14:textId="77777777" w:rsidR="004C65AD" w:rsidRDefault="00000000">
            <w:r>
              <w:rPr>
                <w:rFonts w:eastAsia="Arial"/>
                <w:sz w:val="20"/>
                <w:szCs w:val="20"/>
              </w:rPr>
              <w:t>All market prices, HDD, GPR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47DB" w14:textId="77777777" w:rsidR="004C65AD" w:rsidRDefault="00000000">
            <w:r>
              <w:rPr>
                <w:rFonts w:eastAsia="Arial"/>
                <w:sz w:val="20"/>
                <w:szCs w:val="20"/>
              </w:rPr>
              <w:t xml:space="preserve">~0 after </w:t>
            </w:r>
            <w:proofErr w:type="spellStart"/>
            <w:r>
              <w:rPr>
                <w:rFonts w:eastAsia="Arial"/>
                <w:sz w:val="20"/>
                <w:szCs w:val="20"/>
              </w:rPr>
              <w:t>ffill</w:t>
            </w:r>
            <w:proofErr w:type="spellEnd"/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9EA2" w14:textId="77777777" w:rsidR="004C65AD" w:rsidRDefault="00000000">
            <w:r>
              <w:rPr>
                <w:rFonts w:eastAsia="Arial"/>
                <w:sz w:val="20"/>
                <w:szCs w:val="20"/>
              </w:rPr>
              <w:t>Forward-fill ≤ 2 days</w:t>
            </w:r>
          </w:p>
        </w:tc>
      </w:tr>
      <w:tr w:rsidR="004C65AD" w14:paraId="79802B8D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F03F" w14:textId="77777777" w:rsidR="004C65AD" w:rsidRDefault="00000000">
            <w:r>
              <w:rPr>
                <w:rFonts w:eastAsia="Arial"/>
                <w:sz w:val="20"/>
                <w:szCs w:val="20"/>
              </w:rPr>
              <w:t>Series coverage gap</w:t>
            </w:r>
          </w:p>
        </w:tc>
        <w:tc>
          <w:tcPr>
            <w:tcW w:w="3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78A2" w14:textId="77777777" w:rsidR="004C65AD" w:rsidRDefault="00000000">
            <w:proofErr w:type="spellStart"/>
            <w:r>
              <w:rPr>
                <w:rFonts w:eastAsia="Arial"/>
                <w:sz w:val="20"/>
                <w:szCs w:val="20"/>
              </w:rPr>
              <w:t>eu_lng_sendout_gwh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eu_lng_inv_twh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ru_ua_transit_kwh_d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euro_ip_index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86DE" w14:textId="77777777" w:rsidR="004C65AD" w:rsidRDefault="00000000">
            <w:r>
              <w:rPr>
                <w:rFonts w:eastAsia="Arial"/>
                <w:sz w:val="20"/>
                <w:szCs w:val="20"/>
              </w:rPr>
              <w:t>1,792 each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A5F9" w14:textId="77777777" w:rsidR="004C65AD" w:rsidRDefault="00000000">
            <w:r>
              <w:rPr>
                <w:rFonts w:eastAsia="Arial"/>
                <w:sz w:val="20"/>
                <w:szCs w:val="20"/>
              </w:rPr>
              <w:t xml:space="preserve">Retain as </w:t>
            </w:r>
            <w:proofErr w:type="spellStart"/>
            <w:r>
              <w:rPr>
                <w:rFonts w:eastAsia="Arial"/>
                <w:sz w:val="20"/>
                <w:szCs w:val="20"/>
              </w:rPr>
              <w:t>NaN</w:t>
            </w:r>
            <w:proofErr w:type="spellEnd"/>
            <w:r>
              <w:rPr>
                <w:rFonts w:eastAsia="Arial"/>
                <w:sz w:val="20"/>
                <w:szCs w:val="20"/>
              </w:rPr>
              <w:t>; exclude from model specs requiring these features</w:t>
            </w:r>
          </w:p>
        </w:tc>
      </w:tr>
      <w:tr w:rsidR="004C65AD" w14:paraId="28A41144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838" w14:textId="77777777" w:rsidR="004C65AD" w:rsidRDefault="00000000">
            <w:r>
              <w:rPr>
                <w:rFonts w:eastAsia="Arial"/>
                <w:sz w:val="20"/>
                <w:szCs w:val="20"/>
              </w:rPr>
              <w:t>Structural zero (pipeline ceased)</w:t>
            </w:r>
          </w:p>
        </w:tc>
        <w:tc>
          <w:tcPr>
            <w:tcW w:w="3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D9E6" w14:textId="77777777" w:rsidR="004C65AD" w:rsidRDefault="00000000">
            <w:proofErr w:type="spellStart"/>
            <w:r>
              <w:rPr>
                <w:rFonts w:eastAsia="Arial"/>
                <w:sz w:val="20"/>
                <w:szCs w:val="20"/>
              </w:rPr>
              <w:t>ru_ua_transit_kwh_d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after Jan 2024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FFF5" w14:textId="77777777" w:rsidR="004C65AD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24B6" w14:textId="77777777" w:rsidR="004C65AD" w:rsidRDefault="00000000">
            <w:r>
              <w:rPr>
                <w:rFonts w:eastAsia="Arial"/>
                <w:sz w:val="20"/>
                <w:szCs w:val="20"/>
              </w:rPr>
              <w:t xml:space="preserve">Explicitly coded as 0, not </w:t>
            </w:r>
            <w:proofErr w:type="spellStart"/>
            <w:r>
              <w:rPr>
                <w:rFonts w:eastAsia="Arial"/>
                <w:sz w:val="20"/>
                <w:szCs w:val="20"/>
              </w:rPr>
              <w:t>NaN</w:t>
            </w:r>
            <w:proofErr w:type="spellEnd"/>
          </w:p>
        </w:tc>
      </w:tr>
      <w:tr w:rsidR="004C65AD" w14:paraId="281AF924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2B8E" w14:textId="77777777" w:rsidR="004C65AD" w:rsidRDefault="00000000">
            <w:r>
              <w:rPr>
                <w:rFonts w:eastAsia="Arial"/>
                <w:sz w:val="20"/>
                <w:szCs w:val="20"/>
              </w:rPr>
              <w:t>End-of-sample publication lag</w:t>
            </w:r>
          </w:p>
        </w:tc>
        <w:tc>
          <w:tcPr>
            <w:tcW w:w="3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B5DD" w14:textId="77777777" w:rsidR="004C65AD" w:rsidRDefault="00000000">
            <w:proofErr w:type="spellStart"/>
            <w:r>
              <w:rPr>
                <w:rFonts w:eastAsia="Arial"/>
                <w:sz w:val="20"/>
                <w:szCs w:val="20"/>
              </w:rPr>
              <w:t>eu_storage_pct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(T+1), HDD (T+5)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9981" w14:textId="77777777" w:rsidR="004C65AD" w:rsidRDefault="00000000">
            <w:r>
              <w:rPr>
                <w:rFonts w:eastAsia="Arial"/>
                <w:sz w:val="20"/>
                <w:szCs w:val="20"/>
              </w:rPr>
              <w:t>1–5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C8DF" w14:textId="77777777" w:rsidR="004C65AD" w:rsidRDefault="00000000">
            <w:r>
              <w:rPr>
                <w:rFonts w:eastAsia="Arial"/>
                <w:sz w:val="20"/>
                <w:szCs w:val="20"/>
              </w:rPr>
              <w:t xml:space="preserve">Leave as </w:t>
            </w:r>
            <w:proofErr w:type="spellStart"/>
            <w:r>
              <w:rPr>
                <w:rFonts w:eastAsia="Arial"/>
                <w:sz w:val="20"/>
                <w:szCs w:val="20"/>
              </w:rPr>
              <w:t>NaN</w:t>
            </w:r>
            <w:proofErr w:type="spellEnd"/>
            <w:r>
              <w:rPr>
                <w:rFonts w:eastAsia="Arial"/>
                <w:sz w:val="20"/>
                <w:szCs w:val="20"/>
              </w:rPr>
              <w:t>; prior value used in real-time</w:t>
            </w:r>
          </w:p>
        </w:tc>
      </w:tr>
      <w:tr w:rsidR="004C65AD" w14:paraId="7BE82F7A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A3A9" w14:textId="77777777" w:rsidR="004C65AD" w:rsidRDefault="00000000">
            <w:r>
              <w:rPr>
                <w:rFonts w:eastAsia="Arial"/>
                <w:sz w:val="20"/>
                <w:szCs w:val="20"/>
              </w:rPr>
              <w:t xml:space="preserve">First-difference </w:t>
            </w:r>
            <w:proofErr w:type="spellStart"/>
            <w:r>
              <w:rPr>
                <w:rFonts w:eastAsia="Arial"/>
                <w:sz w:val="20"/>
                <w:szCs w:val="20"/>
              </w:rPr>
              <w:t>initialisation</w:t>
            </w:r>
            <w:proofErr w:type="spellEnd"/>
          </w:p>
        </w:tc>
        <w:tc>
          <w:tcPr>
            <w:tcW w:w="3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4C1B" w14:textId="77777777" w:rsidR="004C65AD" w:rsidRDefault="00000000">
            <w:proofErr w:type="spellStart"/>
            <w:r>
              <w:rPr>
                <w:rFonts w:eastAsia="Arial"/>
                <w:sz w:val="20"/>
                <w:szCs w:val="20"/>
              </w:rPr>
              <w:t>spread_chg</w:t>
            </w:r>
            <w:proofErr w:type="spellEnd"/>
            <w:r>
              <w:rPr>
                <w:rFonts w:eastAsia="Arial"/>
                <w:sz w:val="20"/>
                <w:szCs w:val="20"/>
              </w:rPr>
              <w:t>, brent_usd_bbl_z_lag1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8D1D" w14:textId="77777777" w:rsidR="004C65AD" w:rsidRDefault="00000000">
            <w:r>
              <w:rPr>
                <w:rFonts w:eastAsia="Arial"/>
                <w:sz w:val="20"/>
                <w:szCs w:val="20"/>
              </w:rPr>
              <w:t>67–72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5B30" w14:textId="77777777" w:rsidR="004C65AD" w:rsidRDefault="00000000">
            <w:r>
              <w:rPr>
                <w:rFonts w:eastAsia="Arial"/>
                <w:sz w:val="20"/>
                <w:szCs w:val="20"/>
              </w:rPr>
              <w:t xml:space="preserve">Drop rows where target </w:t>
            </w:r>
            <w:proofErr w:type="spellStart"/>
            <w:r>
              <w:rPr>
                <w:rFonts w:eastAsia="Arial"/>
                <w:sz w:val="20"/>
                <w:szCs w:val="20"/>
              </w:rPr>
              <w:t>NaN</w:t>
            </w:r>
            <w:proofErr w:type="spellEnd"/>
            <w:r>
              <w:rPr>
                <w:rFonts w:eastAsia="Arial"/>
                <w:sz w:val="20"/>
                <w:szCs w:val="20"/>
              </w:rPr>
              <w:t>; otherwise retain</w:t>
            </w:r>
          </w:p>
        </w:tc>
      </w:tr>
    </w:tbl>
    <w:p w14:paraId="15726305" w14:textId="77777777" w:rsidR="004C65AD" w:rsidRDefault="00000000">
      <w:pPr>
        <w:spacing w:before="80" w:after="80"/>
      </w:pPr>
      <w:r>
        <w:rPr>
          <w:rFonts w:eastAsia="Arial"/>
          <w:i/>
          <w:iCs/>
          <w:color w:val="555555"/>
          <w:sz w:val="20"/>
          <w:szCs w:val="20"/>
        </w:rPr>
        <w:t>Table 3. Missing value typology and treatment.</w:t>
      </w:r>
    </w:p>
    <w:p w14:paraId="604D687E" w14:textId="77777777" w:rsidR="004C65AD" w:rsidRDefault="004C65AD">
      <w:pPr>
        <w:spacing w:before="120"/>
      </w:pPr>
    </w:p>
    <w:p w14:paraId="14AE9406" w14:textId="77777777" w:rsidR="004C65AD" w:rsidRDefault="00000000">
      <w:pPr>
        <w:pStyle w:val="2"/>
      </w:pPr>
      <w:proofErr w:type="gramStart"/>
      <w:r>
        <w:t>2.2  Anomaly</w:t>
      </w:r>
      <w:proofErr w:type="gramEnd"/>
      <w:r>
        <w:t xml:space="preserve"> Detection</w:t>
      </w:r>
    </w:p>
    <w:p w14:paraId="08717363" w14:textId="77777777" w:rsidR="004C65AD" w:rsidRDefault="00000000">
      <w:pPr>
        <w:spacing w:before="80" w:after="80"/>
      </w:pPr>
      <w:r>
        <w:rPr>
          <w:rFonts w:eastAsia="Arial"/>
        </w:rPr>
        <w:t>Price spikes during the 2021–22 energy crisis are genuine market observations and are retained. To distinguish real extremes from ingestion artefacts, any single-day log-return exceeding ±50% triggers a manual inspection flag. No such violations were found across the 2019–2026 sample.</w:t>
      </w:r>
    </w:p>
    <w:p w14:paraId="03646234" w14:textId="77777777" w:rsidR="004C65AD" w:rsidRDefault="00000000">
      <w:pPr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cols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['hh_fut_usd_mmbtu','ttf_usd_mmbtu','jkm_usd_mmbtu','brent_usd_bbl']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flags = (np.log(feat[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price_cols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).diff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).abs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 &gt; 0.50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).any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(axis=1)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# Result: 0 flagged dates</w:t>
      </w:r>
    </w:p>
    <w:p w14:paraId="3D181213" w14:textId="77777777" w:rsidR="004C65AD" w:rsidRDefault="004C65AD">
      <w:pPr>
        <w:spacing w:before="120"/>
      </w:pPr>
    </w:p>
    <w:p w14:paraId="5F7A2AAF" w14:textId="77777777" w:rsidR="004C65AD" w:rsidRDefault="00000000">
      <w:pPr>
        <w:pStyle w:val="2"/>
      </w:pPr>
      <w:proofErr w:type="gramStart"/>
      <w:r>
        <w:lastRenderedPageBreak/>
        <w:t xml:space="preserve">2.3  </w:t>
      </w:r>
      <w:proofErr w:type="spellStart"/>
      <w:r>
        <w:t>Deseasonalisation</w:t>
      </w:r>
      <w:proofErr w:type="spellEnd"/>
      <w:proofErr w:type="gramEnd"/>
      <w:r>
        <w:t xml:space="preserve"> of Storage Variables</w:t>
      </w:r>
    </w:p>
    <w:p w14:paraId="6CC455DC" w14:textId="77777777" w:rsidR="004C65AD" w:rsidRDefault="00000000">
      <w:pPr>
        <w:spacing w:before="80" w:after="80"/>
      </w:pPr>
      <w:r>
        <w:rPr>
          <w:rFonts w:eastAsia="Arial"/>
        </w:rPr>
        <w:t>EU gas storage (% full) exhibits a strong annual cycle — Figure 4 shows the raw series, and Figure 5 shows the cross-year seasonality pattern. Raw levels are not directly comparable across months. The deviation from the rolling 5-year same-day-of-year mean is computed instead:</w:t>
      </w:r>
    </w:p>
    <w:p w14:paraId="431ED467" w14:textId="77777777" w:rsidR="004C65AD" w:rsidRDefault="004C65AD">
      <w:pPr>
        <w:spacing w:before="120"/>
      </w:pPr>
    </w:p>
    <w:p w14:paraId="10C75A73" w14:textId="77777777" w:rsidR="004C65A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D849B2F" wp14:editId="034212B9">
            <wp:extent cx="4648200" cy="1914525"/>
            <wp:effectExtent l="0" t="0" r="0" b="0"/>
            <wp:docPr id="1535763962" name="圖片 1535763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97E3" w14:textId="77777777" w:rsidR="004C65AD" w:rsidRDefault="00000000">
      <w:pPr>
        <w:spacing w:before="60" w:after="160"/>
        <w:jc w:val="center"/>
      </w:pPr>
      <w:r>
        <w:rPr>
          <w:rFonts w:eastAsia="Arial"/>
          <w:i/>
          <w:iCs/>
          <w:color w:val="444444"/>
          <w:sz w:val="19"/>
          <w:szCs w:val="19"/>
        </w:rPr>
        <w:t>Figure 4. Raw EU gas storage (% full), 2019–2026. The seasonal cycle dominates the level series.</w:t>
      </w:r>
    </w:p>
    <w:p w14:paraId="6500BC73" w14:textId="77777777" w:rsidR="004C65AD" w:rsidRDefault="004C65AD">
      <w:pPr>
        <w:spacing w:before="120"/>
      </w:pPr>
    </w:p>
    <w:p w14:paraId="684A7193" w14:textId="77777777" w:rsidR="004C65A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8D502F9" wp14:editId="3C9A2A05">
            <wp:extent cx="4248150" cy="2106665"/>
            <wp:effectExtent l="0" t="0" r="0" b="8255"/>
            <wp:docPr id="1163548839" name="圖片 1163548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399" cy="211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0087" w14:textId="77777777" w:rsidR="004C65AD" w:rsidRDefault="00000000">
      <w:pPr>
        <w:spacing w:before="60" w:after="160"/>
        <w:jc w:val="center"/>
      </w:pPr>
      <w:r>
        <w:rPr>
          <w:rFonts w:eastAsia="Arial"/>
          <w:i/>
          <w:iCs/>
          <w:color w:val="444444"/>
          <w:sz w:val="19"/>
          <w:szCs w:val="19"/>
        </w:rPr>
        <w:t>Figure 5. EU gas storage by year overlaid on day-of-year axis. 2022 (red) broke sharply below the seasonal norm.</w:t>
      </w:r>
    </w:p>
    <w:p w14:paraId="4DC4F2A4" w14:textId="77777777" w:rsidR="004C65AD" w:rsidRDefault="004C65AD">
      <w:pPr>
        <w:spacing w:before="120"/>
      </w:pPr>
    </w:p>
    <w:p w14:paraId="179D4EE1" w14:textId="77777777" w:rsidR="004C65A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BD65C59" wp14:editId="37295FF2">
            <wp:extent cx="4108450" cy="1692210"/>
            <wp:effectExtent l="0" t="0" r="6350" b="3810"/>
            <wp:docPr id="514795707" name="圖片 514795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597" cy="16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C44A" w14:textId="77777777" w:rsidR="004C65AD" w:rsidRDefault="00000000">
      <w:pPr>
        <w:spacing w:before="60" w:after="160"/>
        <w:jc w:val="center"/>
      </w:pPr>
      <w:r>
        <w:rPr>
          <w:rFonts w:eastAsia="Arial"/>
          <w:i/>
          <w:iCs/>
          <w:color w:val="444444"/>
          <w:sz w:val="19"/>
          <w:szCs w:val="19"/>
        </w:rPr>
        <w:t xml:space="preserve">Figure 6. </w:t>
      </w:r>
      <w:proofErr w:type="spellStart"/>
      <w:r>
        <w:rPr>
          <w:rFonts w:eastAsia="Arial"/>
          <w:i/>
          <w:iCs/>
          <w:color w:val="444444"/>
          <w:sz w:val="19"/>
          <w:szCs w:val="19"/>
        </w:rPr>
        <w:t>Deseasonalised</w:t>
      </w:r>
      <w:proofErr w:type="spellEnd"/>
      <w:r>
        <w:rPr>
          <w:rFonts w:eastAsia="Arial"/>
          <w:i/>
          <w:iCs/>
          <w:color w:val="444444"/>
          <w:sz w:val="19"/>
          <w:szCs w:val="19"/>
        </w:rPr>
        <w:t xml:space="preserve"> EU storage (deviation from rolling 5-year seasonal mean). Post-2022 recovery is clearly visible.</w:t>
      </w:r>
    </w:p>
    <w:p w14:paraId="3E62075A" w14:textId="77777777" w:rsidR="004C65AD" w:rsidRDefault="004C65AD">
      <w:pPr>
        <w:spacing w:before="120"/>
      </w:pPr>
    </w:p>
    <w:p w14:paraId="51C0D193" w14:textId="77777777" w:rsidR="004C65AD" w:rsidRDefault="00000000">
      <w:pPr>
        <w:spacing w:before="100" w:after="10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deseasonalise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col):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df.index.dayofyear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seas_mean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[col].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groupby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).transform(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  lambda x: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x.rolling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(5,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min_periods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=1).mean())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[f'{col}_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seas_dev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[col]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seas_mean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feat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deseasonalise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(feat,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eu_storage_pct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feat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deseasonalise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(feat,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us_working_gas_bcf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</w:t>
      </w:r>
    </w:p>
    <w:p w14:paraId="6D34D1FC" w14:textId="77777777" w:rsidR="004C65AD" w:rsidRDefault="004C65AD">
      <w:pPr>
        <w:spacing w:before="120"/>
      </w:pPr>
    </w:p>
    <w:p w14:paraId="1E68ABBB" w14:textId="77777777" w:rsidR="004C65AD" w:rsidRDefault="00000000">
      <w:pPr>
        <w:pStyle w:val="2"/>
      </w:pPr>
      <w:proofErr w:type="gramStart"/>
      <w:r>
        <w:t>2.4  Variable</w:t>
      </w:r>
      <w:proofErr w:type="gramEnd"/>
      <w:r>
        <w:t xml:space="preserve"> Classification &amp; Scaling</w:t>
      </w:r>
    </w:p>
    <w:p w14:paraId="3090F017" w14:textId="77777777" w:rsidR="004C65AD" w:rsidRDefault="00000000">
      <w:pPr>
        <w:spacing w:before="80" w:after="80"/>
      </w:pPr>
      <w:r>
        <w:rPr>
          <w:rFonts w:eastAsia="Arial"/>
        </w:rPr>
        <w:t>Variables fall into three scaling categories:</w:t>
      </w:r>
    </w:p>
    <w:p w14:paraId="43575CF3" w14:textId="77777777" w:rsidR="004C65AD" w:rsidRDefault="004C65AD">
      <w:pPr>
        <w:spacing w:before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3031"/>
        <w:gridCol w:w="1583"/>
        <w:gridCol w:w="3402"/>
      </w:tblGrid>
      <w:tr w:rsidR="004C65AD" w14:paraId="21F7AB4F" w14:textId="77777777" w:rsidTr="003F31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4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5B1C5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31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17DB9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Variables</w:t>
            </w:r>
          </w:p>
        </w:tc>
        <w:tc>
          <w:tcPr>
            <w:tcW w:w="1583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11406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2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A00A5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C65AD" w14:paraId="2774B5C9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C8B9" w14:textId="77777777" w:rsidR="004C65AD" w:rsidRDefault="00000000">
            <w:r>
              <w:rPr>
                <w:rFonts w:eastAsia="Arial"/>
                <w:sz w:val="20"/>
                <w:szCs w:val="20"/>
              </w:rPr>
              <w:t>Unbounded index / flow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1E93" w14:textId="77777777" w:rsidR="004C65AD" w:rsidRDefault="00000000">
            <w:r>
              <w:rPr>
                <w:rFonts w:eastAsia="Arial"/>
                <w:sz w:val="20"/>
                <w:szCs w:val="20"/>
              </w:rPr>
              <w:t>GPR, GPRT, GPRA, EPU, INDPRO, US storage BCF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BE2D" w14:textId="77777777" w:rsidR="004C65AD" w:rsidRDefault="00000000">
            <w:r>
              <w:rPr>
                <w:rFonts w:eastAsia="Arial"/>
                <w:sz w:val="20"/>
                <w:szCs w:val="20"/>
              </w:rPr>
              <w:t>Z-score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96D8" w14:textId="77777777" w:rsidR="004C65AD" w:rsidRDefault="00000000">
            <w:r>
              <w:rPr>
                <w:rFonts w:eastAsia="Arial"/>
                <w:sz w:val="20"/>
                <w:szCs w:val="20"/>
              </w:rPr>
              <w:t>Removes level differences across indices with different base periods</w:t>
            </w:r>
          </w:p>
        </w:tc>
      </w:tr>
      <w:tr w:rsidR="004C65AD" w14:paraId="1830EBCD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A747" w14:textId="77777777" w:rsidR="004C65AD" w:rsidRDefault="00000000">
            <w:r>
              <w:rPr>
                <w:rFonts w:eastAsia="Arial"/>
                <w:sz w:val="20"/>
                <w:szCs w:val="20"/>
              </w:rPr>
              <w:t>Bounded percentage (</w:t>
            </w:r>
            <w:proofErr w:type="spellStart"/>
            <w:r>
              <w:rPr>
                <w:rFonts w:eastAsia="Arial"/>
                <w:sz w:val="20"/>
                <w:szCs w:val="20"/>
              </w:rPr>
              <w:t>deseasonalised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1EAC" w14:textId="77777777" w:rsidR="004C65AD" w:rsidRDefault="00000000">
            <w:proofErr w:type="spellStart"/>
            <w:r>
              <w:rPr>
                <w:rFonts w:eastAsia="Arial"/>
                <w:sz w:val="20"/>
                <w:szCs w:val="20"/>
              </w:rPr>
              <w:t>eu_storage_pct_seas_dev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us_working_gas_bcf_seas_dev</w:t>
            </w:r>
            <w:proofErr w:type="spellEnd"/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51BA" w14:textId="77777777" w:rsidR="004C65AD" w:rsidRDefault="00000000">
            <w:r>
              <w:rPr>
                <w:rFonts w:eastAsia="Arial"/>
                <w:sz w:val="20"/>
                <w:szCs w:val="20"/>
              </w:rPr>
              <w:t>Z-score of deviation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0A9C" w14:textId="77777777" w:rsidR="004C65AD" w:rsidRDefault="00000000">
            <w:r>
              <w:rPr>
                <w:rFonts w:eastAsia="Arial"/>
                <w:sz w:val="20"/>
                <w:szCs w:val="20"/>
              </w:rPr>
              <w:t>Seasonal deviation is the economically relevant signal</w:t>
            </w:r>
          </w:p>
        </w:tc>
      </w:tr>
      <w:tr w:rsidR="004C65AD" w14:paraId="00B07692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C4F5" w14:textId="77777777" w:rsidR="004C65AD" w:rsidRDefault="00000000">
            <w:r>
              <w:rPr>
                <w:rFonts w:eastAsia="Arial"/>
                <w:sz w:val="20"/>
                <w:szCs w:val="20"/>
              </w:rPr>
              <w:t>Target spread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A84B" w14:textId="77777777" w:rsidR="004C65AD" w:rsidRDefault="00000000">
            <w:proofErr w:type="spellStart"/>
            <w:r>
              <w:rPr>
                <w:rFonts w:eastAsia="Arial"/>
                <w:sz w:val="20"/>
                <w:szCs w:val="20"/>
              </w:rPr>
              <w:t>spread_usd_mmbtu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target_fwd_spread_chg</w:t>
            </w:r>
            <w:proofErr w:type="spellEnd"/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3569" w14:textId="77777777" w:rsidR="004C65AD" w:rsidRDefault="00000000">
            <w:r>
              <w:rPr>
                <w:rFonts w:eastAsia="Arial"/>
                <w:sz w:val="20"/>
                <w:szCs w:val="20"/>
              </w:rPr>
              <w:t xml:space="preserve">Not </w:t>
            </w:r>
            <w:proofErr w:type="spellStart"/>
            <w:r>
              <w:rPr>
                <w:rFonts w:eastAsia="Arial"/>
                <w:sz w:val="20"/>
                <w:szCs w:val="20"/>
              </w:rPr>
              <w:t>standardised</w:t>
            </w:r>
            <w:proofErr w:type="spellEnd"/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FA1F" w14:textId="77777777" w:rsidR="004C65AD" w:rsidRDefault="00000000">
            <w:r>
              <w:rPr>
                <w:rFonts w:eastAsia="Arial"/>
                <w:sz w:val="20"/>
                <w:szCs w:val="20"/>
              </w:rPr>
              <w:t>Preserves USD/MMBtu interpretability</w:t>
            </w:r>
          </w:p>
        </w:tc>
      </w:tr>
      <w:tr w:rsidR="004C65AD" w14:paraId="436A74B0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6388" w14:textId="77777777" w:rsidR="004C65AD" w:rsidRDefault="00000000">
            <w:r>
              <w:rPr>
                <w:rFonts w:eastAsia="Arial"/>
                <w:sz w:val="20"/>
                <w:szCs w:val="20"/>
              </w:rPr>
              <w:t>Weather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1D7D" w14:textId="77777777" w:rsidR="004C65AD" w:rsidRDefault="00000000">
            <w:r>
              <w:rPr>
                <w:rFonts w:eastAsia="Arial"/>
                <w:sz w:val="20"/>
                <w:szCs w:val="20"/>
              </w:rPr>
              <w:t>HDD Amsterdam, Chicago, Beijing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3BE3" w14:textId="77777777" w:rsidR="004C65AD" w:rsidRDefault="00000000">
            <w:r>
              <w:rPr>
                <w:rFonts w:eastAsia="Arial"/>
                <w:sz w:val="20"/>
                <w:szCs w:val="20"/>
              </w:rPr>
              <w:t>Daily change + Z-score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2BE3" w14:textId="77777777" w:rsidR="004C65AD" w:rsidRDefault="00000000">
            <w:r>
              <w:rPr>
                <w:rFonts w:eastAsia="Arial"/>
                <w:sz w:val="20"/>
                <w:szCs w:val="20"/>
              </w:rPr>
              <w:t>Isolates demand anomalies from seasonal cycle</w:t>
            </w:r>
          </w:p>
        </w:tc>
      </w:tr>
      <w:tr w:rsidR="004C65AD" w14:paraId="6E0B2FF9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59E1" w14:textId="77777777" w:rsidR="004C65AD" w:rsidRDefault="00000000">
            <w:r>
              <w:rPr>
                <w:rFonts w:eastAsia="Arial"/>
                <w:sz w:val="20"/>
                <w:szCs w:val="20"/>
              </w:rPr>
              <w:t>Oil price</w:t>
            </w:r>
          </w:p>
        </w:tc>
        <w:tc>
          <w:tcPr>
            <w:tcW w:w="3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F3B0" w14:textId="77777777" w:rsidR="004C65AD" w:rsidRDefault="00000000">
            <w:r>
              <w:rPr>
                <w:rFonts w:eastAsia="Arial"/>
                <w:sz w:val="20"/>
                <w:szCs w:val="20"/>
              </w:rPr>
              <w:t>Brent USD/</w:t>
            </w:r>
            <w:proofErr w:type="spellStart"/>
            <w:r>
              <w:rPr>
                <w:rFonts w:eastAsia="Arial"/>
                <w:sz w:val="20"/>
                <w:szCs w:val="20"/>
              </w:rPr>
              <w:t>bbl</w:t>
            </w:r>
            <w:proofErr w:type="spellEnd"/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96CE" w14:textId="77777777" w:rsidR="004C65AD" w:rsidRDefault="00000000">
            <w:r>
              <w:rPr>
                <w:rFonts w:eastAsia="Arial"/>
                <w:sz w:val="20"/>
                <w:szCs w:val="20"/>
              </w:rPr>
              <w:t>Z-score of level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3DF2" w14:textId="77777777" w:rsidR="004C65AD" w:rsidRDefault="00000000">
            <w:r>
              <w:rPr>
                <w:rFonts w:eastAsia="Arial"/>
                <w:sz w:val="20"/>
                <w:szCs w:val="20"/>
              </w:rPr>
              <w:t>Stationarity and cross-variable comparability</w:t>
            </w:r>
          </w:p>
        </w:tc>
      </w:tr>
    </w:tbl>
    <w:p w14:paraId="3E3C531A" w14:textId="77777777" w:rsidR="004C65AD" w:rsidRDefault="00000000">
      <w:pPr>
        <w:spacing w:before="80" w:after="80"/>
      </w:pPr>
      <w:r>
        <w:rPr>
          <w:rFonts w:eastAsia="Arial"/>
          <w:i/>
          <w:iCs/>
          <w:color w:val="555555"/>
          <w:sz w:val="20"/>
          <w:szCs w:val="20"/>
        </w:rPr>
        <w:t>Table 4. Variable classification and scaling decisions.</w:t>
      </w:r>
    </w:p>
    <w:p w14:paraId="2B4CD8CD" w14:textId="77777777" w:rsidR="004C65AD" w:rsidRDefault="004C65AD">
      <w:pPr>
        <w:spacing w:before="120"/>
      </w:pPr>
    </w:p>
    <w:p w14:paraId="3E25E778" w14:textId="77777777" w:rsidR="004C65AD" w:rsidRDefault="00000000">
      <w:pPr>
        <w:spacing w:before="80" w:after="80"/>
      </w:pPr>
      <w:r>
        <w:rPr>
          <w:rFonts w:eastAsia="Arial"/>
        </w:rPr>
        <w:t xml:space="preserve">Figures 7 and 8 illustrate the before/after effect of Z-score scaling on Brent crude oil. The Z-scored series (Figure 8) </w:t>
      </w:r>
      <w:proofErr w:type="spellStart"/>
      <w:r>
        <w:rPr>
          <w:rFonts w:eastAsia="Arial"/>
        </w:rPr>
        <w:t>centres</w:t>
      </w:r>
      <w:proofErr w:type="spellEnd"/>
      <w:r>
        <w:rPr>
          <w:rFonts w:eastAsia="Arial"/>
        </w:rPr>
        <w:t xml:space="preserve"> around zero with unit variance, making it directly comparable to other </w:t>
      </w:r>
      <w:proofErr w:type="spellStart"/>
      <w:r>
        <w:rPr>
          <w:rFonts w:eastAsia="Arial"/>
        </w:rPr>
        <w:t>standardised</w:t>
      </w:r>
      <w:proofErr w:type="spellEnd"/>
      <w:r>
        <w:rPr>
          <w:rFonts w:eastAsia="Arial"/>
        </w:rPr>
        <w:t xml:space="preserve"> features.</w:t>
      </w:r>
    </w:p>
    <w:p w14:paraId="4F2DCCDF" w14:textId="77777777" w:rsidR="004C65AD" w:rsidRDefault="004C65AD">
      <w:pPr>
        <w:spacing w:before="120"/>
      </w:pPr>
    </w:p>
    <w:p w14:paraId="2B195E88" w14:textId="77777777" w:rsidR="004C65A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84D1185" wp14:editId="2FA5E3EC">
            <wp:extent cx="4648200" cy="1914525"/>
            <wp:effectExtent l="0" t="0" r="0" b="0"/>
            <wp:docPr id="474531822" name="圖片 474531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40E1" w14:textId="77777777" w:rsidR="004C65AD" w:rsidRDefault="00000000">
      <w:pPr>
        <w:spacing w:before="60" w:after="160"/>
        <w:jc w:val="center"/>
      </w:pPr>
      <w:r>
        <w:rPr>
          <w:rFonts w:eastAsia="Arial"/>
          <w:i/>
          <w:iCs/>
          <w:color w:val="444444"/>
          <w:sz w:val="19"/>
          <w:szCs w:val="19"/>
        </w:rPr>
        <w:t>Figure 7. Raw Brent crude price (USD/</w:t>
      </w:r>
      <w:proofErr w:type="spellStart"/>
      <w:r>
        <w:rPr>
          <w:rFonts w:eastAsia="Arial"/>
          <w:i/>
          <w:iCs/>
          <w:color w:val="444444"/>
          <w:sz w:val="19"/>
          <w:szCs w:val="19"/>
        </w:rPr>
        <w:t>bbl</w:t>
      </w:r>
      <w:proofErr w:type="spellEnd"/>
      <w:r>
        <w:rPr>
          <w:rFonts w:eastAsia="Arial"/>
          <w:i/>
          <w:iCs/>
          <w:color w:val="444444"/>
          <w:sz w:val="19"/>
          <w:szCs w:val="19"/>
        </w:rPr>
        <w:t xml:space="preserve">), 2019–2026. COVID-19 demand collapse (2020) and Russia–Ukraine </w:t>
      </w:r>
      <w:r>
        <w:rPr>
          <w:rFonts w:eastAsia="Arial"/>
          <w:i/>
          <w:iCs/>
          <w:color w:val="444444"/>
          <w:sz w:val="19"/>
          <w:szCs w:val="19"/>
        </w:rPr>
        <w:lastRenderedPageBreak/>
        <w:t>supply shock (2022) are clearly visible.</w:t>
      </w:r>
    </w:p>
    <w:p w14:paraId="1361B76E" w14:textId="77777777" w:rsidR="004C65AD" w:rsidRDefault="004C65AD">
      <w:pPr>
        <w:spacing w:before="120"/>
      </w:pPr>
    </w:p>
    <w:p w14:paraId="26C6B993" w14:textId="77777777" w:rsidR="004C65A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A25AEF4" wp14:editId="62B56E6D">
            <wp:extent cx="4648200" cy="1914525"/>
            <wp:effectExtent l="0" t="0" r="0" b="0"/>
            <wp:docPr id="736582973" name="圖片 736582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023D" w14:textId="77777777" w:rsidR="004C65AD" w:rsidRDefault="00000000">
      <w:pPr>
        <w:spacing w:before="60" w:after="160"/>
        <w:jc w:val="center"/>
      </w:pPr>
      <w:r>
        <w:rPr>
          <w:rFonts w:eastAsia="Arial"/>
          <w:i/>
          <w:iCs/>
          <w:color w:val="444444"/>
          <w:sz w:val="19"/>
          <w:szCs w:val="19"/>
        </w:rPr>
        <w:t>Figure 8. Z-scored Brent crude price. The 2022 spike reaches approximately +3 standard deviations above the 2019–2026 mean.</w:t>
      </w:r>
    </w:p>
    <w:p w14:paraId="50C49CB9" w14:textId="77777777" w:rsidR="004C65AD" w:rsidRDefault="004C65AD">
      <w:pPr>
        <w:spacing w:before="120"/>
      </w:pPr>
    </w:p>
    <w:p w14:paraId="21BD58C0" w14:textId="77777777" w:rsidR="004C65AD" w:rsidRDefault="00000000">
      <w:pPr>
        <w:pStyle w:val="2"/>
      </w:pPr>
      <w:proofErr w:type="gramStart"/>
      <w:r>
        <w:t>2.5  Train</w:t>
      </w:r>
      <w:proofErr w:type="gramEnd"/>
      <w:r>
        <w:t>/Test Split &amp; Scaler Discipline</w:t>
      </w:r>
    </w:p>
    <w:p w14:paraId="780274AB" w14:textId="77777777" w:rsidR="004C65AD" w:rsidRDefault="00000000">
      <w:pPr>
        <w:spacing w:before="80" w:after="80"/>
      </w:pPr>
      <w:r>
        <w:rPr>
          <w:rFonts w:eastAsia="Arial"/>
        </w:rPr>
        <w:t>Z-score parameters are estimated on the training set only and applied to the test set, preventing data leakage. The split is strictly time-ordered:</w:t>
      </w:r>
    </w:p>
    <w:p w14:paraId="1142C9CC" w14:textId="77777777" w:rsidR="004C65AD" w:rsidRDefault="00000000">
      <w:pPr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split_date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'2023-01-01'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train = feat[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feat.index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split_date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test  = feat[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feat.index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split_date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scaler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train[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z_cols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(train[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z_cols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])  # fit on train only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test[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z_cols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scaler.transform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(test[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z_cols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])       # apply same params</w:t>
      </w:r>
    </w:p>
    <w:p w14:paraId="4A444C62" w14:textId="77777777" w:rsidR="004C65AD" w:rsidRDefault="004C65AD">
      <w:pPr>
        <w:spacing w:before="120"/>
      </w:pPr>
    </w:p>
    <w:p w14:paraId="39332B10" w14:textId="77777777" w:rsidR="004C65AD" w:rsidRDefault="00000000">
      <w:pPr>
        <w:pStyle w:val="2"/>
      </w:pPr>
      <w:proofErr w:type="gramStart"/>
      <w:r>
        <w:t>2.6  Feature</w:t>
      </w:r>
      <w:proofErr w:type="gramEnd"/>
      <w:r>
        <w:t xml:space="preserve"> Correlation Structure</w:t>
      </w:r>
    </w:p>
    <w:p w14:paraId="7B07C805" w14:textId="77777777" w:rsidR="004C65AD" w:rsidRDefault="00000000">
      <w:pPr>
        <w:spacing w:before="80" w:after="80"/>
      </w:pPr>
      <w:r>
        <w:rPr>
          <w:rFonts w:eastAsia="Arial"/>
        </w:rPr>
        <w:t>Figure 9 shows the Pearson correlation matrix of the four lagged Z-scored features used in the baseline model. EU and US storage deviations are moderately positively correlated (~0.6), reflecting global demand co-movement. HDD Amsterdam change is orthogonal to the storage levels, supporting its inclusion as an independent weather signal.</w:t>
      </w:r>
    </w:p>
    <w:p w14:paraId="74916565" w14:textId="77777777" w:rsidR="004C65AD" w:rsidRDefault="004C65AD">
      <w:pPr>
        <w:spacing w:before="120"/>
      </w:pPr>
    </w:p>
    <w:p w14:paraId="08EBBE05" w14:textId="77777777" w:rsidR="004C65A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5A36BE" wp14:editId="50F30D7C">
            <wp:extent cx="4648200" cy="3714750"/>
            <wp:effectExtent l="0" t="0" r="0" b="0"/>
            <wp:docPr id="973393112" name="圖片 97339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6FB3" w14:textId="77777777" w:rsidR="004C65AD" w:rsidRDefault="00000000">
      <w:pPr>
        <w:spacing w:before="60" w:after="160"/>
        <w:jc w:val="center"/>
      </w:pPr>
      <w:r>
        <w:rPr>
          <w:rFonts w:eastAsia="Arial"/>
          <w:i/>
          <w:iCs/>
          <w:color w:val="444444"/>
          <w:sz w:val="19"/>
          <w:szCs w:val="19"/>
        </w:rPr>
        <w:t>Figure 9. Correlation matrix of lagged Z-score features (lag1). EU and US storage are correlated; HDD and Brent are relatively independent.</w:t>
      </w:r>
    </w:p>
    <w:p w14:paraId="3AFB1479" w14:textId="77777777" w:rsidR="004C65AD" w:rsidRDefault="004C65AD">
      <w:pPr>
        <w:spacing w:before="120"/>
      </w:pPr>
    </w:p>
    <w:p w14:paraId="4D4D35C1" w14:textId="77777777" w:rsidR="004C65AD" w:rsidRDefault="00000000">
      <w:pPr>
        <w:pStyle w:val="2"/>
      </w:pPr>
      <w:proofErr w:type="gramStart"/>
      <w:r>
        <w:t>2.7  Feature</w:t>
      </w:r>
      <w:proofErr w:type="gramEnd"/>
      <w:r>
        <w:t xml:space="preserve"> Matrix Integrity Checks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5528"/>
        <w:gridCol w:w="2977"/>
      </w:tblGrid>
      <w:tr w:rsidR="004C65AD" w14:paraId="585FBCF3" w14:textId="77777777" w:rsidTr="003F31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4181D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5528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DD2B2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977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8DF6B" w14:textId="77777777" w:rsidR="004C65A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4C65AD" w14:paraId="6804496B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8F24" w14:textId="77777777" w:rsidR="004C65AD" w:rsidRDefault="00000000">
            <w:r>
              <w:rPr>
                <w:rFonts w:eastAsia="Arial"/>
                <w:sz w:val="20"/>
                <w:szCs w:val="20"/>
              </w:rPr>
              <w:t>R2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4241" w14:textId="77777777" w:rsidR="004C65AD" w:rsidRDefault="00000000">
            <w:proofErr w:type="spellStart"/>
            <w:r>
              <w:rPr>
                <w:rFonts w:eastAsia="Arial"/>
                <w:sz w:val="20"/>
                <w:szCs w:val="20"/>
              </w:rPr>
              <w:t>publish_date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column present for point-in-time correctness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79EC" w14:textId="77777777" w:rsidR="004C65AD" w:rsidRDefault="00000000">
            <w:r>
              <w:rPr>
                <w:rFonts w:eastAsia="Arial"/>
                <w:sz w:val="20"/>
                <w:szCs w:val="20"/>
              </w:rPr>
              <w:t>✅ Passed</w:t>
            </w:r>
          </w:p>
        </w:tc>
      </w:tr>
      <w:tr w:rsidR="004C65AD" w14:paraId="556FBCC6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834A" w14:textId="77777777" w:rsidR="004C65AD" w:rsidRDefault="00000000">
            <w:r>
              <w:rPr>
                <w:rFonts w:eastAsia="Arial"/>
                <w:sz w:val="20"/>
                <w:szCs w:val="20"/>
              </w:rPr>
              <w:t>R3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5333" w14:textId="77777777" w:rsidR="004C65AD" w:rsidRDefault="00000000">
            <w:r>
              <w:rPr>
                <w:rFonts w:eastAsia="Arial"/>
                <w:sz w:val="20"/>
                <w:szCs w:val="20"/>
              </w:rPr>
              <w:t>Lagged feature columns present (no same-day look-ahead)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908A" w14:textId="77777777" w:rsidR="004C65AD" w:rsidRDefault="00000000">
            <w:r>
              <w:rPr>
                <w:rFonts w:eastAsia="Arial"/>
                <w:sz w:val="20"/>
                <w:szCs w:val="20"/>
              </w:rPr>
              <w:t>✅ Passed — 4 lag columns</w:t>
            </w:r>
          </w:p>
        </w:tc>
      </w:tr>
      <w:tr w:rsidR="004C65AD" w14:paraId="4E176D09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CC13" w14:textId="77777777" w:rsidR="004C65AD" w:rsidRDefault="00000000">
            <w:r>
              <w:rPr>
                <w:rFonts w:eastAsia="Arial"/>
                <w:sz w:val="20"/>
                <w:szCs w:val="20"/>
              </w:rPr>
              <w:t>R4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CE12" w14:textId="77777777" w:rsidR="004C65AD" w:rsidRDefault="00000000">
            <w:r>
              <w:rPr>
                <w:rFonts w:eastAsia="Arial"/>
                <w:sz w:val="20"/>
                <w:szCs w:val="20"/>
              </w:rPr>
              <w:t>Seasonal deviation columns present for storage variables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41DB" w14:textId="77777777" w:rsidR="004C65AD" w:rsidRDefault="00000000">
            <w:r>
              <w:rPr>
                <w:rFonts w:eastAsia="Arial"/>
                <w:sz w:val="20"/>
                <w:szCs w:val="20"/>
              </w:rPr>
              <w:t>✅ Passed</w:t>
            </w:r>
          </w:p>
        </w:tc>
      </w:tr>
      <w:tr w:rsidR="004C65AD" w14:paraId="3878973A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E37C" w14:textId="77777777" w:rsidR="004C65AD" w:rsidRDefault="00000000">
            <w:r>
              <w:rPr>
                <w:rFonts w:eastAsia="Arial"/>
                <w:sz w:val="20"/>
                <w:szCs w:val="20"/>
              </w:rPr>
              <w:t>R5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F77E" w14:textId="77777777" w:rsidR="004C65AD" w:rsidRDefault="00000000">
            <w:r>
              <w:rPr>
                <w:rFonts w:eastAsia="Arial"/>
                <w:sz w:val="20"/>
                <w:szCs w:val="20"/>
              </w:rPr>
              <w:t xml:space="preserve">Z-score </w:t>
            </w:r>
            <w:proofErr w:type="spellStart"/>
            <w:r>
              <w:rPr>
                <w:rFonts w:eastAsia="Arial"/>
                <w:sz w:val="20"/>
                <w:szCs w:val="20"/>
              </w:rPr>
              <w:t>standardised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columns present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88E5" w14:textId="77777777" w:rsidR="004C65AD" w:rsidRDefault="00000000">
            <w:r>
              <w:rPr>
                <w:rFonts w:eastAsia="Arial"/>
                <w:sz w:val="20"/>
                <w:szCs w:val="20"/>
              </w:rPr>
              <w:t>✅ Passed</w:t>
            </w:r>
          </w:p>
        </w:tc>
      </w:tr>
      <w:tr w:rsidR="004C65AD" w14:paraId="561BACE4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6457" w14:textId="77777777" w:rsidR="004C65AD" w:rsidRDefault="00000000">
            <w:r>
              <w:rPr>
                <w:rFonts w:eastAsia="Arial"/>
                <w:sz w:val="20"/>
                <w:szCs w:val="20"/>
              </w:rPr>
              <w:t>Shape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1009" w14:textId="77777777" w:rsidR="004C65AD" w:rsidRDefault="00000000">
            <w:r>
              <w:rPr>
                <w:rFonts w:eastAsia="Arial"/>
                <w:sz w:val="20"/>
                <w:szCs w:val="20"/>
              </w:rPr>
              <w:t>Feature matrix dimensions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E61C" w14:textId="77777777" w:rsidR="004C65AD" w:rsidRDefault="00000000">
            <w:r>
              <w:rPr>
                <w:rFonts w:eastAsia="Arial"/>
                <w:sz w:val="20"/>
                <w:szCs w:val="20"/>
              </w:rPr>
              <w:t>1,792 rows × 34 columns</w:t>
            </w:r>
          </w:p>
        </w:tc>
      </w:tr>
      <w:tr w:rsidR="004C65AD" w14:paraId="1B5A5115" w14:textId="77777777" w:rsidTr="003F317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963E" w14:textId="77777777" w:rsidR="004C65AD" w:rsidRDefault="00000000">
            <w:r>
              <w:rPr>
                <w:rFonts w:eastAsia="Arial"/>
                <w:sz w:val="20"/>
                <w:szCs w:val="20"/>
              </w:rPr>
              <w:t>Date range</w:t>
            </w:r>
          </w:p>
        </w:tc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CC8C" w14:textId="77777777" w:rsidR="004C65AD" w:rsidRDefault="00000000">
            <w:r>
              <w:rPr>
                <w:rFonts w:eastAsia="Arial"/>
                <w:sz w:val="20"/>
                <w:szCs w:val="20"/>
              </w:rPr>
              <w:t>Coverage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F2CC" w14:textId="77777777" w:rsidR="004C65AD" w:rsidRDefault="00000000">
            <w:r>
              <w:rPr>
                <w:rFonts w:eastAsia="Arial"/>
                <w:sz w:val="20"/>
                <w:szCs w:val="20"/>
              </w:rPr>
              <w:t>2019-01-02 → 2026-06-05</w:t>
            </w:r>
          </w:p>
        </w:tc>
      </w:tr>
    </w:tbl>
    <w:p w14:paraId="72E5455A" w14:textId="77777777" w:rsidR="004C65AD" w:rsidRDefault="00000000">
      <w:pPr>
        <w:spacing w:before="80" w:after="80"/>
      </w:pPr>
      <w:r>
        <w:rPr>
          <w:rFonts w:eastAsia="Arial"/>
          <w:i/>
          <w:iCs/>
          <w:color w:val="555555"/>
          <w:sz w:val="20"/>
          <w:szCs w:val="20"/>
        </w:rPr>
        <w:t>Table 5. Feature matrix integrity checks. Full output saved as feature_matrix.csv.</w:t>
      </w:r>
    </w:p>
    <w:p w14:paraId="60A28CC6" w14:textId="77777777" w:rsidR="004C65AD" w:rsidRDefault="004C65AD">
      <w:pPr>
        <w:spacing w:before="120"/>
      </w:pPr>
    </w:p>
    <w:p w14:paraId="56FF642A" w14:textId="77777777" w:rsidR="004C65AD" w:rsidRDefault="00000000">
      <w:pPr>
        <w:spacing w:before="80" w:after="80"/>
      </w:pPr>
      <w:r>
        <w:rPr>
          <w:rFonts w:eastAsia="Arial"/>
          <w:i/>
          <w:iCs/>
          <w:color w:val="555555"/>
          <w:sz w:val="20"/>
          <w:szCs w:val="20"/>
        </w:rPr>
        <w:t>Note: Six series with 1,792 missing observations (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eu_lng_sendout_gwh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eu_lng_inv_twh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ru_ua_transit_kwh_d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euro_ip_index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and their derived columns) are excluded from model specifications in Milestone 3. Their absence is consistent with the coverage caveat noted in Milestone 1.</w:t>
      </w:r>
    </w:p>
    <w:sectPr w:rsidR="004C65AD">
      <w:headerReference w:type="default" r:id="rId16"/>
      <w:footerReference w:type="default" r:id="rId1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B6CB8" w14:textId="77777777" w:rsidR="00230E4D" w:rsidRDefault="00230E4D">
      <w:r>
        <w:separator/>
      </w:r>
    </w:p>
  </w:endnote>
  <w:endnote w:type="continuationSeparator" w:id="0">
    <w:p w14:paraId="5B671478" w14:textId="77777777" w:rsidR="00230E4D" w:rsidRDefault="00230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C565" w14:textId="77777777" w:rsidR="004C65AD" w:rsidRDefault="00000000">
    <w:pPr>
      <w:pBdr>
        <w:top w:val="single" w:sz="6" w:space="1" w:color="2E4A7A"/>
      </w:pBdr>
      <w:spacing w:before="160"/>
      <w:jc w:val="right"/>
    </w:pPr>
    <w:r>
      <w:rPr>
        <w:rFonts w:eastAsia="Arial"/>
        <w:color w:val="555555"/>
        <w:sz w:val="18"/>
        <w:szCs w:val="18"/>
      </w:rPr>
      <w:t xml:space="preserve">Group </w:t>
    </w:r>
    <w:proofErr w:type="gramStart"/>
    <w:r>
      <w:rPr>
        <w:rFonts w:eastAsia="Arial"/>
        <w:color w:val="555555"/>
        <w:sz w:val="18"/>
        <w:szCs w:val="18"/>
      </w:rPr>
      <w:t>4  |</w:t>
    </w:r>
    <w:proofErr w:type="gramEnd"/>
    <w:r>
      <w:rPr>
        <w:rFonts w:eastAsia="Arial"/>
        <w:color w:val="555555"/>
        <w:sz w:val="18"/>
        <w:szCs w:val="18"/>
      </w:rPr>
      <w:t xml:space="preserve">  Page </w:t>
    </w:r>
    <w:r>
      <w:rPr>
        <w:color w:val="555555"/>
        <w:sz w:val="18"/>
        <w:szCs w:val="18"/>
      </w:rPr>
      <w:fldChar w:fldCharType="begin"/>
    </w:r>
    <w:r>
      <w:rPr>
        <w:rFonts w:eastAsia="Arial"/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F3175">
      <w:rPr>
        <w:rFonts w:eastAsia="Arial"/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811F0" w14:textId="77777777" w:rsidR="00230E4D" w:rsidRDefault="00230E4D">
      <w:r>
        <w:separator/>
      </w:r>
    </w:p>
  </w:footnote>
  <w:footnote w:type="continuationSeparator" w:id="0">
    <w:p w14:paraId="32E02226" w14:textId="77777777" w:rsidR="00230E4D" w:rsidRDefault="00230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ACD4" w14:textId="77777777" w:rsidR="004C65AD" w:rsidRDefault="00000000">
    <w:pPr>
      <w:pBdr>
        <w:bottom w:val="single" w:sz="6" w:space="1" w:color="2E4A7A"/>
      </w:pBdr>
      <w:spacing w:after="160"/>
    </w:pPr>
    <w:r>
      <w:rPr>
        <w:rFonts w:eastAsia="Arial"/>
        <w:color w:val="555555"/>
        <w:sz w:val="20"/>
        <w:szCs w:val="20"/>
      </w:rPr>
      <w:t xml:space="preserve">QF632 Financial Data Science — Group </w:t>
    </w:r>
    <w:proofErr w:type="gramStart"/>
    <w:r>
      <w:rPr>
        <w:rFonts w:eastAsia="Arial"/>
        <w:color w:val="555555"/>
        <w:sz w:val="20"/>
        <w:szCs w:val="20"/>
      </w:rPr>
      <w:t>Project</w:t>
    </w:r>
    <w:r>
      <w:rPr>
        <w:rFonts w:eastAsia="Arial"/>
        <w:color w:val="2E4A7A"/>
        <w:sz w:val="20"/>
        <w:szCs w:val="20"/>
      </w:rPr>
      <w:t xml:space="preserve">  |</w:t>
    </w:r>
    <w:proofErr w:type="gramEnd"/>
    <w:r>
      <w:rPr>
        <w:rFonts w:eastAsia="Arial"/>
        <w:color w:val="2E4A7A"/>
        <w:sz w:val="20"/>
        <w:szCs w:val="20"/>
      </w:rPr>
      <w:t xml:space="preserve">  Milestone 2: Preprocessing &amp; EDA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33779"/>
    <w:multiLevelType w:val="hybridMultilevel"/>
    <w:tmpl w:val="94F89CC8"/>
    <w:lvl w:ilvl="0" w:tplc="2CA4DB64">
      <w:start w:val="1"/>
      <w:numFmt w:val="bullet"/>
      <w:lvlText w:val="•"/>
      <w:lvlJc w:val="left"/>
      <w:pPr>
        <w:ind w:left="720" w:hanging="360"/>
      </w:pPr>
    </w:lvl>
    <w:lvl w:ilvl="1" w:tplc="4EC67C7A">
      <w:numFmt w:val="decimal"/>
      <w:lvlText w:val=""/>
      <w:lvlJc w:val="left"/>
    </w:lvl>
    <w:lvl w:ilvl="2" w:tplc="D67A85D4">
      <w:numFmt w:val="decimal"/>
      <w:lvlText w:val=""/>
      <w:lvlJc w:val="left"/>
    </w:lvl>
    <w:lvl w:ilvl="3" w:tplc="C0E21062">
      <w:numFmt w:val="decimal"/>
      <w:lvlText w:val=""/>
      <w:lvlJc w:val="left"/>
    </w:lvl>
    <w:lvl w:ilvl="4" w:tplc="CB6A3068">
      <w:numFmt w:val="decimal"/>
      <w:lvlText w:val=""/>
      <w:lvlJc w:val="left"/>
    </w:lvl>
    <w:lvl w:ilvl="5" w:tplc="67F0EB72">
      <w:numFmt w:val="decimal"/>
      <w:lvlText w:val=""/>
      <w:lvlJc w:val="left"/>
    </w:lvl>
    <w:lvl w:ilvl="6" w:tplc="FF40C3C6">
      <w:numFmt w:val="decimal"/>
      <w:lvlText w:val=""/>
      <w:lvlJc w:val="left"/>
    </w:lvl>
    <w:lvl w:ilvl="7" w:tplc="331AFDC2">
      <w:numFmt w:val="decimal"/>
      <w:lvlText w:val=""/>
      <w:lvlJc w:val="left"/>
    </w:lvl>
    <w:lvl w:ilvl="8" w:tplc="C21E7B06">
      <w:numFmt w:val="decimal"/>
      <w:lvlText w:val=""/>
      <w:lvlJc w:val="left"/>
    </w:lvl>
  </w:abstractNum>
  <w:abstractNum w:abstractNumId="1" w15:restartNumberingAfterBreak="0">
    <w:nsid w:val="5383095B"/>
    <w:multiLevelType w:val="hybridMultilevel"/>
    <w:tmpl w:val="40009240"/>
    <w:lvl w:ilvl="0" w:tplc="3DD47464">
      <w:start w:val="1"/>
      <w:numFmt w:val="bullet"/>
      <w:lvlText w:val="●"/>
      <w:lvlJc w:val="left"/>
      <w:pPr>
        <w:ind w:left="720" w:hanging="360"/>
      </w:pPr>
    </w:lvl>
    <w:lvl w:ilvl="1" w:tplc="A7169C10">
      <w:start w:val="1"/>
      <w:numFmt w:val="bullet"/>
      <w:lvlText w:val="○"/>
      <w:lvlJc w:val="left"/>
      <w:pPr>
        <w:ind w:left="1440" w:hanging="360"/>
      </w:pPr>
    </w:lvl>
    <w:lvl w:ilvl="2" w:tplc="86806C28">
      <w:start w:val="1"/>
      <w:numFmt w:val="bullet"/>
      <w:lvlText w:val="■"/>
      <w:lvlJc w:val="left"/>
      <w:pPr>
        <w:ind w:left="2160" w:hanging="360"/>
      </w:pPr>
    </w:lvl>
    <w:lvl w:ilvl="3" w:tplc="D26C0216">
      <w:start w:val="1"/>
      <w:numFmt w:val="bullet"/>
      <w:lvlText w:val="●"/>
      <w:lvlJc w:val="left"/>
      <w:pPr>
        <w:ind w:left="2880" w:hanging="360"/>
      </w:pPr>
    </w:lvl>
    <w:lvl w:ilvl="4" w:tplc="7CC29AD4">
      <w:start w:val="1"/>
      <w:numFmt w:val="bullet"/>
      <w:lvlText w:val="○"/>
      <w:lvlJc w:val="left"/>
      <w:pPr>
        <w:ind w:left="3600" w:hanging="360"/>
      </w:pPr>
    </w:lvl>
    <w:lvl w:ilvl="5" w:tplc="41107B9A">
      <w:start w:val="1"/>
      <w:numFmt w:val="bullet"/>
      <w:lvlText w:val="■"/>
      <w:lvlJc w:val="left"/>
      <w:pPr>
        <w:ind w:left="4320" w:hanging="360"/>
      </w:pPr>
    </w:lvl>
    <w:lvl w:ilvl="6" w:tplc="490E27F6">
      <w:start w:val="1"/>
      <w:numFmt w:val="bullet"/>
      <w:lvlText w:val="●"/>
      <w:lvlJc w:val="left"/>
      <w:pPr>
        <w:ind w:left="5040" w:hanging="360"/>
      </w:pPr>
    </w:lvl>
    <w:lvl w:ilvl="7" w:tplc="56460CBC">
      <w:start w:val="1"/>
      <w:numFmt w:val="bullet"/>
      <w:lvlText w:val="●"/>
      <w:lvlJc w:val="left"/>
      <w:pPr>
        <w:ind w:left="5760" w:hanging="360"/>
      </w:pPr>
    </w:lvl>
    <w:lvl w:ilvl="8" w:tplc="C96003A4">
      <w:start w:val="1"/>
      <w:numFmt w:val="bullet"/>
      <w:lvlText w:val="●"/>
      <w:lvlJc w:val="left"/>
      <w:pPr>
        <w:ind w:left="6480" w:hanging="360"/>
      </w:pPr>
    </w:lvl>
  </w:abstractNum>
  <w:num w:numId="1" w16cid:durableId="1616254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AD"/>
    <w:rsid w:val="00230E4D"/>
    <w:rsid w:val="003F3175"/>
    <w:rsid w:val="004C65AD"/>
    <w:rsid w:val="00697ED3"/>
    <w:rsid w:val="0092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FA72"/>
  <w15:docId w15:val="{D543D25B-2E03-403E-A368-5B1128D5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2E4A7A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F3D6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1470</Words>
  <Characters>8379</Characters>
  <Application>Microsoft Office Word</Application>
  <DocSecurity>0</DocSecurity>
  <Lines>69</Lines>
  <Paragraphs>19</Paragraphs>
  <ScaleCrop>false</ScaleCrop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銘薇 卜</cp:lastModifiedBy>
  <cp:revision>3</cp:revision>
  <dcterms:created xsi:type="dcterms:W3CDTF">2026-06-05T17:13:00Z</dcterms:created>
  <dcterms:modified xsi:type="dcterms:W3CDTF">2026-06-05T17:20:00Z</dcterms:modified>
</cp:coreProperties>
</file>