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1A6397" w14:textId="6567229A" w:rsidR="0087348B" w:rsidRDefault="0087348B" w:rsidP="00E22B56">
      <w:pPr>
        <w:rPr>
          <w:b/>
        </w:rPr>
      </w:pPr>
      <w:r w:rsidRPr="0087348B">
        <w:rPr>
          <w:b/>
        </w:rPr>
        <w:t>Preparation of cell proteomes</w:t>
      </w:r>
      <w:r w:rsidR="00F531BB">
        <w:rPr>
          <w:b/>
        </w:rPr>
        <w:t xml:space="preserve"> for analysis of native DAGLB activity</w:t>
      </w:r>
      <w:r w:rsidRPr="0087348B">
        <w:rPr>
          <w:b/>
        </w:rPr>
        <w:t>:</w:t>
      </w:r>
    </w:p>
    <w:p w14:paraId="6E89E217" w14:textId="3410822C" w:rsidR="00D81D8A" w:rsidRDefault="00D81D8A" w:rsidP="00E22B56">
      <w:pPr>
        <w:rPr>
          <w:b/>
        </w:rPr>
      </w:pPr>
      <w:r>
        <w:rPr>
          <w:b/>
        </w:rPr>
        <w:t xml:space="preserve">*background </w:t>
      </w:r>
      <w:hyperlink r:id="rId5" w:history="1">
        <w:r w:rsidRPr="00D81D8A">
          <w:rPr>
            <w:rStyle w:val="Hyperlink"/>
            <w:b/>
          </w:rPr>
          <w:t>paper</w:t>
        </w:r>
      </w:hyperlink>
      <w:r>
        <w:rPr>
          <w:b/>
        </w:rPr>
        <w:t xml:space="preserve"> for training</w:t>
      </w:r>
    </w:p>
    <w:p w14:paraId="785EA97F" w14:textId="73785789" w:rsidR="00C51B2C" w:rsidRDefault="00C51B2C" w:rsidP="00E22B56">
      <w:pPr>
        <w:rPr>
          <w:b/>
        </w:rPr>
      </w:pPr>
      <w:r>
        <w:rPr>
          <w:b/>
        </w:rPr>
        <w:t xml:space="preserve">*background </w:t>
      </w:r>
      <w:hyperlink r:id="rId6" w:history="1">
        <w:r w:rsidRPr="00C51B2C">
          <w:rPr>
            <w:rStyle w:val="Hyperlink"/>
            <w:b/>
          </w:rPr>
          <w:t>paper</w:t>
        </w:r>
      </w:hyperlink>
      <w:r>
        <w:rPr>
          <w:b/>
        </w:rPr>
        <w:t xml:space="preserve"> for chemical proteomics</w:t>
      </w:r>
    </w:p>
    <w:p w14:paraId="64E149A2" w14:textId="31D2BA26" w:rsidR="00C51B2C" w:rsidRDefault="00C51B2C" w:rsidP="00E22B56">
      <w:pPr>
        <w:rPr>
          <w:b/>
        </w:rPr>
      </w:pPr>
    </w:p>
    <w:p w14:paraId="7C3C05AA" w14:textId="455DB88A" w:rsidR="00C51B2C" w:rsidRDefault="00C51B2C" w:rsidP="00E22B56">
      <w:pPr>
        <w:rPr>
          <w:b/>
        </w:rPr>
      </w:pPr>
      <w:r>
        <w:rPr>
          <w:b/>
        </w:rPr>
        <w:t>Questions you should be able to answer at the end of training:</w:t>
      </w:r>
    </w:p>
    <w:p w14:paraId="377D636B" w14:textId="605BDF2E" w:rsidR="00C51B2C" w:rsidRDefault="00C51B2C" w:rsidP="00E22B56">
      <w:pPr>
        <w:rPr>
          <w:b/>
        </w:rPr>
      </w:pPr>
    </w:p>
    <w:p w14:paraId="0FEAB2A3" w14:textId="3B39EA4B" w:rsidR="00C51B2C" w:rsidRDefault="00C51B2C" w:rsidP="00E22B56">
      <w:pPr>
        <w:rPr>
          <w:b/>
        </w:rPr>
      </w:pPr>
      <w:r>
        <w:rPr>
          <w:b/>
        </w:rPr>
        <w:t>1. What are the chemical structures of HT-01 and fluorophosphonate (FP)-rhodamine?</w:t>
      </w:r>
    </w:p>
    <w:p w14:paraId="3F8DC359" w14:textId="3C5B969C" w:rsidR="00C51B2C" w:rsidRDefault="00C51B2C" w:rsidP="00E22B56">
      <w:pPr>
        <w:rPr>
          <w:b/>
        </w:rPr>
      </w:pPr>
      <w:r>
        <w:rPr>
          <w:b/>
        </w:rPr>
        <w:t>2. Why use both HT-01 and FP-Rh for the described training?</w:t>
      </w:r>
    </w:p>
    <w:p w14:paraId="024E2896" w14:textId="33722319" w:rsidR="00C51B2C" w:rsidRDefault="00C51B2C" w:rsidP="00E22B56">
      <w:pPr>
        <w:rPr>
          <w:b/>
        </w:rPr>
      </w:pPr>
      <w:r>
        <w:rPr>
          <w:b/>
        </w:rPr>
        <w:t>3. Which fraction (membrane or soluble) is appropriate for analyzing endogenous DAGLB activity?</w:t>
      </w:r>
    </w:p>
    <w:p w14:paraId="3CB947D4" w14:textId="514DE329" w:rsidR="00C51B2C" w:rsidRPr="0087348B" w:rsidRDefault="00C51B2C" w:rsidP="00E22B56">
      <w:pPr>
        <w:rPr>
          <w:b/>
        </w:rPr>
      </w:pPr>
      <w:r>
        <w:rPr>
          <w:b/>
        </w:rPr>
        <w:t>4. Why use both KT109 and KT195 as inhibitors for the described competitive activity-based protein profiling (ABPP) studies?</w:t>
      </w:r>
    </w:p>
    <w:p w14:paraId="7D6B6421" w14:textId="77777777" w:rsidR="0087348B" w:rsidRDefault="0087348B" w:rsidP="00E22B56"/>
    <w:p w14:paraId="1BED42BF" w14:textId="77777777" w:rsidR="00990E25" w:rsidRDefault="00E22B56" w:rsidP="00E22B56">
      <w:pPr>
        <w:pStyle w:val="ListParagraph"/>
        <w:numPr>
          <w:ilvl w:val="0"/>
          <w:numId w:val="1"/>
        </w:numPr>
      </w:pPr>
      <w:r>
        <w:t>Aspirate cell media.</w:t>
      </w:r>
    </w:p>
    <w:p w14:paraId="78265D7E" w14:textId="77777777" w:rsidR="00E22B56" w:rsidRDefault="00E22B56" w:rsidP="00E22B56">
      <w:pPr>
        <w:pStyle w:val="ListParagraph"/>
        <w:numPr>
          <w:ilvl w:val="0"/>
          <w:numId w:val="1"/>
        </w:numPr>
      </w:pPr>
      <w:r>
        <w:t>Wash 2X with warm PBS</w:t>
      </w:r>
    </w:p>
    <w:p w14:paraId="72DDAF3E" w14:textId="5E2041BA" w:rsidR="00E22B56" w:rsidRDefault="00E22B56" w:rsidP="00E22B56">
      <w:pPr>
        <w:pStyle w:val="ListParagraph"/>
        <w:numPr>
          <w:ilvl w:val="1"/>
          <w:numId w:val="1"/>
        </w:numPr>
      </w:pPr>
      <w:r>
        <w:t xml:space="preserve">For </w:t>
      </w:r>
      <w:hyperlink r:id="rId7" w:history="1">
        <w:r w:rsidR="00F531BB" w:rsidRPr="00F531BB">
          <w:rPr>
            <w:rStyle w:val="Hyperlink"/>
            <w:b/>
            <w:bCs/>
          </w:rPr>
          <w:t>RAW264.7</w:t>
        </w:r>
        <w:r w:rsidRPr="00F531BB">
          <w:rPr>
            <w:rStyle w:val="Hyperlink"/>
            <w:b/>
            <w:bCs/>
          </w:rPr>
          <w:t xml:space="preserve"> cells</w:t>
        </w:r>
      </w:hyperlink>
      <w:r>
        <w:t>, wash off cells in the first PBS wash, centrifuge at 400 x g for 5 min to pellet and resuspend pellet again in PBS for 2X total washes.</w:t>
      </w:r>
    </w:p>
    <w:p w14:paraId="3D98E31F" w14:textId="77777777" w:rsidR="00E22B56" w:rsidRDefault="00E22B56" w:rsidP="00E22B56">
      <w:pPr>
        <w:pStyle w:val="ListParagraph"/>
        <w:numPr>
          <w:ilvl w:val="1"/>
          <w:numId w:val="1"/>
        </w:numPr>
      </w:pPr>
      <w:r>
        <w:t>For suspension cells: use a serological pipette to pull up media with cells and wash the bottom of T-flasks briefly and transfer to conical tubes. Centrifuge at 400 x g for 5 min</w:t>
      </w:r>
      <w:r w:rsidRPr="00E22B56">
        <w:t xml:space="preserve"> </w:t>
      </w:r>
      <w:r>
        <w:t>to pellet and resuspend pellet again in PBS for 2X total washes.</w:t>
      </w:r>
    </w:p>
    <w:p w14:paraId="2D4DF102" w14:textId="77777777" w:rsidR="00E22B56" w:rsidRDefault="00E22B56" w:rsidP="00E22B56">
      <w:pPr>
        <w:pStyle w:val="ListParagraph"/>
        <w:numPr>
          <w:ilvl w:val="0"/>
          <w:numId w:val="1"/>
        </w:numPr>
      </w:pPr>
      <w:r>
        <w:t>Re-suspend in minimal volume for lysing:</w:t>
      </w:r>
    </w:p>
    <w:p w14:paraId="22239DEA" w14:textId="77777777" w:rsidR="00E22B56" w:rsidRDefault="00E22B56" w:rsidP="00E22B56">
      <w:pPr>
        <w:pStyle w:val="ListParagraph"/>
        <w:numPr>
          <w:ilvl w:val="1"/>
          <w:numId w:val="1"/>
        </w:numPr>
      </w:pPr>
      <w:r>
        <w:t>1X 6 cm plate = resuspend cell pellet in 200 µL</w:t>
      </w:r>
    </w:p>
    <w:p w14:paraId="4B6DD8B9" w14:textId="77777777" w:rsidR="00E22B56" w:rsidRDefault="00E22B56" w:rsidP="00E22B56">
      <w:pPr>
        <w:pStyle w:val="ListParagraph"/>
        <w:numPr>
          <w:ilvl w:val="1"/>
          <w:numId w:val="1"/>
        </w:numPr>
      </w:pPr>
      <w:r>
        <w:t>1X 10 cm plate = resuspend cell pellet in 500 µL</w:t>
      </w:r>
    </w:p>
    <w:p w14:paraId="50200C52" w14:textId="77777777" w:rsidR="00E22B56" w:rsidRDefault="00E22B56" w:rsidP="00E22B56">
      <w:pPr>
        <w:pStyle w:val="ListParagraph"/>
        <w:numPr>
          <w:ilvl w:val="1"/>
          <w:numId w:val="1"/>
        </w:numPr>
      </w:pPr>
      <w:r>
        <w:t>1X 15 cm plate = resuspend cell pellet in 700 µL</w:t>
      </w:r>
    </w:p>
    <w:p w14:paraId="78857AD4" w14:textId="77777777" w:rsidR="00E22B56" w:rsidRDefault="00E22B56" w:rsidP="00E22B56">
      <w:pPr>
        <w:pStyle w:val="ListParagraph"/>
        <w:ind w:left="1440"/>
      </w:pPr>
      <w:r>
        <w:t>*scale for multiple plates based on the ratios above.</w:t>
      </w:r>
    </w:p>
    <w:p w14:paraId="33C61D70" w14:textId="77777777" w:rsidR="00E22B56" w:rsidRDefault="00E22B56" w:rsidP="00E22B56">
      <w:pPr>
        <w:pStyle w:val="ListParagraph"/>
        <w:numPr>
          <w:ilvl w:val="0"/>
          <w:numId w:val="1"/>
        </w:numPr>
      </w:pPr>
      <w:r>
        <w:t>Lyse cells by sonication at 20% amplitude using the small tip on sonicator (please validate that you are using the small tip). 3 pulses for 1 second each is sufficient for cell lysis.</w:t>
      </w:r>
    </w:p>
    <w:p w14:paraId="5264266E" w14:textId="77777777" w:rsidR="00E22B56" w:rsidRDefault="00E22B56" w:rsidP="00E22B56">
      <w:pPr>
        <w:pStyle w:val="ListParagraph"/>
        <w:numPr>
          <w:ilvl w:val="0"/>
          <w:numId w:val="1"/>
        </w:numPr>
      </w:pPr>
      <w:r>
        <w:t>If you are separating membrane and soluble fractions, transfer lysates to ultracentrifuge tube and counterbalance to 0.01 grams (if you only have 1 sample, counterbalance with water in another ultracentrifuge tube).</w:t>
      </w:r>
    </w:p>
    <w:p w14:paraId="67233482" w14:textId="77777777" w:rsidR="00E22B56" w:rsidRDefault="00E22B56" w:rsidP="00E22B56">
      <w:pPr>
        <w:pStyle w:val="ListParagraph"/>
        <w:numPr>
          <w:ilvl w:val="0"/>
          <w:numId w:val="1"/>
        </w:numPr>
      </w:pPr>
      <w:r>
        <w:t xml:space="preserve">Centrifuge at 100,000 x g for 45 min at 4 </w:t>
      </w:r>
      <w:r>
        <w:rPr>
          <w:rFonts w:ascii="Cambria" w:hAnsi="Cambria"/>
        </w:rPr>
        <w:t>°</w:t>
      </w:r>
      <w:r>
        <w:t>C.</w:t>
      </w:r>
    </w:p>
    <w:p w14:paraId="4CA2444E" w14:textId="77777777" w:rsidR="00E22B56" w:rsidRDefault="00E22B56" w:rsidP="00E22B56">
      <w:pPr>
        <w:pStyle w:val="ListParagraph"/>
      </w:pPr>
      <w:r>
        <w:t xml:space="preserve">*the rotor will be kept in the ultracentrifuge tube at all times to avoid damage to spindle from constant removal/install. Please turn on ultracentrifuge 30 min prior to use, seal the door, and cool the rotor to 4 </w:t>
      </w:r>
      <w:r>
        <w:rPr>
          <w:rFonts w:ascii="Cambria" w:hAnsi="Cambria"/>
        </w:rPr>
        <w:t>°</w:t>
      </w:r>
      <w:r>
        <w:t>C before use. The high centrifugal force generates heat, which can denature enzymes in your sample.</w:t>
      </w:r>
    </w:p>
    <w:p w14:paraId="08233F74" w14:textId="77777777" w:rsidR="00E22B56" w:rsidRDefault="00E22B56" w:rsidP="00E22B56">
      <w:pPr>
        <w:pStyle w:val="ListParagraph"/>
        <w:numPr>
          <w:ilvl w:val="0"/>
          <w:numId w:val="1"/>
        </w:numPr>
      </w:pPr>
      <w:r>
        <w:t>Carefully remove supernatant into a standard 1.5 mL microfuge tube.</w:t>
      </w:r>
    </w:p>
    <w:p w14:paraId="527682D0" w14:textId="58CB768C" w:rsidR="00F52E13" w:rsidRDefault="00E22B56" w:rsidP="00F52E13">
      <w:pPr>
        <w:pStyle w:val="ListParagraph"/>
      </w:pPr>
      <w:r>
        <w:t>*please label both tubes with detail: date, cell line or tissue, mem or sol. If these proteomes are from treated cells, please also include the treatment conditions (e.g. DMSO or X µM of compound and treatment time).</w:t>
      </w:r>
    </w:p>
    <w:p w14:paraId="5E7177CD" w14:textId="72F7563E" w:rsidR="00F52E13" w:rsidRDefault="00F52E13" w:rsidP="00F52E13">
      <w:pPr>
        <w:ind w:left="720"/>
      </w:pPr>
      <w:r>
        <w:lastRenderedPageBreak/>
        <w:t>*resuspend membrane pellet using equivalent volume of PBS (amount used for initial lysis) and sonicating at 20% amplitude (2-3X 1 second pulses should be sufficient).</w:t>
      </w:r>
    </w:p>
    <w:p w14:paraId="55A79F59" w14:textId="3E49B9EC" w:rsidR="00E22B56" w:rsidRDefault="00E22B56" w:rsidP="00E22B56">
      <w:pPr>
        <w:pStyle w:val="ListParagraph"/>
        <w:numPr>
          <w:ilvl w:val="0"/>
          <w:numId w:val="1"/>
        </w:numPr>
      </w:pPr>
      <w:r>
        <w:t xml:space="preserve">Take protein concentration of samples on our </w:t>
      </w:r>
      <w:proofErr w:type="spellStart"/>
      <w:r>
        <w:t>Clariostar</w:t>
      </w:r>
      <w:proofErr w:type="spellEnd"/>
      <w:r>
        <w:t xml:space="preserve"> plate reader</w:t>
      </w:r>
      <w:r w:rsidR="00D81D8A">
        <w:t xml:space="preserve"> using the </w:t>
      </w:r>
      <w:hyperlink r:id="rId8" w:history="1">
        <w:r w:rsidR="00D81D8A" w:rsidRPr="00D81D8A">
          <w:rPr>
            <w:rStyle w:val="Hyperlink"/>
          </w:rPr>
          <w:t>Bio-Rad DC protein assay</w:t>
        </w:r>
      </w:hyperlink>
      <w:r>
        <w:t>. Protein concentrations of 1-10 mg/mL are acceptable. If co</w:t>
      </w:r>
      <w:r w:rsidR="00F52E13">
        <w:t>n</w:t>
      </w:r>
      <w:r>
        <w:t xml:space="preserve">centrations are &gt; 10 mg/mL, please dilute 1:5 and retake [protein] to validate </w:t>
      </w:r>
      <w:r w:rsidR="0087348B">
        <w:t>concentrations.</w:t>
      </w:r>
    </w:p>
    <w:p w14:paraId="1A98EDEE" w14:textId="66C21E56" w:rsidR="0087348B" w:rsidRDefault="0087348B" w:rsidP="00E22B56">
      <w:pPr>
        <w:pStyle w:val="ListParagraph"/>
        <w:numPr>
          <w:ilvl w:val="0"/>
          <w:numId w:val="1"/>
        </w:numPr>
      </w:pPr>
      <w:r>
        <w:t xml:space="preserve">Samples are ready for ABPP analysis or can be frozen in -80 </w:t>
      </w:r>
      <w:r w:rsidR="00700BC5">
        <w:rPr>
          <w:rFonts w:ascii="Cambria" w:hAnsi="Cambria"/>
        </w:rPr>
        <w:t>°</w:t>
      </w:r>
      <w:r w:rsidR="00700BC5">
        <w:t xml:space="preserve">C </w:t>
      </w:r>
      <w:r>
        <w:t>freezer for analysis later.</w:t>
      </w:r>
    </w:p>
    <w:p w14:paraId="77EC79B5" w14:textId="77777777" w:rsidR="0087348B" w:rsidRDefault="0087348B" w:rsidP="0087348B">
      <w:pPr>
        <w:pStyle w:val="ListParagraph"/>
      </w:pPr>
      <w:r>
        <w:t>* in general, freeze-thaw cycles will compromise enzyme activity. If you have a sensitive enzyme, please plan your experiments accordingly.</w:t>
      </w:r>
    </w:p>
    <w:p w14:paraId="46060213" w14:textId="77777777" w:rsidR="0087348B" w:rsidRDefault="0087348B" w:rsidP="0087348B"/>
    <w:p w14:paraId="15B48E0C" w14:textId="77777777" w:rsidR="00F52E13" w:rsidRDefault="00F52E13" w:rsidP="0087348B">
      <w:pPr>
        <w:rPr>
          <w:b/>
        </w:rPr>
      </w:pPr>
    </w:p>
    <w:p w14:paraId="53F15E4B" w14:textId="77777777" w:rsidR="00893D2E" w:rsidRDefault="00893D2E" w:rsidP="0087348B">
      <w:pPr>
        <w:rPr>
          <w:b/>
        </w:rPr>
      </w:pPr>
    </w:p>
    <w:p w14:paraId="6F8A6D57" w14:textId="77777777" w:rsidR="0087348B" w:rsidRDefault="0087348B" w:rsidP="0087348B">
      <w:pPr>
        <w:rPr>
          <w:b/>
        </w:rPr>
      </w:pPr>
      <w:r w:rsidRPr="0087348B">
        <w:rPr>
          <w:b/>
        </w:rPr>
        <w:t>ABPP analysis:</w:t>
      </w:r>
    </w:p>
    <w:p w14:paraId="12EDFB2D" w14:textId="77777777" w:rsidR="002268F7" w:rsidRDefault="002268F7" w:rsidP="0087348B">
      <w:pPr>
        <w:rPr>
          <w:b/>
        </w:rPr>
      </w:pPr>
    </w:p>
    <w:p w14:paraId="2AC95231" w14:textId="4C19B183" w:rsidR="002268F7" w:rsidRDefault="002268F7" w:rsidP="002268F7">
      <w:pPr>
        <w:pStyle w:val="ListParagraph"/>
        <w:numPr>
          <w:ilvl w:val="0"/>
          <w:numId w:val="2"/>
        </w:numPr>
      </w:pPr>
      <w:r>
        <w:t xml:space="preserve">Dilute </w:t>
      </w:r>
      <w:r w:rsidR="00D81D8A" w:rsidRPr="00D81D8A">
        <w:rPr>
          <w:color w:val="FF0000"/>
        </w:rPr>
        <w:t xml:space="preserve">membrane </w:t>
      </w:r>
      <w:r w:rsidR="00CB3154">
        <w:rPr>
          <w:color w:val="FF0000"/>
        </w:rPr>
        <w:t xml:space="preserve">and soluble </w:t>
      </w:r>
      <w:r w:rsidRPr="00D81D8A">
        <w:rPr>
          <w:color w:val="FF0000"/>
        </w:rPr>
        <w:t xml:space="preserve">proteomes </w:t>
      </w:r>
      <w:r>
        <w:t xml:space="preserve">to </w:t>
      </w:r>
      <w:r w:rsidRPr="00CB3154">
        <w:rPr>
          <w:b/>
          <w:bCs/>
        </w:rPr>
        <w:t>1 mg/mL</w:t>
      </w:r>
      <w:r>
        <w:t xml:space="preserve"> for FP-Rh- and </w:t>
      </w:r>
      <w:r w:rsidRPr="00CB3154">
        <w:rPr>
          <w:b/>
          <w:bCs/>
        </w:rPr>
        <w:t>2 mg/mL</w:t>
      </w:r>
      <w:r>
        <w:t xml:space="preserve"> for HT-01-labeled samples. The reaction volume is 50 µL final. Please leave volume for ABPP probe (1 µL of 50X stock) and/or compound pretreatments (1 µL of 50X stock). For example, the final volume would be 48 µL if you pretreat with compound followed by labeling with ABPP probe.</w:t>
      </w:r>
    </w:p>
    <w:p w14:paraId="1240E7B2" w14:textId="607F56C3" w:rsidR="000B3626" w:rsidRDefault="000B3626" w:rsidP="000B3626">
      <w:pPr>
        <w:pStyle w:val="ListParagraph"/>
      </w:pPr>
      <w:r>
        <w:t>*You will add DMSO as the control, which gives 2% (v/v) final concentration.</w:t>
      </w:r>
    </w:p>
    <w:p w14:paraId="4A45AD73" w14:textId="77777777" w:rsidR="00B62BB4" w:rsidRDefault="00B62BB4" w:rsidP="002268F7">
      <w:pPr>
        <w:pStyle w:val="ListParagraph"/>
        <w:numPr>
          <w:ilvl w:val="0"/>
          <w:numId w:val="2"/>
        </w:numPr>
      </w:pPr>
      <w:r>
        <w:t xml:space="preserve">Reactions are performed in 1.5 mL microfuge tubes. Please label tubes carefully. </w:t>
      </w:r>
    </w:p>
    <w:p w14:paraId="66E984EF" w14:textId="50BE2253" w:rsidR="002268F7" w:rsidRDefault="00B62BB4" w:rsidP="00B62BB4">
      <w:pPr>
        <w:pStyle w:val="ListParagraph"/>
      </w:pPr>
      <w:r>
        <w:t>*You can provide a number key for the samples but make sure to write this into you</w:t>
      </w:r>
      <w:r w:rsidR="00BC0635">
        <w:t>r</w:t>
      </w:r>
      <w:r>
        <w:t xml:space="preserve"> notebook.</w:t>
      </w:r>
    </w:p>
    <w:p w14:paraId="409DF512" w14:textId="581C3C8E" w:rsidR="00B62BB4" w:rsidRDefault="00700BC5" w:rsidP="002268F7">
      <w:pPr>
        <w:pStyle w:val="ListParagraph"/>
        <w:numPr>
          <w:ilvl w:val="0"/>
          <w:numId w:val="2"/>
        </w:numPr>
      </w:pPr>
      <w:r>
        <w:t xml:space="preserve">Add DMSO or compound, gently flick tube to mix, and incubate for 30 min at 37 </w:t>
      </w:r>
      <w:r>
        <w:rPr>
          <w:rFonts w:ascii="Cambria" w:hAnsi="Cambria"/>
        </w:rPr>
        <w:t>°</w:t>
      </w:r>
      <w:r>
        <w:t>C in incubator.</w:t>
      </w:r>
    </w:p>
    <w:p w14:paraId="661B681C" w14:textId="2591AC21" w:rsidR="00700BC5" w:rsidRDefault="00BC0635" w:rsidP="00700BC5">
      <w:pPr>
        <w:pStyle w:val="ListParagraph"/>
      </w:pPr>
      <w:r>
        <w:t xml:space="preserve">* for in vitro inhibition, </w:t>
      </w:r>
      <w:r w:rsidR="00D81D8A">
        <w:t>you can perform a dose response for both KT109 and KT195 inhibitors: 50, 10, 1, 0.1</w:t>
      </w:r>
      <w:r w:rsidR="00700BC5">
        <w:t xml:space="preserve"> µM final for KT109</w:t>
      </w:r>
      <w:r w:rsidR="00D81D8A">
        <w:t xml:space="preserve"> </w:t>
      </w:r>
      <w:r w:rsidR="00700BC5">
        <w:t>and KT195</w:t>
      </w:r>
      <w:r w:rsidR="00D81D8A">
        <w:t xml:space="preserve"> inhibitor</w:t>
      </w:r>
    </w:p>
    <w:p w14:paraId="50E95CF3" w14:textId="5F828929" w:rsidR="00700BC5" w:rsidRDefault="00700BC5" w:rsidP="00700BC5">
      <w:pPr>
        <w:pStyle w:val="ListParagraph"/>
        <w:numPr>
          <w:ilvl w:val="0"/>
          <w:numId w:val="2"/>
        </w:numPr>
      </w:pPr>
      <w:r>
        <w:t>Add 1 µL of ABPP probe (50 µM of FP-Rh or HT-01 stock) to a final concentration of 1 µM and incubate</w:t>
      </w:r>
      <w:r w:rsidRPr="00700BC5">
        <w:t xml:space="preserve"> </w:t>
      </w:r>
      <w:r>
        <w:t xml:space="preserve">for 30 min at 37 </w:t>
      </w:r>
      <w:r>
        <w:rPr>
          <w:rFonts w:ascii="Cambria" w:hAnsi="Cambria"/>
        </w:rPr>
        <w:t>°</w:t>
      </w:r>
      <w:r>
        <w:t>C in incubator.</w:t>
      </w:r>
    </w:p>
    <w:p w14:paraId="769532F4" w14:textId="3B9E4C1F" w:rsidR="00700BC5" w:rsidRPr="004E2BFD" w:rsidRDefault="004E2BFD" w:rsidP="002268F7">
      <w:pPr>
        <w:pStyle w:val="ListParagraph"/>
        <w:numPr>
          <w:ilvl w:val="0"/>
          <w:numId w:val="2"/>
        </w:numPr>
      </w:pPr>
      <w:r>
        <w:t xml:space="preserve">Quench with 20 µL of 4X SDS-PAGE loading buffer + </w:t>
      </w:r>
      <w:r>
        <w:rPr>
          <w:rFonts w:ascii="Cambria" w:hAnsi="Cambria"/>
        </w:rPr>
        <w:t>βME and vortex tubes.</w:t>
      </w:r>
    </w:p>
    <w:p w14:paraId="2C17A79E" w14:textId="779290E3" w:rsidR="004E2BFD" w:rsidRPr="004E2BFD" w:rsidRDefault="004E2BFD" w:rsidP="004E2BFD">
      <w:pPr>
        <w:pStyle w:val="ListParagraph"/>
      </w:pPr>
      <w:r>
        <w:rPr>
          <w:rFonts w:ascii="Cambria" w:hAnsi="Cambria"/>
        </w:rPr>
        <w:t>*</w:t>
      </w:r>
      <w:r w:rsidRPr="004E2BFD">
        <w:rPr>
          <w:rFonts w:ascii="Cambria" w:hAnsi="Cambria"/>
        </w:rPr>
        <w:t xml:space="preserve"> </w:t>
      </w:r>
      <w:r>
        <w:rPr>
          <w:rFonts w:ascii="Cambria" w:hAnsi="Cambria"/>
        </w:rPr>
        <w:t>βME in the 4X buffer can go bad at room temp or repeated freeze-tha</w:t>
      </w:r>
      <w:r w:rsidR="008413CE">
        <w:rPr>
          <w:rFonts w:ascii="Cambria" w:hAnsi="Cambria"/>
        </w:rPr>
        <w:t>ws. Please be sure to store your 4X at -20 °</w:t>
      </w:r>
      <w:r w:rsidR="008413CE">
        <w:t>C.</w:t>
      </w:r>
    </w:p>
    <w:p w14:paraId="4CCD441C" w14:textId="3272EF57" w:rsidR="008413CE" w:rsidRPr="008413CE" w:rsidRDefault="004E2BFD" w:rsidP="008413CE">
      <w:pPr>
        <w:pStyle w:val="ListParagraph"/>
        <w:numPr>
          <w:ilvl w:val="0"/>
          <w:numId w:val="2"/>
        </w:numPr>
      </w:pPr>
      <w:r>
        <w:rPr>
          <w:rFonts w:ascii="Cambria" w:hAnsi="Cambria"/>
        </w:rPr>
        <w:t>Samples are ready for SDS-PAGE analysis or can be stored at room temp in the dark overnight if needed.</w:t>
      </w:r>
    </w:p>
    <w:p w14:paraId="7E54B47E" w14:textId="77777777" w:rsidR="008413CE" w:rsidRDefault="008413CE" w:rsidP="008413CE"/>
    <w:p w14:paraId="7773F55C" w14:textId="1D745B87" w:rsidR="008413CE" w:rsidRPr="008413CE" w:rsidRDefault="008413CE" w:rsidP="008413CE">
      <w:pPr>
        <w:rPr>
          <w:b/>
        </w:rPr>
      </w:pPr>
      <w:r w:rsidRPr="008413CE">
        <w:rPr>
          <w:b/>
        </w:rPr>
        <w:t>Gel-loading:</w:t>
      </w:r>
    </w:p>
    <w:p w14:paraId="4EC9B248" w14:textId="77777777" w:rsidR="002268F7" w:rsidRDefault="002268F7" w:rsidP="0087348B"/>
    <w:p w14:paraId="13E815B9" w14:textId="18BE4C33" w:rsidR="008413CE" w:rsidRDefault="008413CE" w:rsidP="008413CE">
      <w:pPr>
        <w:pStyle w:val="ListParagraph"/>
        <w:numPr>
          <w:ilvl w:val="0"/>
          <w:numId w:val="3"/>
        </w:numPr>
      </w:pPr>
      <w:r>
        <w:t xml:space="preserve">Flush out each well with running buffer using the Hamilton syringe. </w:t>
      </w:r>
    </w:p>
    <w:p w14:paraId="7FCA8776" w14:textId="2D6E6B4D" w:rsidR="008413CE" w:rsidRPr="008413CE" w:rsidRDefault="008413CE" w:rsidP="008413CE">
      <w:pPr>
        <w:pStyle w:val="ListParagraph"/>
        <w:numPr>
          <w:ilvl w:val="0"/>
          <w:numId w:val="3"/>
        </w:numPr>
      </w:pPr>
      <w:r>
        <w:t xml:space="preserve">Skip the first lane, load the MW marker (10 µL </w:t>
      </w:r>
      <w:proofErr w:type="spellStart"/>
      <w:r>
        <w:t>Bio-rad</w:t>
      </w:r>
      <w:proofErr w:type="spellEnd"/>
      <w:r>
        <w:t xml:space="preserve"> all blue standards), followed by a spacer (mouse brain proteomes at 1 mg/mL, no ABPP probe labeling, and quenched at a</w:t>
      </w:r>
      <w:r w:rsidR="00D81D8A">
        <w:t>n</w:t>
      </w:r>
      <w:r>
        <w:t xml:space="preserve"> equivalent ratio with 4X SDS-PAGE loading buffer + </w:t>
      </w:r>
      <w:r>
        <w:rPr>
          <w:rFonts w:ascii="Cambria" w:hAnsi="Cambria"/>
        </w:rPr>
        <w:t>βME).</w:t>
      </w:r>
    </w:p>
    <w:p w14:paraId="4183B835" w14:textId="304D9A93" w:rsidR="008413CE" w:rsidRDefault="008413CE" w:rsidP="008413CE">
      <w:pPr>
        <w:pStyle w:val="ListParagraph"/>
        <w:numPr>
          <w:ilvl w:val="0"/>
          <w:numId w:val="3"/>
        </w:numPr>
      </w:pPr>
      <w:r>
        <w:lastRenderedPageBreak/>
        <w:t>Load 50 µL for HT-01 samples and 30 µL for FP-Rh samples. It is a good idea to frame your sample sets with the spacer at equivalent volumes. For example:</w:t>
      </w:r>
    </w:p>
    <w:p w14:paraId="4211649C" w14:textId="77777777" w:rsidR="008413CE" w:rsidRDefault="008413CE" w:rsidP="008413CE">
      <w:pPr>
        <w:ind w:left="720"/>
      </w:pPr>
    </w:p>
    <w:p w14:paraId="3D4C3BE8" w14:textId="1D6F2198" w:rsidR="008413CE" w:rsidRDefault="008413CE" w:rsidP="008413CE">
      <w:pPr>
        <w:ind w:left="720"/>
      </w:pPr>
      <w:r>
        <w:t>Lane:</w:t>
      </w:r>
    </w:p>
    <w:p w14:paraId="0AB74B2F" w14:textId="7AA9E4A8" w:rsidR="008413CE" w:rsidRDefault="008413CE" w:rsidP="00D81D8A">
      <w:pPr>
        <w:pStyle w:val="ListParagraph"/>
        <w:numPr>
          <w:ilvl w:val="0"/>
          <w:numId w:val="4"/>
        </w:numPr>
      </w:pPr>
      <w:r>
        <w:t>MW marker (10 µL)</w:t>
      </w:r>
    </w:p>
    <w:p w14:paraId="1BEB8163" w14:textId="6C60AF09" w:rsidR="008413CE" w:rsidRDefault="008413CE" w:rsidP="008413CE">
      <w:pPr>
        <w:pStyle w:val="ListParagraph"/>
        <w:numPr>
          <w:ilvl w:val="0"/>
          <w:numId w:val="4"/>
        </w:numPr>
      </w:pPr>
      <w:r>
        <w:t>Spacer</w:t>
      </w:r>
      <w:r w:rsidR="00D81D8A">
        <w:t xml:space="preserve"> – </w:t>
      </w:r>
      <w:r w:rsidR="00F531BB">
        <w:t>RAW264.7</w:t>
      </w:r>
      <w:r w:rsidR="00D81D8A">
        <w:t xml:space="preserve"> proteome not labeled with fluorescent probe</w:t>
      </w:r>
      <w:r>
        <w:t xml:space="preserve"> (50 µL)</w:t>
      </w:r>
    </w:p>
    <w:p w14:paraId="5BC49D23" w14:textId="26781B08" w:rsidR="00596205" w:rsidRDefault="00596205" w:rsidP="008413CE">
      <w:pPr>
        <w:pStyle w:val="ListParagraph"/>
        <w:numPr>
          <w:ilvl w:val="0"/>
          <w:numId w:val="4"/>
        </w:numPr>
      </w:pPr>
      <w:r>
        <w:t>HT-01 sample 1 (50 µL) – vehicle</w:t>
      </w:r>
    </w:p>
    <w:p w14:paraId="1703A769" w14:textId="2BE7195C" w:rsidR="008413CE" w:rsidRDefault="008413CE" w:rsidP="008413CE">
      <w:pPr>
        <w:pStyle w:val="ListParagraph"/>
        <w:numPr>
          <w:ilvl w:val="0"/>
          <w:numId w:val="4"/>
        </w:numPr>
      </w:pPr>
      <w:r>
        <w:t>HT-01 sample 1 (50 µL)</w:t>
      </w:r>
      <w:r w:rsidR="00D81D8A">
        <w:t xml:space="preserve"> – 50 µM KT109</w:t>
      </w:r>
    </w:p>
    <w:p w14:paraId="0C04C174" w14:textId="7C4A1D4D" w:rsidR="008413CE" w:rsidRDefault="008413CE" w:rsidP="008413CE">
      <w:pPr>
        <w:pStyle w:val="ListParagraph"/>
        <w:numPr>
          <w:ilvl w:val="0"/>
          <w:numId w:val="4"/>
        </w:numPr>
      </w:pPr>
      <w:r>
        <w:t>HT-01 sample 2 (50 µL)</w:t>
      </w:r>
      <w:r w:rsidR="00D81D8A" w:rsidRPr="00D81D8A">
        <w:t xml:space="preserve"> </w:t>
      </w:r>
      <w:r w:rsidR="00D81D8A">
        <w:t>– 10 µM KT109</w:t>
      </w:r>
    </w:p>
    <w:p w14:paraId="2F6F2CB5" w14:textId="04EBBB84" w:rsidR="008413CE" w:rsidRDefault="008413CE" w:rsidP="008413CE">
      <w:pPr>
        <w:pStyle w:val="ListParagraph"/>
        <w:numPr>
          <w:ilvl w:val="0"/>
          <w:numId w:val="4"/>
        </w:numPr>
      </w:pPr>
      <w:r>
        <w:t>HT-01 sample 3 (50 µL)</w:t>
      </w:r>
      <w:r w:rsidR="00D81D8A" w:rsidRPr="00D81D8A">
        <w:t xml:space="preserve"> </w:t>
      </w:r>
      <w:r w:rsidR="00D81D8A">
        <w:t>– 1 µM KT109</w:t>
      </w:r>
    </w:p>
    <w:p w14:paraId="12553512" w14:textId="4C2D5ED4" w:rsidR="00D81D8A" w:rsidRDefault="00D81D8A" w:rsidP="00D81D8A">
      <w:pPr>
        <w:pStyle w:val="ListParagraph"/>
        <w:numPr>
          <w:ilvl w:val="0"/>
          <w:numId w:val="4"/>
        </w:numPr>
      </w:pPr>
      <w:r>
        <w:t>HT-01 sample 3 (50 µL)</w:t>
      </w:r>
      <w:r w:rsidRPr="00D81D8A">
        <w:t xml:space="preserve"> </w:t>
      </w:r>
      <w:r>
        <w:t>– 0.1 µM KT109</w:t>
      </w:r>
    </w:p>
    <w:p w14:paraId="7B7936AE" w14:textId="7C567270" w:rsidR="00D81D8A" w:rsidRDefault="00D81D8A" w:rsidP="00D81D8A">
      <w:pPr>
        <w:pStyle w:val="ListParagraph"/>
        <w:numPr>
          <w:ilvl w:val="0"/>
          <w:numId w:val="4"/>
        </w:numPr>
      </w:pPr>
      <w:r>
        <w:t>HT-01 sample 1 (50 µL) – 50 µM KT195</w:t>
      </w:r>
    </w:p>
    <w:p w14:paraId="7433AABE" w14:textId="64B45F41" w:rsidR="00D81D8A" w:rsidRDefault="00D81D8A" w:rsidP="00D81D8A">
      <w:pPr>
        <w:pStyle w:val="ListParagraph"/>
        <w:numPr>
          <w:ilvl w:val="0"/>
          <w:numId w:val="4"/>
        </w:numPr>
      </w:pPr>
      <w:r>
        <w:t>HT-01 sample 2 (50 µL)</w:t>
      </w:r>
      <w:r w:rsidRPr="00D81D8A">
        <w:t xml:space="preserve"> </w:t>
      </w:r>
      <w:r>
        <w:t>– 10 µM KT195</w:t>
      </w:r>
    </w:p>
    <w:p w14:paraId="7D2A2CD6" w14:textId="620C077A" w:rsidR="00D81D8A" w:rsidRDefault="00D81D8A" w:rsidP="00D81D8A">
      <w:pPr>
        <w:pStyle w:val="ListParagraph"/>
        <w:numPr>
          <w:ilvl w:val="0"/>
          <w:numId w:val="4"/>
        </w:numPr>
      </w:pPr>
      <w:r>
        <w:t>HT-01 sample 3 (50 µL)</w:t>
      </w:r>
      <w:r w:rsidRPr="00D81D8A">
        <w:t xml:space="preserve"> </w:t>
      </w:r>
      <w:r>
        <w:t>– 1 µM KT195</w:t>
      </w:r>
    </w:p>
    <w:p w14:paraId="56070AA6" w14:textId="18704123" w:rsidR="00D81D8A" w:rsidRDefault="00D81D8A" w:rsidP="00D81D8A">
      <w:pPr>
        <w:pStyle w:val="ListParagraph"/>
        <w:numPr>
          <w:ilvl w:val="0"/>
          <w:numId w:val="4"/>
        </w:numPr>
      </w:pPr>
      <w:r>
        <w:t>HT-01 sample 3 (50 µL)</w:t>
      </w:r>
      <w:r w:rsidRPr="00D81D8A">
        <w:t xml:space="preserve"> </w:t>
      </w:r>
      <w:r>
        <w:t>– 0.1 µM KT195</w:t>
      </w:r>
    </w:p>
    <w:p w14:paraId="4C809667" w14:textId="59A4EF09" w:rsidR="008413CE" w:rsidRDefault="008413CE" w:rsidP="008413CE">
      <w:pPr>
        <w:pStyle w:val="ListParagraph"/>
        <w:numPr>
          <w:ilvl w:val="0"/>
          <w:numId w:val="4"/>
        </w:numPr>
      </w:pPr>
      <w:r>
        <w:t>Spacer (30 µL)</w:t>
      </w:r>
    </w:p>
    <w:p w14:paraId="0773A0A7" w14:textId="23EBB13C" w:rsidR="00596205" w:rsidRDefault="00596205" w:rsidP="00D81D8A">
      <w:pPr>
        <w:pStyle w:val="ListParagraph"/>
        <w:numPr>
          <w:ilvl w:val="0"/>
          <w:numId w:val="4"/>
        </w:numPr>
      </w:pPr>
      <w:r>
        <w:t>FP-Rh sample 1 (</w:t>
      </w:r>
      <w:r w:rsidR="001E7A35">
        <w:t xml:space="preserve">30 </w:t>
      </w:r>
      <w:r>
        <w:t>µL) – DMSO</w:t>
      </w:r>
    </w:p>
    <w:p w14:paraId="01C6FCF8" w14:textId="735D8288" w:rsidR="00D81D8A" w:rsidRDefault="00D81D8A" w:rsidP="00D81D8A">
      <w:pPr>
        <w:pStyle w:val="ListParagraph"/>
        <w:numPr>
          <w:ilvl w:val="0"/>
          <w:numId w:val="4"/>
        </w:numPr>
      </w:pPr>
      <w:r>
        <w:t>FP-Rh sample 1 (</w:t>
      </w:r>
      <w:r w:rsidR="001E7A35">
        <w:t xml:space="preserve">30 </w:t>
      </w:r>
      <w:r>
        <w:t>µL) – 50 µM KT109</w:t>
      </w:r>
    </w:p>
    <w:p w14:paraId="49E37243" w14:textId="05FB6241" w:rsidR="00D81D8A" w:rsidRDefault="00D81D8A" w:rsidP="00D81D8A">
      <w:pPr>
        <w:pStyle w:val="ListParagraph"/>
        <w:numPr>
          <w:ilvl w:val="0"/>
          <w:numId w:val="4"/>
        </w:numPr>
      </w:pPr>
      <w:r>
        <w:t>FP-Rh sample 2 (</w:t>
      </w:r>
      <w:r w:rsidR="001E7A35">
        <w:t xml:space="preserve">30 </w:t>
      </w:r>
      <w:r>
        <w:t>µL)</w:t>
      </w:r>
      <w:r w:rsidRPr="00D81D8A">
        <w:t xml:space="preserve"> </w:t>
      </w:r>
      <w:r>
        <w:t>– 10 µM KT109</w:t>
      </w:r>
    </w:p>
    <w:p w14:paraId="35A348B6" w14:textId="2D38F43B" w:rsidR="00D81D8A" w:rsidRDefault="00D81D8A" w:rsidP="00D81D8A">
      <w:pPr>
        <w:pStyle w:val="ListParagraph"/>
        <w:numPr>
          <w:ilvl w:val="0"/>
          <w:numId w:val="4"/>
        </w:numPr>
      </w:pPr>
      <w:r>
        <w:t>FP-Rh sample 3 (</w:t>
      </w:r>
      <w:r w:rsidR="001E7A35">
        <w:t xml:space="preserve">30 </w:t>
      </w:r>
      <w:r>
        <w:t>µL)</w:t>
      </w:r>
      <w:r w:rsidRPr="00D81D8A">
        <w:t xml:space="preserve"> </w:t>
      </w:r>
      <w:r>
        <w:t>– 1 µM KT109</w:t>
      </w:r>
    </w:p>
    <w:p w14:paraId="54294CD3" w14:textId="3FEFC015" w:rsidR="00D81D8A" w:rsidRDefault="00D81D8A" w:rsidP="00D81D8A">
      <w:pPr>
        <w:pStyle w:val="ListParagraph"/>
        <w:numPr>
          <w:ilvl w:val="0"/>
          <w:numId w:val="4"/>
        </w:numPr>
      </w:pPr>
      <w:r>
        <w:t>FP-Rh sample 3 (</w:t>
      </w:r>
      <w:r w:rsidR="001E7A35">
        <w:t xml:space="preserve">30 </w:t>
      </w:r>
      <w:r>
        <w:t>µL)</w:t>
      </w:r>
      <w:r w:rsidRPr="00D81D8A">
        <w:t xml:space="preserve"> </w:t>
      </w:r>
      <w:r>
        <w:t>– 0.1 µM KT109</w:t>
      </w:r>
    </w:p>
    <w:p w14:paraId="5D09D021" w14:textId="42E03A9D" w:rsidR="00D81D8A" w:rsidRDefault="00D81D8A" w:rsidP="00D81D8A">
      <w:pPr>
        <w:pStyle w:val="ListParagraph"/>
        <w:numPr>
          <w:ilvl w:val="0"/>
          <w:numId w:val="4"/>
        </w:numPr>
      </w:pPr>
      <w:r>
        <w:t>FP-Rh sample 1 (</w:t>
      </w:r>
      <w:r w:rsidR="001E7A35">
        <w:t xml:space="preserve">30 </w:t>
      </w:r>
      <w:r>
        <w:t>µL) – 50 µM KT195</w:t>
      </w:r>
      <w:bookmarkStart w:id="0" w:name="_GoBack"/>
      <w:bookmarkEnd w:id="0"/>
    </w:p>
    <w:p w14:paraId="5C826890" w14:textId="2E236877" w:rsidR="00D81D8A" w:rsidRDefault="00D81D8A" w:rsidP="00D81D8A">
      <w:pPr>
        <w:pStyle w:val="ListParagraph"/>
        <w:numPr>
          <w:ilvl w:val="0"/>
          <w:numId w:val="4"/>
        </w:numPr>
      </w:pPr>
      <w:r>
        <w:t>FP-Rh sample 2 (</w:t>
      </w:r>
      <w:r w:rsidR="001E7A35">
        <w:t xml:space="preserve">30 </w:t>
      </w:r>
      <w:r>
        <w:t>µL)</w:t>
      </w:r>
      <w:r w:rsidRPr="00D81D8A">
        <w:t xml:space="preserve"> </w:t>
      </w:r>
      <w:r>
        <w:t>– 10 µM KT195</w:t>
      </w:r>
    </w:p>
    <w:p w14:paraId="11F24FB5" w14:textId="77650EFC" w:rsidR="00D81D8A" w:rsidRDefault="00D81D8A" w:rsidP="00D81D8A">
      <w:pPr>
        <w:pStyle w:val="ListParagraph"/>
        <w:numPr>
          <w:ilvl w:val="0"/>
          <w:numId w:val="4"/>
        </w:numPr>
      </w:pPr>
      <w:r>
        <w:t>FP-Rh sample 3 (</w:t>
      </w:r>
      <w:r w:rsidR="001E7A35">
        <w:t xml:space="preserve">30 </w:t>
      </w:r>
      <w:r>
        <w:t>µL)</w:t>
      </w:r>
      <w:r w:rsidRPr="00D81D8A">
        <w:t xml:space="preserve"> </w:t>
      </w:r>
      <w:r>
        <w:t>– 1 µM KT195</w:t>
      </w:r>
    </w:p>
    <w:p w14:paraId="2772FFAB" w14:textId="51C4664A" w:rsidR="00D81D8A" w:rsidRDefault="00D81D8A" w:rsidP="00D81D8A">
      <w:pPr>
        <w:pStyle w:val="ListParagraph"/>
        <w:numPr>
          <w:ilvl w:val="0"/>
          <w:numId w:val="4"/>
        </w:numPr>
      </w:pPr>
      <w:r>
        <w:t>FP-Rh sample 3 (</w:t>
      </w:r>
      <w:r w:rsidR="001E7A35">
        <w:t xml:space="preserve">30 </w:t>
      </w:r>
      <w:r>
        <w:t>µL)</w:t>
      </w:r>
      <w:r w:rsidRPr="00D81D8A">
        <w:t xml:space="preserve"> </w:t>
      </w:r>
      <w:r>
        <w:t>– 0.1 µM KT195</w:t>
      </w:r>
    </w:p>
    <w:p w14:paraId="103887CC" w14:textId="16D1F2C0" w:rsidR="00CB3154" w:rsidRPr="00CB3154" w:rsidRDefault="00CB3154" w:rsidP="00CB3154">
      <w:pPr>
        <w:ind w:left="360"/>
        <w:rPr>
          <w:b/>
          <w:bCs/>
        </w:rPr>
      </w:pPr>
      <w:r w:rsidRPr="00CB3154">
        <w:rPr>
          <w:b/>
          <w:bCs/>
        </w:rPr>
        <w:t xml:space="preserve">* you should analyze both soluble </w:t>
      </w:r>
      <w:r w:rsidR="00825A1E">
        <w:rPr>
          <w:b/>
          <w:bCs/>
        </w:rPr>
        <w:t xml:space="preserve">(1 set of 21 samples) </w:t>
      </w:r>
      <w:r w:rsidRPr="00CB3154">
        <w:rPr>
          <w:b/>
          <w:bCs/>
        </w:rPr>
        <w:t xml:space="preserve">and membrane </w:t>
      </w:r>
      <w:r w:rsidR="00825A1E">
        <w:rPr>
          <w:b/>
          <w:bCs/>
        </w:rPr>
        <w:t xml:space="preserve">(a separate set of 21 samples) </w:t>
      </w:r>
      <w:r w:rsidRPr="00CB3154">
        <w:rPr>
          <w:b/>
          <w:bCs/>
        </w:rPr>
        <w:t>fractions for training</w:t>
      </w:r>
    </w:p>
    <w:p w14:paraId="654955C0" w14:textId="77777777" w:rsidR="00DA14BD" w:rsidRDefault="00DA14BD" w:rsidP="00DA14BD">
      <w:pPr>
        <w:pStyle w:val="ListParagraph"/>
        <w:ind w:left="1080"/>
      </w:pPr>
    </w:p>
    <w:p w14:paraId="54458D59" w14:textId="151CB994" w:rsidR="00DA14BD" w:rsidRDefault="00DA14BD" w:rsidP="00DA14BD">
      <w:pPr>
        <w:pStyle w:val="ListParagraph"/>
        <w:numPr>
          <w:ilvl w:val="0"/>
          <w:numId w:val="3"/>
        </w:numPr>
      </w:pPr>
      <w:r>
        <w:t xml:space="preserve">Gels are run at 300V for 850 </w:t>
      </w:r>
      <w:proofErr w:type="spellStart"/>
      <w:r>
        <w:t>Vhrs</w:t>
      </w:r>
      <w:proofErr w:type="spellEnd"/>
      <w:r>
        <w:t xml:space="preserve">. Be sure to attach an aluminum heat sink to the front of the gel to prevent running front from “smiling.” </w:t>
      </w:r>
    </w:p>
    <w:p w14:paraId="6327A6A9" w14:textId="7E20521A" w:rsidR="00DA14BD" w:rsidRDefault="00DA14BD" w:rsidP="00DA14BD">
      <w:pPr>
        <w:pStyle w:val="ListParagraph"/>
        <w:numPr>
          <w:ilvl w:val="0"/>
          <w:numId w:val="3"/>
        </w:numPr>
      </w:pPr>
      <w:r>
        <w:t xml:space="preserve">Analyze gel on the Bio-Rad </w:t>
      </w:r>
      <w:proofErr w:type="spellStart"/>
      <w:r>
        <w:t>ChemiDoc</w:t>
      </w:r>
      <w:proofErr w:type="spellEnd"/>
      <w:r>
        <w:t>.</w:t>
      </w:r>
    </w:p>
    <w:p w14:paraId="4C18250B" w14:textId="77777777" w:rsidR="00D81D8A" w:rsidRDefault="00D81D8A" w:rsidP="00DA14BD">
      <w:pPr>
        <w:ind w:left="360"/>
        <w:rPr>
          <w:b/>
        </w:rPr>
      </w:pPr>
    </w:p>
    <w:p w14:paraId="38FA9A38" w14:textId="0DBDF978" w:rsidR="00DA14BD" w:rsidRDefault="00DA14BD" w:rsidP="00DA14BD">
      <w:pPr>
        <w:ind w:left="360"/>
        <w:rPr>
          <w:b/>
        </w:rPr>
      </w:pPr>
      <w:r w:rsidRPr="00DA14BD">
        <w:rPr>
          <w:b/>
        </w:rPr>
        <w:t xml:space="preserve">Analyzing gels on </w:t>
      </w:r>
      <w:proofErr w:type="spellStart"/>
      <w:r w:rsidRPr="00DA14BD">
        <w:rPr>
          <w:b/>
        </w:rPr>
        <w:t>ChemiDoc</w:t>
      </w:r>
      <w:proofErr w:type="spellEnd"/>
      <w:r w:rsidRPr="00DA14BD">
        <w:rPr>
          <w:b/>
        </w:rPr>
        <w:t>:</w:t>
      </w:r>
    </w:p>
    <w:p w14:paraId="63E80EEF" w14:textId="77777777" w:rsidR="00DA14BD" w:rsidRDefault="00DA14BD" w:rsidP="00DA14BD">
      <w:pPr>
        <w:ind w:left="360"/>
        <w:rPr>
          <w:b/>
        </w:rPr>
      </w:pPr>
    </w:p>
    <w:p w14:paraId="16C08261" w14:textId="64366258" w:rsidR="00DA14BD" w:rsidRDefault="00DA14BD" w:rsidP="00DA14BD">
      <w:pPr>
        <w:pStyle w:val="ListParagraph"/>
        <w:numPr>
          <w:ilvl w:val="0"/>
          <w:numId w:val="5"/>
        </w:numPr>
      </w:pPr>
      <w:r>
        <w:t>Image gel with the following filters:</w:t>
      </w:r>
    </w:p>
    <w:p w14:paraId="1567B9B1" w14:textId="32E5C57A" w:rsidR="00DA14BD" w:rsidRDefault="00DA14BD" w:rsidP="00DA14BD">
      <w:pPr>
        <w:pStyle w:val="ListParagraph"/>
        <w:numPr>
          <w:ilvl w:val="1"/>
          <w:numId w:val="5"/>
        </w:numPr>
      </w:pPr>
      <w:r>
        <w:t>Fluorescein (HT-01 probe)</w:t>
      </w:r>
    </w:p>
    <w:p w14:paraId="474B681C" w14:textId="25AEFB71" w:rsidR="00DA14BD" w:rsidRDefault="00DA14BD" w:rsidP="00DA14BD">
      <w:pPr>
        <w:pStyle w:val="ListParagraph"/>
        <w:numPr>
          <w:ilvl w:val="1"/>
          <w:numId w:val="5"/>
        </w:numPr>
      </w:pPr>
      <w:r>
        <w:t>Rhodamine (FP-Rh probe)</w:t>
      </w:r>
    </w:p>
    <w:p w14:paraId="33D5A1DA" w14:textId="771C7D87" w:rsidR="00DA14BD" w:rsidRDefault="00DA14BD" w:rsidP="00DA14BD">
      <w:pPr>
        <w:pStyle w:val="ListParagraph"/>
        <w:numPr>
          <w:ilvl w:val="1"/>
          <w:numId w:val="5"/>
        </w:numPr>
      </w:pPr>
      <w:proofErr w:type="spellStart"/>
      <w:r>
        <w:t>Dylight</w:t>
      </w:r>
      <w:proofErr w:type="spellEnd"/>
      <w:r>
        <w:t xml:space="preserve"> 650 (</w:t>
      </w:r>
      <w:proofErr w:type="spellStart"/>
      <w:r>
        <w:t>Bio-rad</w:t>
      </w:r>
      <w:proofErr w:type="spellEnd"/>
      <w:r>
        <w:t xml:space="preserve"> MW markers)</w:t>
      </w:r>
    </w:p>
    <w:p w14:paraId="0DD67393" w14:textId="3DCF2377" w:rsidR="00DA14BD" w:rsidRDefault="00DA14BD" w:rsidP="00DA14BD">
      <w:pPr>
        <w:pStyle w:val="ListParagraph"/>
        <w:numPr>
          <w:ilvl w:val="0"/>
          <w:numId w:val="5"/>
        </w:numPr>
      </w:pPr>
      <w:r>
        <w:t>Save the .</w:t>
      </w:r>
      <w:proofErr w:type="spellStart"/>
      <w:r>
        <w:t>mscn</w:t>
      </w:r>
      <w:proofErr w:type="spellEnd"/>
      <w:r>
        <w:t xml:space="preserve"> file</w:t>
      </w:r>
      <w:r w:rsidR="006943DE">
        <w:t>. You should have a file that looks like the following screenshot:</w:t>
      </w:r>
    </w:p>
    <w:p w14:paraId="73EF48F7" w14:textId="712EA030" w:rsidR="006943DE" w:rsidRDefault="006943DE" w:rsidP="006943DE">
      <w:pPr>
        <w:pStyle w:val="ListParagraph"/>
      </w:pPr>
      <w:r>
        <w:rPr>
          <w:noProof/>
        </w:rPr>
        <w:lastRenderedPageBreak/>
        <w:drawing>
          <wp:inline distT="0" distB="0" distL="0" distR="0" wp14:anchorId="0C8F36F3" wp14:editId="05C4FD1B">
            <wp:extent cx="5480050" cy="2816225"/>
            <wp:effectExtent l="0" t="0" r="6350" b="3175"/>
            <wp:docPr id="1" name="Picture 1" descr="Macintosh HD:Users:Ken:Desktop:Screen Shot 2015-02-06 at 12.21.5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Ken:Desktop:Screen Shot 2015-02-06 at 12.21.50 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0050" cy="2816225"/>
                    </a:xfrm>
                    <a:prstGeom prst="rect">
                      <a:avLst/>
                    </a:prstGeom>
                    <a:noFill/>
                    <a:ln>
                      <a:noFill/>
                    </a:ln>
                  </pic:spPr>
                </pic:pic>
              </a:graphicData>
            </a:graphic>
          </wp:inline>
        </w:drawing>
      </w:r>
    </w:p>
    <w:p w14:paraId="681DE587" w14:textId="77777777" w:rsidR="006943DE" w:rsidRDefault="006943DE" w:rsidP="006943DE">
      <w:pPr>
        <w:pStyle w:val="ListParagraph"/>
      </w:pPr>
    </w:p>
    <w:p w14:paraId="3AC603F7" w14:textId="1D4B7031" w:rsidR="00DA14BD" w:rsidRDefault="006943DE" w:rsidP="00DA14BD">
      <w:pPr>
        <w:pStyle w:val="ListParagraph"/>
        <w:numPr>
          <w:ilvl w:val="0"/>
          <w:numId w:val="5"/>
        </w:numPr>
      </w:pPr>
      <w:r>
        <w:t xml:space="preserve">Please open the “image info” tab and enter the </w:t>
      </w:r>
      <w:r w:rsidR="0055299B">
        <w:t xml:space="preserve">following </w:t>
      </w:r>
      <w:r>
        <w:t>information for the experiment</w:t>
      </w:r>
      <w:r w:rsidR="0055299B">
        <w:t xml:space="preserve"> in the notes section</w:t>
      </w:r>
      <w:r>
        <w:t>:</w:t>
      </w:r>
    </w:p>
    <w:p w14:paraId="19FD18F8" w14:textId="77777777" w:rsidR="006943DE" w:rsidRDefault="006943DE" w:rsidP="006943DE">
      <w:pPr>
        <w:pStyle w:val="ListParagraph"/>
      </w:pPr>
    </w:p>
    <w:p w14:paraId="0E4CCA67" w14:textId="4E57B10B" w:rsidR="006943DE" w:rsidRDefault="0055299B" w:rsidP="0055299B">
      <w:pPr>
        <w:pStyle w:val="ListParagraph"/>
        <w:numPr>
          <w:ilvl w:val="0"/>
          <w:numId w:val="6"/>
        </w:numPr>
      </w:pPr>
      <w:r>
        <w:t>Experiment: Brief statement about goal of experiment. in vitro, live cell, or animal treatment? What compounds were used at what dose? How long were treatment times? Any changes that deviate from our standard protocol needs to be noted here. Also, any other relevant information that may help with interpretation of data.</w:t>
      </w:r>
    </w:p>
    <w:p w14:paraId="03AEBD27" w14:textId="77777777" w:rsidR="000C6288" w:rsidRDefault="000C6288" w:rsidP="000C6288">
      <w:pPr>
        <w:pStyle w:val="ListParagraph"/>
        <w:ind w:left="1080"/>
      </w:pPr>
    </w:p>
    <w:p w14:paraId="384DF81E" w14:textId="3584A810" w:rsidR="0055299B" w:rsidRDefault="0055299B" w:rsidP="000C6288">
      <w:pPr>
        <w:pStyle w:val="ListParagraph"/>
        <w:ind w:left="1080"/>
      </w:pPr>
      <w:r>
        <w:t xml:space="preserve">What are the samples on each </w:t>
      </w:r>
      <w:proofErr w:type="gramStart"/>
      <w:r>
        <w:t>lane.</w:t>
      </w:r>
      <w:proofErr w:type="gramEnd"/>
      <w:r>
        <w:t xml:space="preserve"> Please also list the protein MW standard used (for the most part, this will be </w:t>
      </w:r>
      <w:proofErr w:type="spellStart"/>
      <w:r>
        <w:t>Bio-rad</w:t>
      </w:r>
      <w:proofErr w:type="spellEnd"/>
      <w:r>
        <w:t xml:space="preserve"> all blue standards).</w:t>
      </w:r>
    </w:p>
    <w:p w14:paraId="00DCF7A1" w14:textId="77777777" w:rsidR="000C6288" w:rsidRDefault="000C6288" w:rsidP="000C6288"/>
    <w:p w14:paraId="11EFBF25" w14:textId="067629F4" w:rsidR="0055299B" w:rsidRDefault="0055299B" w:rsidP="0055299B"/>
    <w:p w14:paraId="412C0D97" w14:textId="77777777" w:rsidR="000C6288" w:rsidRDefault="000C6288" w:rsidP="0055299B"/>
    <w:p w14:paraId="52122D66" w14:textId="3FA1AE53" w:rsidR="000C6288" w:rsidRDefault="005C6076" w:rsidP="0055299B">
      <w:r>
        <w:rPr>
          <w:noProof/>
        </w:rPr>
        <w:lastRenderedPageBreak/>
        <w:drawing>
          <wp:inline distT="0" distB="0" distL="0" distR="0" wp14:anchorId="34564755" wp14:editId="7340D033">
            <wp:extent cx="3657600" cy="4381077"/>
            <wp:effectExtent l="0" t="0" r="0" b="0"/>
            <wp:docPr id="4" name="Picture 4" descr="Macintosh HD:Users:Ken:Desktop:Screen Shot 2015-02-06 at 12.46.3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Ken:Desktop:Screen Shot 2015-02-06 at 12.46.35 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7600" cy="4381077"/>
                    </a:xfrm>
                    <a:prstGeom prst="rect">
                      <a:avLst/>
                    </a:prstGeom>
                    <a:noFill/>
                    <a:ln>
                      <a:noFill/>
                    </a:ln>
                  </pic:spPr>
                </pic:pic>
              </a:graphicData>
            </a:graphic>
          </wp:inline>
        </w:drawing>
      </w:r>
    </w:p>
    <w:p w14:paraId="1E649034" w14:textId="77777777" w:rsidR="000C6288" w:rsidRDefault="000C6288" w:rsidP="0055299B"/>
    <w:p w14:paraId="559F28A4" w14:textId="0796FD0C" w:rsidR="0055299B" w:rsidRDefault="0055299B" w:rsidP="000C6288">
      <w:pPr>
        <w:pStyle w:val="ListParagraph"/>
        <w:numPr>
          <w:ilvl w:val="0"/>
          <w:numId w:val="5"/>
        </w:numPr>
      </w:pPr>
      <w:r>
        <w:t>A PDF of annotated data (please see example below):</w:t>
      </w:r>
    </w:p>
    <w:p w14:paraId="6212F40F" w14:textId="77777777" w:rsidR="0055299B" w:rsidRDefault="0055299B" w:rsidP="0055299B"/>
    <w:p w14:paraId="55E6FEC8" w14:textId="21BFAD2C" w:rsidR="0055299B" w:rsidRPr="00DA14BD" w:rsidRDefault="009F0CE4" w:rsidP="0055299B">
      <w:pPr>
        <w:pStyle w:val="ListParagraph"/>
        <w:ind w:left="1080"/>
      </w:pPr>
      <w:r w:rsidRPr="009F0CE4">
        <w:rPr>
          <w:noProof/>
        </w:rPr>
        <w:lastRenderedPageBreak/>
        <w:drawing>
          <wp:inline distT="0" distB="0" distL="0" distR="0" wp14:anchorId="516342F5" wp14:editId="5DB3BD2B">
            <wp:extent cx="5486400" cy="5527040"/>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5527040"/>
                    </a:xfrm>
                    <a:prstGeom prst="rect">
                      <a:avLst/>
                    </a:prstGeom>
                  </pic:spPr>
                </pic:pic>
              </a:graphicData>
            </a:graphic>
          </wp:inline>
        </w:drawing>
      </w:r>
    </w:p>
    <w:p w14:paraId="2C9185AA" w14:textId="77777777" w:rsidR="00E22B56" w:rsidRDefault="00E22B56" w:rsidP="00E22B56">
      <w:pPr>
        <w:pStyle w:val="ListParagraph"/>
        <w:ind w:left="1440"/>
      </w:pPr>
    </w:p>
    <w:p w14:paraId="4C4A4214" w14:textId="5D0E3E8C" w:rsidR="0055299B" w:rsidRDefault="000C6288" w:rsidP="000C6288">
      <w:pPr>
        <w:pStyle w:val="ListParagraph"/>
        <w:ind w:left="1080"/>
      </w:pPr>
      <w:r>
        <w:t>*</w:t>
      </w:r>
      <w:r w:rsidR="0055299B">
        <w:t>You can use photoshop to enhance the contrast of the HT-01 gels. Remember that you must enhance the entire gel and not just one section.</w:t>
      </w:r>
    </w:p>
    <w:p w14:paraId="499A94A7" w14:textId="77777777" w:rsidR="000C6288" w:rsidRDefault="000C6288" w:rsidP="000C6288">
      <w:pPr>
        <w:pStyle w:val="ListParagraph"/>
        <w:ind w:left="1080"/>
      </w:pPr>
    </w:p>
    <w:p w14:paraId="65C18354" w14:textId="2924B914" w:rsidR="00990E25" w:rsidRDefault="0055299B" w:rsidP="000C6288">
      <w:pPr>
        <w:pStyle w:val="ListParagraph"/>
        <w:numPr>
          <w:ilvl w:val="0"/>
          <w:numId w:val="5"/>
        </w:numPr>
      </w:pPr>
      <w:r>
        <w:t xml:space="preserve">Upload the PDF file back into the “lab data” folder with the raw data </w:t>
      </w:r>
      <w:r w:rsidR="000C6288">
        <w:t>of the analysis you are currently processing.</w:t>
      </w:r>
      <w:r>
        <w:t xml:space="preserve">  </w:t>
      </w:r>
    </w:p>
    <w:sectPr w:rsidR="00990E25" w:rsidSect="009E7B2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2F64DF"/>
    <w:multiLevelType w:val="hybridMultilevel"/>
    <w:tmpl w:val="4894CDD8"/>
    <w:lvl w:ilvl="0" w:tplc="217AC5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3194759"/>
    <w:multiLevelType w:val="hybridMultilevel"/>
    <w:tmpl w:val="AE300E18"/>
    <w:lvl w:ilvl="0" w:tplc="037623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77D1A92"/>
    <w:multiLevelType w:val="hybridMultilevel"/>
    <w:tmpl w:val="A0D2F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B00EDF"/>
    <w:multiLevelType w:val="hybridMultilevel"/>
    <w:tmpl w:val="220453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3C6F81"/>
    <w:multiLevelType w:val="hybridMultilevel"/>
    <w:tmpl w:val="96604ECE"/>
    <w:lvl w:ilvl="0" w:tplc="CC2069A0">
      <w:start w:val="4"/>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0F12F01"/>
    <w:multiLevelType w:val="hybridMultilevel"/>
    <w:tmpl w:val="AEA815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7371120A"/>
    <w:multiLevelType w:val="hybridMultilevel"/>
    <w:tmpl w:val="FF0E68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1"/>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E25"/>
    <w:rsid w:val="000B3626"/>
    <w:rsid w:val="000C6288"/>
    <w:rsid w:val="001E7A35"/>
    <w:rsid w:val="002268F7"/>
    <w:rsid w:val="002752BD"/>
    <w:rsid w:val="004E2BFD"/>
    <w:rsid w:val="0055299B"/>
    <w:rsid w:val="00596205"/>
    <w:rsid w:val="005C6076"/>
    <w:rsid w:val="006943DE"/>
    <w:rsid w:val="006E31F1"/>
    <w:rsid w:val="00700BC5"/>
    <w:rsid w:val="00825A1E"/>
    <w:rsid w:val="008413CE"/>
    <w:rsid w:val="0087348B"/>
    <w:rsid w:val="00893D2E"/>
    <w:rsid w:val="00990E25"/>
    <w:rsid w:val="009E7B26"/>
    <w:rsid w:val="009F0CE4"/>
    <w:rsid w:val="00B62BB4"/>
    <w:rsid w:val="00BC0635"/>
    <w:rsid w:val="00C51B2C"/>
    <w:rsid w:val="00C70E85"/>
    <w:rsid w:val="00CB3154"/>
    <w:rsid w:val="00D81D8A"/>
    <w:rsid w:val="00DA14BD"/>
    <w:rsid w:val="00E22B56"/>
    <w:rsid w:val="00F52E13"/>
    <w:rsid w:val="00F531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6B168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2B56"/>
    <w:pPr>
      <w:ind w:left="720"/>
      <w:contextualSpacing/>
    </w:pPr>
  </w:style>
  <w:style w:type="paragraph" w:styleId="BalloonText">
    <w:name w:val="Balloon Text"/>
    <w:basedOn w:val="Normal"/>
    <w:link w:val="BalloonTextChar"/>
    <w:uiPriority w:val="99"/>
    <w:semiHidden/>
    <w:unhideWhenUsed/>
    <w:rsid w:val="006943D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943DE"/>
    <w:rPr>
      <w:rFonts w:ascii="Lucida Grande" w:hAnsi="Lucida Grande" w:cs="Lucida Grande"/>
      <w:sz w:val="18"/>
      <w:szCs w:val="18"/>
    </w:rPr>
  </w:style>
  <w:style w:type="character" w:styleId="Hyperlink">
    <w:name w:val="Hyperlink"/>
    <w:basedOn w:val="DefaultParagraphFont"/>
    <w:uiPriority w:val="99"/>
    <w:unhideWhenUsed/>
    <w:rsid w:val="00D81D8A"/>
    <w:rPr>
      <w:color w:val="0000FF" w:themeColor="hyperlink"/>
      <w:u w:val="single"/>
    </w:rPr>
  </w:style>
  <w:style w:type="character" w:styleId="UnresolvedMention">
    <w:name w:val="Unresolved Mention"/>
    <w:basedOn w:val="DefaultParagraphFont"/>
    <w:uiPriority w:val="99"/>
    <w:rsid w:val="00D81D8A"/>
    <w:rPr>
      <w:color w:val="605E5C"/>
      <w:shd w:val="clear" w:color="auto" w:fill="E1DFDD"/>
    </w:rPr>
  </w:style>
  <w:style w:type="character" w:styleId="FollowedHyperlink">
    <w:name w:val="FollowedHyperlink"/>
    <w:basedOn w:val="DefaultParagraphFont"/>
    <w:uiPriority w:val="99"/>
    <w:semiHidden/>
    <w:unhideWhenUsed/>
    <w:rsid w:val="00C51B2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o-rad.com/webroot/web/pdf/lsr/literature/LIT448.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tcc.org/products/all/TIB-71.asp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bi.nlm.nih.gov/pubmed/24905785" TargetMode="External"/><Relationship Id="rId11" Type="http://schemas.openxmlformats.org/officeDocument/2006/relationships/image" Target="media/image3.png"/><Relationship Id="rId5" Type="http://schemas.openxmlformats.org/officeDocument/2006/relationships/hyperlink" Target="https://www.ncbi.nlm.nih.gov/pubmed/23103940"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1073</Words>
  <Characters>6121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Hsu</dc:creator>
  <cp:keywords/>
  <dc:description/>
  <cp:lastModifiedBy>Ken Hsu</cp:lastModifiedBy>
  <cp:revision>3</cp:revision>
  <dcterms:created xsi:type="dcterms:W3CDTF">2019-08-05T20:48:00Z</dcterms:created>
  <dcterms:modified xsi:type="dcterms:W3CDTF">2019-08-05T20:49:00Z</dcterms:modified>
</cp:coreProperties>
</file>